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BE" w:rsidRDefault="005C5BF9" w:rsidP="00824730">
      <w:pPr>
        <w:spacing w:line="240" w:lineRule="auto"/>
        <w:jc w:val="center"/>
        <w:rPr>
          <w:b/>
        </w:rPr>
      </w:pPr>
      <w:r>
        <w:rPr>
          <w:b/>
        </w:rPr>
        <w:t>Local de Crime e o u</w:t>
      </w:r>
      <w:r w:rsidR="00747DF3">
        <w:rPr>
          <w:b/>
        </w:rPr>
        <w:t xml:space="preserve">so do DNA forense como </w:t>
      </w:r>
      <w:r w:rsidR="0097122A">
        <w:rPr>
          <w:b/>
        </w:rPr>
        <w:t>evidência física</w:t>
      </w:r>
      <w:r w:rsidR="00AD6036">
        <w:rPr>
          <w:b/>
        </w:rPr>
        <w:t xml:space="preserve">: </w:t>
      </w:r>
    </w:p>
    <w:p w:rsidR="00196018" w:rsidRPr="00813F18" w:rsidRDefault="00AD6036" w:rsidP="00824730">
      <w:pPr>
        <w:spacing w:line="240" w:lineRule="auto"/>
        <w:jc w:val="center"/>
        <w:rPr>
          <w:b/>
        </w:rPr>
      </w:pPr>
      <w:proofErr w:type="gramStart"/>
      <w:r>
        <w:rPr>
          <w:b/>
        </w:rPr>
        <w:t>relato</w:t>
      </w:r>
      <w:proofErr w:type="gramEnd"/>
      <w:r>
        <w:rPr>
          <w:b/>
        </w:rPr>
        <w:t xml:space="preserve"> de dois casos de homicídio</w:t>
      </w:r>
      <w:r w:rsidR="00670ABE">
        <w:rPr>
          <w:b/>
        </w:rPr>
        <w:t xml:space="preserve"> no</w:t>
      </w:r>
      <w:r>
        <w:rPr>
          <w:b/>
        </w:rPr>
        <w:t xml:space="preserve"> Amazonas.</w:t>
      </w:r>
    </w:p>
    <w:p w:rsidR="00595933" w:rsidRPr="00813F18" w:rsidRDefault="00595933" w:rsidP="00824730">
      <w:pPr>
        <w:spacing w:line="240" w:lineRule="auto"/>
        <w:jc w:val="left"/>
      </w:pPr>
    </w:p>
    <w:p w:rsidR="006B0CC4" w:rsidRPr="00FC71F5" w:rsidRDefault="006B0CC4" w:rsidP="00824730">
      <w:pPr>
        <w:spacing w:line="240" w:lineRule="auto"/>
        <w:jc w:val="center"/>
      </w:pPr>
      <w:bookmarkStart w:id="0" w:name="_GoBack"/>
      <w:bookmarkEnd w:id="0"/>
    </w:p>
    <w:p w:rsidR="00A9585D" w:rsidRDefault="00660657" w:rsidP="00051A3B">
      <w:pPr>
        <w:spacing w:line="240" w:lineRule="auto"/>
        <w:ind w:firstLine="851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Na rotina pericial, o local de encontro do cadáver nem sempre representa o local </w:t>
      </w:r>
      <w:r w:rsidR="00A441BE">
        <w:rPr>
          <w:color w:val="222222"/>
          <w:sz w:val="22"/>
          <w:szCs w:val="22"/>
          <w:shd w:val="clear" w:color="auto" w:fill="FFFFFF"/>
        </w:rPr>
        <w:t>da agressão</w:t>
      </w:r>
      <w:r>
        <w:rPr>
          <w:color w:val="222222"/>
          <w:sz w:val="22"/>
          <w:szCs w:val="22"/>
          <w:shd w:val="clear" w:color="auto" w:fill="FFFFFF"/>
        </w:rPr>
        <w:t xml:space="preserve"> e</w:t>
      </w:r>
      <w:r w:rsidR="00A441BE">
        <w:rPr>
          <w:color w:val="222222"/>
          <w:sz w:val="22"/>
          <w:szCs w:val="22"/>
          <w:shd w:val="clear" w:color="auto" w:fill="FFFFFF"/>
        </w:rPr>
        <w:t>, neste caso,</w:t>
      </w:r>
      <w:r>
        <w:rPr>
          <w:color w:val="222222"/>
          <w:sz w:val="22"/>
          <w:szCs w:val="22"/>
          <w:shd w:val="clear" w:color="auto" w:fill="FFFFFF"/>
        </w:rPr>
        <w:t xml:space="preserve"> poucos vestígios são passíveis de serem recuperados trazendo uma dificuldade maior para os peritos criminais em estabelecer relações dire</w:t>
      </w:r>
      <w:r w:rsidR="002D0FD8">
        <w:rPr>
          <w:color w:val="222222"/>
          <w:sz w:val="22"/>
          <w:szCs w:val="22"/>
          <w:shd w:val="clear" w:color="auto" w:fill="FFFFFF"/>
        </w:rPr>
        <w:t>tas entre os elementos do crime, quais sejam,</w:t>
      </w:r>
      <w:r>
        <w:rPr>
          <w:color w:val="222222"/>
          <w:sz w:val="22"/>
          <w:szCs w:val="22"/>
          <w:shd w:val="clear" w:color="auto" w:fill="FFFFFF"/>
        </w:rPr>
        <w:t xml:space="preserve"> </w:t>
      </w:r>
      <w:r w:rsidR="00A441BE">
        <w:rPr>
          <w:color w:val="222222"/>
          <w:sz w:val="22"/>
          <w:szCs w:val="22"/>
          <w:shd w:val="clear" w:color="auto" w:fill="FFFFFF"/>
        </w:rPr>
        <w:t xml:space="preserve">o </w:t>
      </w:r>
      <w:r>
        <w:rPr>
          <w:color w:val="222222"/>
          <w:sz w:val="22"/>
          <w:szCs w:val="22"/>
          <w:shd w:val="clear" w:color="auto" w:fill="FFFFFF"/>
        </w:rPr>
        <w:t>local,</w:t>
      </w:r>
      <w:r w:rsidR="00A441BE">
        <w:rPr>
          <w:color w:val="222222"/>
          <w:sz w:val="22"/>
          <w:szCs w:val="22"/>
          <w:shd w:val="clear" w:color="auto" w:fill="FFFFFF"/>
        </w:rPr>
        <w:t xml:space="preserve"> o</w:t>
      </w:r>
      <w:r>
        <w:rPr>
          <w:color w:val="222222"/>
          <w:sz w:val="22"/>
          <w:szCs w:val="22"/>
          <w:shd w:val="clear" w:color="auto" w:fill="FFFFFF"/>
        </w:rPr>
        <w:t xml:space="preserve"> suspeito e a vítima. </w:t>
      </w:r>
      <w:r w:rsidR="00447B93">
        <w:rPr>
          <w:color w:val="222222"/>
          <w:sz w:val="22"/>
          <w:szCs w:val="22"/>
          <w:shd w:val="clear" w:color="auto" w:fill="FFFFFF"/>
        </w:rPr>
        <w:t>Considera-se como Evidência F</w:t>
      </w:r>
      <w:r w:rsidR="00A441BE">
        <w:rPr>
          <w:color w:val="222222"/>
          <w:sz w:val="22"/>
          <w:szCs w:val="22"/>
          <w:shd w:val="clear" w:color="auto" w:fill="FFFFFF"/>
        </w:rPr>
        <w:t xml:space="preserve">ísica </w:t>
      </w:r>
      <w:r w:rsidR="00583EB1" w:rsidRPr="00B960BE">
        <w:rPr>
          <w:color w:val="222222"/>
          <w:sz w:val="22"/>
          <w:szCs w:val="22"/>
          <w:shd w:val="clear" w:color="auto" w:fill="FFFFFF"/>
        </w:rPr>
        <w:t xml:space="preserve">qualquer objeto tangível que pode conectar um agressor ao local de crime. Evidência Biológica, o qual contem DNA, é um tipo de evidência física. </w:t>
      </w:r>
      <w:r w:rsidR="00A441BE">
        <w:rPr>
          <w:color w:val="222222"/>
          <w:sz w:val="22"/>
          <w:szCs w:val="22"/>
          <w:shd w:val="clear" w:color="auto" w:fill="FFFFFF"/>
        </w:rPr>
        <w:t>Diversos métodos de coleta tem sido aplicados no intuito de aumentar a quantidade de células a ser</w:t>
      </w:r>
      <w:r w:rsidR="00D906C4">
        <w:rPr>
          <w:color w:val="222222"/>
          <w:sz w:val="22"/>
          <w:szCs w:val="22"/>
          <w:shd w:val="clear" w:color="auto" w:fill="FFFFFF"/>
        </w:rPr>
        <w:t>em</w:t>
      </w:r>
      <w:r w:rsidR="00A441BE">
        <w:rPr>
          <w:color w:val="222222"/>
          <w:sz w:val="22"/>
          <w:szCs w:val="22"/>
          <w:shd w:val="clear" w:color="auto" w:fill="FFFFFF"/>
        </w:rPr>
        <w:t xml:space="preserve"> recuperadas como no caso da técnica de </w:t>
      </w:r>
      <w:proofErr w:type="spellStart"/>
      <w:proofErr w:type="gramStart"/>
      <w:r w:rsidR="00A441BE" w:rsidRPr="00FB5AAC">
        <w:rPr>
          <w:i/>
          <w:color w:val="222222"/>
          <w:sz w:val="22"/>
          <w:szCs w:val="22"/>
          <w:shd w:val="clear" w:color="auto" w:fill="FFFFFF"/>
        </w:rPr>
        <w:t>double</w:t>
      </w:r>
      <w:proofErr w:type="spellEnd"/>
      <w:proofErr w:type="gramEnd"/>
      <w:r w:rsidR="00A441BE" w:rsidRPr="00FB5AAC">
        <w:rPr>
          <w:i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A441BE" w:rsidRPr="00FB5AAC">
        <w:rPr>
          <w:i/>
          <w:color w:val="222222"/>
          <w:sz w:val="22"/>
          <w:szCs w:val="22"/>
          <w:shd w:val="clear" w:color="auto" w:fill="FFFFFF"/>
        </w:rPr>
        <w:t>swab</w:t>
      </w:r>
      <w:proofErr w:type="spellEnd"/>
      <w:r w:rsidR="00A441BE">
        <w:rPr>
          <w:color w:val="222222"/>
          <w:sz w:val="22"/>
          <w:szCs w:val="22"/>
          <w:shd w:val="clear" w:color="auto" w:fill="FFFFFF"/>
        </w:rPr>
        <w:t xml:space="preserve"> e </w:t>
      </w:r>
      <w:r w:rsidR="00A441BE" w:rsidRPr="00FB5AAC">
        <w:rPr>
          <w:i/>
          <w:color w:val="222222"/>
          <w:sz w:val="22"/>
          <w:szCs w:val="22"/>
          <w:shd w:val="clear" w:color="auto" w:fill="FFFFFF"/>
        </w:rPr>
        <w:t>tape lifting</w:t>
      </w:r>
      <w:r w:rsidR="00A441BE">
        <w:rPr>
          <w:color w:val="222222"/>
          <w:sz w:val="22"/>
          <w:szCs w:val="22"/>
          <w:shd w:val="clear" w:color="auto" w:fill="FFFFFF"/>
        </w:rPr>
        <w:t xml:space="preserve"> (</w:t>
      </w:r>
      <w:proofErr w:type="spellStart"/>
      <w:r w:rsidR="00A441BE">
        <w:rPr>
          <w:color w:val="222222"/>
          <w:sz w:val="22"/>
          <w:szCs w:val="22"/>
          <w:shd w:val="clear" w:color="auto" w:fill="FFFFFF"/>
        </w:rPr>
        <w:t>Pang</w:t>
      </w:r>
      <w:proofErr w:type="spellEnd"/>
      <w:r w:rsidR="00A441BE">
        <w:rPr>
          <w:color w:val="222222"/>
          <w:sz w:val="22"/>
          <w:szCs w:val="22"/>
          <w:shd w:val="clear" w:color="auto" w:fill="FFFFFF"/>
        </w:rPr>
        <w:t xml:space="preserve"> e </w:t>
      </w:r>
      <w:proofErr w:type="spellStart"/>
      <w:r w:rsidR="00A441BE">
        <w:rPr>
          <w:color w:val="222222"/>
          <w:sz w:val="22"/>
          <w:szCs w:val="22"/>
          <w:shd w:val="clear" w:color="auto" w:fill="FFFFFF"/>
        </w:rPr>
        <w:t>Cheung</w:t>
      </w:r>
      <w:proofErr w:type="spellEnd"/>
      <w:r w:rsidR="00A441BE">
        <w:rPr>
          <w:color w:val="222222"/>
          <w:sz w:val="22"/>
          <w:szCs w:val="22"/>
          <w:shd w:val="clear" w:color="auto" w:fill="FFFFFF"/>
        </w:rPr>
        <w:t xml:space="preserve">, 2007; </w:t>
      </w:r>
      <w:proofErr w:type="spellStart"/>
      <w:r w:rsidR="00A441BE">
        <w:rPr>
          <w:color w:val="222222"/>
          <w:sz w:val="22"/>
          <w:szCs w:val="22"/>
          <w:shd w:val="clear" w:color="auto" w:fill="FFFFFF"/>
        </w:rPr>
        <w:t>Bruin</w:t>
      </w:r>
      <w:proofErr w:type="spellEnd"/>
      <w:r w:rsidR="00A441BE">
        <w:rPr>
          <w:color w:val="222222"/>
          <w:sz w:val="22"/>
          <w:szCs w:val="22"/>
          <w:shd w:val="clear" w:color="auto" w:fill="FFFFFF"/>
        </w:rPr>
        <w:t xml:space="preserve"> et. al, 2012) e, desta forma</w:t>
      </w:r>
      <w:r w:rsidR="002B2EE8">
        <w:rPr>
          <w:color w:val="222222"/>
          <w:sz w:val="22"/>
          <w:szCs w:val="22"/>
          <w:shd w:val="clear" w:color="auto" w:fill="FFFFFF"/>
        </w:rPr>
        <w:t>, expandir</w:t>
      </w:r>
      <w:r w:rsidR="00B960BE" w:rsidRPr="00B960BE">
        <w:rPr>
          <w:color w:val="222222"/>
          <w:sz w:val="22"/>
          <w:szCs w:val="22"/>
          <w:shd w:val="clear" w:color="auto" w:fill="FFFFFF"/>
        </w:rPr>
        <w:t xml:space="preserve"> os tipos de evidências biológicas úteis </w:t>
      </w:r>
      <w:r w:rsidR="00EE6168">
        <w:rPr>
          <w:color w:val="222222"/>
          <w:sz w:val="22"/>
          <w:szCs w:val="22"/>
          <w:shd w:val="clear" w:color="auto" w:fill="FFFFFF"/>
        </w:rPr>
        <w:t>para a análise do perfil genético</w:t>
      </w:r>
      <w:r w:rsidR="00D52DE2">
        <w:rPr>
          <w:color w:val="222222"/>
          <w:sz w:val="22"/>
          <w:szCs w:val="22"/>
          <w:shd w:val="clear" w:color="auto" w:fill="FFFFFF"/>
        </w:rPr>
        <w:t xml:space="preserve"> (</w:t>
      </w:r>
      <w:proofErr w:type="spellStart"/>
      <w:r w:rsidR="0061288A">
        <w:rPr>
          <w:color w:val="222222"/>
          <w:sz w:val="22"/>
          <w:szCs w:val="22"/>
          <w:shd w:val="clear" w:color="auto" w:fill="FFFFFF"/>
        </w:rPr>
        <w:t>Paven</w:t>
      </w:r>
      <w:proofErr w:type="spellEnd"/>
      <w:r w:rsidR="0061288A">
        <w:rPr>
          <w:color w:val="222222"/>
          <w:sz w:val="22"/>
          <w:szCs w:val="22"/>
          <w:shd w:val="clear" w:color="auto" w:fill="FFFFFF"/>
        </w:rPr>
        <w:t>, 2013</w:t>
      </w:r>
      <w:r w:rsidR="000E7754">
        <w:rPr>
          <w:color w:val="222222"/>
          <w:sz w:val="22"/>
          <w:szCs w:val="22"/>
          <w:shd w:val="clear" w:color="auto" w:fill="FFFFFF"/>
        </w:rPr>
        <w:t>)</w:t>
      </w:r>
      <w:r w:rsidR="00B960BE" w:rsidRPr="00B960BE">
        <w:rPr>
          <w:color w:val="222222"/>
          <w:sz w:val="22"/>
          <w:szCs w:val="22"/>
          <w:shd w:val="clear" w:color="auto" w:fill="FFFFFF"/>
        </w:rPr>
        <w:t>.</w:t>
      </w:r>
      <w:r w:rsidR="00D52DE2">
        <w:rPr>
          <w:color w:val="222222"/>
          <w:sz w:val="22"/>
          <w:szCs w:val="22"/>
          <w:shd w:val="clear" w:color="auto" w:fill="FFFFFF"/>
        </w:rPr>
        <w:t xml:space="preserve"> </w:t>
      </w:r>
      <w:r w:rsidR="006016A8">
        <w:rPr>
          <w:color w:val="222222"/>
          <w:sz w:val="22"/>
          <w:szCs w:val="22"/>
          <w:shd w:val="clear" w:color="auto" w:fill="FFFFFF"/>
        </w:rPr>
        <w:t>Através destas técnicas o</w:t>
      </w:r>
      <w:r w:rsidR="00D52DE2">
        <w:rPr>
          <w:color w:val="222222"/>
          <w:sz w:val="22"/>
          <w:szCs w:val="22"/>
          <w:shd w:val="clear" w:color="auto" w:fill="FFFFFF"/>
        </w:rPr>
        <w:t>s peritos crimina</w:t>
      </w:r>
      <w:r w:rsidR="002B2EE8">
        <w:rPr>
          <w:color w:val="222222"/>
          <w:sz w:val="22"/>
          <w:szCs w:val="22"/>
          <w:shd w:val="clear" w:color="auto" w:fill="FFFFFF"/>
        </w:rPr>
        <w:t>is</w:t>
      </w:r>
      <w:r w:rsidR="006016A8">
        <w:rPr>
          <w:color w:val="222222"/>
          <w:sz w:val="22"/>
          <w:szCs w:val="22"/>
          <w:shd w:val="clear" w:color="auto" w:fill="FFFFFF"/>
        </w:rPr>
        <w:t xml:space="preserve"> </w:t>
      </w:r>
      <w:r w:rsidR="002B2EE8">
        <w:rPr>
          <w:color w:val="222222"/>
          <w:sz w:val="22"/>
          <w:szCs w:val="22"/>
          <w:shd w:val="clear" w:color="auto" w:fill="FFFFFF"/>
        </w:rPr>
        <w:t>usam a análise de</w:t>
      </w:r>
      <w:r w:rsidR="00D52DE2">
        <w:rPr>
          <w:color w:val="222222"/>
          <w:sz w:val="22"/>
          <w:szCs w:val="22"/>
          <w:shd w:val="clear" w:color="auto" w:fill="FFFFFF"/>
        </w:rPr>
        <w:t xml:space="preserve"> DNA</w:t>
      </w:r>
      <w:r w:rsidR="002B2EE8">
        <w:rPr>
          <w:color w:val="222222"/>
          <w:sz w:val="22"/>
          <w:szCs w:val="22"/>
          <w:shd w:val="clear" w:color="auto" w:fill="FFFFFF"/>
        </w:rPr>
        <w:t xml:space="preserve"> forense</w:t>
      </w:r>
      <w:r w:rsidR="00D52DE2">
        <w:rPr>
          <w:color w:val="222222"/>
          <w:sz w:val="22"/>
          <w:szCs w:val="22"/>
          <w:shd w:val="clear" w:color="auto" w:fill="FFFFFF"/>
        </w:rPr>
        <w:t xml:space="preserve"> para estabelecer conclusões, ligando o local do crime ao agressor ou o tipo de interação existent</w:t>
      </w:r>
      <w:r w:rsidR="00834EC9">
        <w:rPr>
          <w:color w:val="222222"/>
          <w:sz w:val="22"/>
          <w:szCs w:val="22"/>
          <w:shd w:val="clear" w:color="auto" w:fill="FFFFFF"/>
        </w:rPr>
        <w:t>e entre o agressor e a vítima (</w:t>
      </w:r>
      <w:proofErr w:type="spellStart"/>
      <w:r w:rsidR="00834EC9">
        <w:rPr>
          <w:color w:val="222222"/>
          <w:sz w:val="22"/>
          <w:szCs w:val="22"/>
          <w:shd w:val="clear" w:color="auto" w:fill="FFFFFF"/>
        </w:rPr>
        <w:t>Butler</w:t>
      </w:r>
      <w:proofErr w:type="spellEnd"/>
      <w:r w:rsidR="00834EC9">
        <w:rPr>
          <w:color w:val="222222"/>
          <w:sz w:val="22"/>
          <w:szCs w:val="22"/>
          <w:shd w:val="clear" w:color="auto" w:fill="FFFFFF"/>
        </w:rPr>
        <w:t>, 2005</w:t>
      </w:r>
      <w:r w:rsidR="00D52DE2">
        <w:rPr>
          <w:color w:val="222222"/>
          <w:sz w:val="22"/>
          <w:szCs w:val="22"/>
          <w:shd w:val="clear" w:color="auto" w:fill="FFFFFF"/>
        </w:rPr>
        <w:t>).</w:t>
      </w:r>
      <w:r w:rsidR="00EE3E80">
        <w:rPr>
          <w:color w:val="222222"/>
          <w:sz w:val="22"/>
          <w:szCs w:val="22"/>
          <w:shd w:val="clear" w:color="auto" w:fill="FFFFFF"/>
        </w:rPr>
        <w:t xml:space="preserve"> </w:t>
      </w:r>
      <w:r w:rsidR="00507327">
        <w:rPr>
          <w:color w:val="222222"/>
          <w:sz w:val="22"/>
          <w:szCs w:val="22"/>
          <w:shd w:val="clear" w:color="auto" w:fill="FFFFFF"/>
        </w:rPr>
        <w:t xml:space="preserve">De fato, a associação mais realizada é a do suspeito com a vítima </w:t>
      </w:r>
      <w:r w:rsidR="00D906C4">
        <w:rPr>
          <w:color w:val="222222"/>
          <w:sz w:val="22"/>
          <w:szCs w:val="22"/>
          <w:shd w:val="clear" w:color="auto" w:fill="FFFFFF"/>
        </w:rPr>
        <w:t>em casos</w:t>
      </w:r>
      <w:r w:rsidR="00507327">
        <w:rPr>
          <w:color w:val="222222"/>
          <w:sz w:val="22"/>
          <w:szCs w:val="22"/>
          <w:shd w:val="clear" w:color="auto" w:fill="FFFFFF"/>
        </w:rPr>
        <w:t xml:space="preserve"> de crimes sexuais</w:t>
      </w:r>
      <w:r w:rsidR="000F0FCE">
        <w:rPr>
          <w:color w:val="222222"/>
          <w:sz w:val="22"/>
          <w:szCs w:val="22"/>
          <w:shd w:val="clear" w:color="auto" w:fill="FFFFFF"/>
        </w:rPr>
        <w:t xml:space="preserve"> (</w:t>
      </w:r>
      <w:proofErr w:type="spellStart"/>
      <w:r w:rsidR="000F0FCE">
        <w:rPr>
          <w:color w:val="222222"/>
          <w:sz w:val="22"/>
          <w:szCs w:val="22"/>
          <w:shd w:val="clear" w:color="auto" w:fill="FFFFFF"/>
        </w:rPr>
        <w:t>Drobnic</w:t>
      </w:r>
      <w:proofErr w:type="spellEnd"/>
      <w:r w:rsidR="000F0FCE">
        <w:rPr>
          <w:color w:val="222222"/>
          <w:sz w:val="22"/>
          <w:szCs w:val="22"/>
          <w:shd w:val="clear" w:color="auto" w:fill="FFFFFF"/>
        </w:rPr>
        <w:t>, 2003)</w:t>
      </w:r>
      <w:r w:rsidR="002B2EE8">
        <w:rPr>
          <w:color w:val="222222"/>
          <w:sz w:val="22"/>
          <w:szCs w:val="22"/>
          <w:shd w:val="clear" w:color="auto" w:fill="FFFFFF"/>
        </w:rPr>
        <w:t>,</w:t>
      </w:r>
      <w:r w:rsidR="00507327">
        <w:rPr>
          <w:color w:val="222222"/>
          <w:sz w:val="22"/>
          <w:szCs w:val="22"/>
          <w:shd w:val="clear" w:color="auto" w:fill="FFFFFF"/>
        </w:rPr>
        <w:t xml:space="preserve"> </w:t>
      </w:r>
      <w:r w:rsidR="006016A8">
        <w:rPr>
          <w:color w:val="222222"/>
          <w:sz w:val="22"/>
          <w:szCs w:val="22"/>
          <w:shd w:val="clear" w:color="auto" w:fill="FFFFFF"/>
        </w:rPr>
        <w:t>tendo</w:t>
      </w:r>
      <w:r w:rsidR="00507327">
        <w:rPr>
          <w:color w:val="222222"/>
          <w:sz w:val="22"/>
          <w:szCs w:val="22"/>
          <w:shd w:val="clear" w:color="auto" w:fill="FFFFFF"/>
        </w:rPr>
        <w:t xml:space="preserve"> sido relatado por peritos criminais em Manaus </w:t>
      </w:r>
      <w:r w:rsidR="00A441BE">
        <w:rPr>
          <w:color w:val="222222"/>
          <w:sz w:val="22"/>
          <w:szCs w:val="22"/>
          <w:shd w:val="clear" w:color="auto" w:fill="FFFFFF"/>
        </w:rPr>
        <w:t xml:space="preserve">em um caso recente </w:t>
      </w:r>
      <w:r w:rsidR="006016A8">
        <w:rPr>
          <w:color w:val="222222"/>
          <w:sz w:val="22"/>
          <w:szCs w:val="22"/>
          <w:shd w:val="clear" w:color="auto" w:fill="FFFFFF"/>
        </w:rPr>
        <w:t xml:space="preserve">(Soares et. </w:t>
      </w:r>
      <w:proofErr w:type="gramStart"/>
      <w:r w:rsidR="007F3701">
        <w:rPr>
          <w:color w:val="222222"/>
          <w:sz w:val="22"/>
          <w:szCs w:val="22"/>
          <w:shd w:val="clear" w:color="auto" w:fill="FFFFFF"/>
        </w:rPr>
        <w:t>al</w:t>
      </w:r>
      <w:proofErr w:type="gramEnd"/>
      <w:r w:rsidR="006016A8">
        <w:rPr>
          <w:color w:val="222222"/>
          <w:sz w:val="22"/>
          <w:szCs w:val="22"/>
          <w:shd w:val="clear" w:color="auto" w:fill="FFFFFF"/>
        </w:rPr>
        <w:t>,</w:t>
      </w:r>
      <w:r w:rsidR="00507327">
        <w:rPr>
          <w:color w:val="222222"/>
          <w:sz w:val="22"/>
          <w:szCs w:val="22"/>
          <w:shd w:val="clear" w:color="auto" w:fill="FFFFFF"/>
        </w:rPr>
        <w:t xml:space="preserve"> 2015). </w:t>
      </w:r>
    </w:p>
    <w:p w:rsidR="00871572" w:rsidRDefault="00FB5AAC" w:rsidP="00051A3B">
      <w:pPr>
        <w:spacing w:line="240" w:lineRule="auto"/>
        <w:ind w:firstLine="851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Este trabalho trata-se de relato de dois casos </w:t>
      </w:r>
      <w:r w:rsidR="00A505BF">
        <w:rPr>
          <w:color w:val="222222"/>
          <w:sz w:val="22"/>
          <w:szCs w:val="22"/>
          <w:shd w:val="clear" w:color="auto" w:fill="FFFFFF"/>
        </w:rPr>
        <w:t xml:space="preserve">de homicídio </w:t>
      </w:r>
      <w:r>
        <w:rPr>
          <w:color w:val="222222"/>
          <w:sz w:val="22"/>
          <w:szCs w:val="22"/>
          <w:shd w:val="clear" w:color="auto" w:fill="FFFFFF"/>
        </w:rPr>
        <w:t xml:space="preserve">em que </w:t>
      </w:r>
      <w:r w:rsidR="00A505BF">
        <w:rPr>
          <w:color w:val="222222"/>
          <w:sz w:val="22"/>
          <w:szCs w:val="22"/>
          <w:shd w:val="clear" w:color="auto" w:fill="FFFFFF"/>
        </w:rPr>
        <w:t>o corpo da vítima foi encontr</w:t>
      </w:r>
      <w:r w:rsidR="0097122A">
        <w:rPr>
          <w:color w:val="222222"/>
          <w:sz w:val="22"/>
          <w:szCs w:val="22"/>
          <w:shd w:val="clear" w:color="auto" w:fill="FFFFFF"/>
        </w:rPr>
        <w:t>ado em local diverso do local da agressão</w:t>
      </w:r>
      <w:r w:rsidR="009321EA">
        <w:rPr>
          <w:color w:val="222222"/>
          <w:sz w:val="22"/>
          <w:szCs w:val="22"/>
          <w:shd w:val="clear" w:color="auto" w:fill="FFFFFF"/>
        </w:rPr>
        <w:t xml:space="preserve"> em condições diferentes de preservação</w:t>
      </w:r>
      <w:r w:rsidR="00A505BF">
        <w:rPr>
          <w:color w:val="222222"/>
          <w:sz w:val="22"/>
          <w:szCs w:val="22"/>
          <w:shd w:val="clear" w:color="auto" w:fill="FFFFFF"/>
        </w:rPr>
        <w:t>. O</w:t>
      </w:r>
      <w:r>
        <w:rPr>
          <w:color w:val="222222"/>
          <w:sz w:val="22"/>
          <w:szCs w:val="22"/>
          <w:shd w:val="clear" w:color="auto" w:fill="FFFFFF"/>
        </w:rPr>
        <w:t xml:space="preserve"> DNA foi utilizado como evidência física capaz de ligar a vítima ao local do fato </w:t>
      </w:r>
      <w:r w:rsidR="002D0FD8">
        <w:rPr>
          <w:color w:val="222222"/>
          <w:sz w:val="22"/>
          <w:szCs w:val="22"/>
          <w:shd w:val="clear" w:color="auto" w:fill="FFFFFF"/>
        </w:rPr>
        <w:t>e assim auxiliar as investigaç</w:t>
      </w:r>
      <w:r w:rsidR="00A505BF">
        <w:rPr>
          <w:color w:val="222222"/>
          <w:sz w:val="22"/>
          <w:szCs w:val="22"/>
          <w:shd w:val="clear" w:color="auto" w:fill="FFFFFF"/>
        </w:rPr>
        <w:t>ões na</w:t>
      </w:r>
      <w:r w:rsidR="00D06CC2">
        <w:rPr>
          <w:color w:val="222222"/>
          <w:sz w:val="22"/>
          <w:szCs w:val="22"/>
          <w:shd w:val="clear" w:color="auto" w:fill="FFFFFF"/>
        </w:rPr>
        <w:t xml:space="preserve"> determinação da autoria</w:t>
      </w:r>
      <w:r>
        <w:rPr>
          <w:color w:val="222222"/>
          <w:sz w:val="22"/>
          <w:szCs w:val="22"/>
          <w:shd w:val="clear" w:color="auto" w:fill="FFFFFF"/>
        </w:rPr>
        <w:t>.</w:t>
      </w:r>
      <w:r w:rsidR="00FB746B" w:rsidRPr="00FB746B">
        <w:rPr>
          <w:color w:val="222222"/>
          <w:sz w:val="22"/>
          <w:szCs w:val="22"/>
          <w:shd w:val="clear" w:color="auto" w:fill="FFFFFF"/>
        </w:rPr>
        <w:t xml:space="preserve"> </w:t>
      </w:r>
      <w:r w:rsidR="00FB746B">
        <w:rPr>
          <w:color w:val="222222"/>
          <w:sz w:val="22"/>
          <w:szCs w:val="22"/>
          <w:shd w:val="clear" w:color="auto" w:fill="FFFFFF"/>
        </w:rPr>
        <w:t>Em ambos os casos seguiu-se padrões rígidos para todas as etapas do processo a fim de se manter a cadeia de custódia.</w:t>
      </w:r>
      <w:r>
        <w:rPr>
          <w:color w:val="222222"/>
          <w:sz w:val="22"/>
          <w:szCs w:val="22"/>
          <w:shd w:val="clear" w:color="auto" w:fill="FFFFFF"/>
        </w:rPr>
        <w:t xml:space="preserve"> O primeiro caso diz respeito a um corpo encontrado esquartejado dentro de uma mala</w:t>
      </w:r>
      <w:r w:rsidR="00CC7174">
        <w:rPr>
          <w:color w:val="222222"/>
          <w:sz w:val="22"/>
          <w:szCs w:val="22"/>
          <w:shd w:val="clear" w:color="auto" w:fill="FFFFFF"/>
        </w:rPr>
        <w:t xml:space="preserve"> em local ermo</w:t>
      </w:r>
      <w:r w:rsidR="00D35FFB">
        <w:rPr>
          <w:color w:val="222222"/>
          <w:sz w:val="22"/>
          <w:szCs w:val="22"/>
          <w:shd w:val="clear" w:color="auto" w:fill="FFFFFF"/>
        </w:rPr>
        <w:t>,</w:t>
      </w:r>
      <w:r w:rsidR="002766DD">
        <w:rPr>
          <w:color w:val="222222"/>
          <w:sz w:val="22"/>
          <w:szCs w:val="22"/>
          <w:shd w:val="clear" w:color="auto" w:fill="FFFFFF"/>
        </w:rPr>
        <w:t xml:space="preserve"> em Manaus-AM</w:t>
      </w:r>
      <w:r w:rsidR="00D35FFB">
        <w:rPr>
          <w:color w:val="222222"/>
          <w:sz w:val="22"/>
          <w:szCs w:val="22"/>
          <w:shd w:val="clear" w:color="auto" w:fill="FFFFFF"/>
        </w:rPr>
        <w:t>,</w:t>
      </w:r>
      <w:r w:rsidR="002D0FD8">
        <w:rPr>
          <w:color w:val="222222"/>
          <w:sz w:val="22"/>
          <w:szCs w:val="22"/>
          <w:shd w:val="clear" w:color="auto" w:fill="FFFFFF"/>
        </w:rPr>
        <w:t xml:space="preserve"> em dezembro de 2014</w:t>
      </w:r>
      <w:r>
        <w:rPr>
          <w:color w:val="222222"/>
          <w:sz w:val="22"/>
          <w:szCs w:val="22"/>
          <w:shd w:val="clear" w:color="auto" w:fill="FFFFFF"/>
        </w:rPr>
        <w:t>. Após</w:t>
      </w:r>
      <w:r w:rsidR="002D0FD8">
        <w:rPr>
          <w:color w:val="222222"/>
          <w:sz w:val="22"/>
          <w:szCs w:val="22"/>
          <w:shd w:val="clear" w:color="auto" w:fill="FFFFFF"/>
        </w:rPr>
        <w:t xml:space="preserve"> um mês de investigações, em janeiro de 2015, </w:t>
      </w:r>
      <w:r w:rsidR="00FB746B">
        <w:rPr>
          <w:color w:val="222222"/>
          <w:sz w:val="22"/>
          <w:szCs w:val="22"/>
          <w:shd w:val="clear" w:color="auto" w:fill="FFFFFF"/>
        </w:rPr>
        <w:t>um</w:t>
      </w:r>
      <w:r w:rsidR="002B2EE8">
        <w:rPr>
          <w:color w:val="222222"/>
          <w:sz w:val="22"/>
          <w:szCs w:val="22"/>
          <w:shd w:val="clear" w:color="auto" w:fill="FFFFFF"/>
        </w:rPr>
        <w:t xml:space="preserve">a residência </w:t>
      </w:r>
      <w:r w:rsidR="00CF1257">
        <w:rPr>
          <w:color w:val="222222"/>
          <w:sz w:val="22"/>
          <w:szCs w:val="22"/>
          <w:shd w:val="clear" w:color="auto" w:fill="FFFFFF"/>
        </w:rPr>
        <w:t xml:space="preserve">foi apontada como possível local do homicídio e esquartejamento do corpo. A equipe de peritos </w:t>
      </w:r>
      <w:r w:rsidR="00350AC8">
        <w:rPr>
          <w:color w:val="222222"/>
          <w:sz w:val="22"/>
          <w:szCs w:val="22"/>
          <w:shd w:val="clear" w:color="auto" w:fill="FFFFFF"/>
        </w:rPr>
        <w:t>realizou</w:t>
      </w:r>
      <w:r>
        <w:rPr>
          <w:color w:val="222222"/>
          <w:sz w:val="22"/>
          <w:szCs w:val="22"/>
          <w:shd w:val="clear" w:color="auto" w:fill="FFFFFF"/>
        </w:rPr>
        <w:t xml:space="preserve"> o</w:t>
      </w:r>
      <w:r w:rsidR="00D06CC2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 xml:space="preserve">processamento </w:t>
      </w:r>
      <w:r w:rsidR="00CF1257">
        <w:rPr>
          <w:color w:val="222222"/>
          <w:sz w:val="22"/>
          <w:szCs w:val="22"/>
          <w:shd w:val="clear" w:color="auto" w:fill="FFFFFF"/>
        </w:rPr>
        <w:t xml:space="preserve">do local </w:t>
      </w:r>
      <w:r>
        <w:rPr>
          <w:color w:val="222222"/>
          <w:sz w:val="22"/>
          <w:szCs w:val="22"/>
          <w:shd w:val="clear" w:color="auto" w:fill="FFFFFF"/>
        </w:rPr>
        <w:t>na busca de evidências físicas.</w:t>
      </w:r>
      <w:r w:rsidR="00443637">
        <w:rPr>
          <w:color w:val="222222"/>
          <w:sz w:val="22"/>
          <w:szCs w:val="22"/>
          <w:shd w:val="clear" w:color="auto" w:fill="FFFFFF"/>
        </w:rPr>
        <w:t xml:space="preserve"> </w:t>
      </w:r>
      <w:r w:rsidR="002B2EE8">
        <w:rPr>
          <w:color w:val="222222"/>
          <w:sz w:val="22"/>
          <w:szCs w:val="22"/>
          <w:shd w:val="clear" w:color="auto" w:fill="FFFFFF"/>
        </w:rPr>
        <w:t xml:space="preserve">A residência era </w:t>
      </w:r>
      <w:r w:rsidR="00A505BF">
        <w:rPr>
          <w:color w:val="222222"/>
          <w:sz w:val="22"/>
          <w:szCs w:val="22"/>
          <w:shd w:val="clear" w:color="auto" w:fill="FFFFFF"/>
        </w:rPr>
        <w:t>con</w:t>
      </w:r>
      <w:r w:rsidR="00D06CC2">
        <w:rPr>
          <w:color w:val="222222"/>
          <w:sz w:val="22"/>
          <w:szCs w:val="22"/>
          <w:shd w:val="clear" w:color="auto" w:fill="FFFFFF"/>
        </w:rPr>
        <w:t>s</w:t>
      </w:r>
      <w:r w:rsidR="00A505BF">
        <w:rPr>
          <w:color w:val="222222"/>
          <w:sz w:val="22"/>
          <w:szCs w:val="22"/>
          <w:shd w:val="clear" w:color="auto" w:fill="FFFFFF"/>
        </w:rPr>
        <w:t>truída em alvenaria</w:t>
      </w:r>
      <w:r w:rsidR="00443637">
        <w:rPr>
          <w:color w:val="222222"/>
          <w:sz w:val="22"/>
          <w:szCs w:val="22"/>
          <w:shd w:val="clear" w:color="auto" w:fill="FFFFFF"/>
        </w:rPr>
        <w:t xml:space="preserve"> contendo um quarto, </w:t>
      </w:r>
      <w:r w:rsidR="00D35FFB">
        <w:rPr>
          <w:color w:val="222222"/>
          <w:sz w:val="22"/>
          <w:szCs w:val="22"/>
          <w:shd w:val="clear" w:color="auto" w:fill="FFFFFF"/>
        </w:rPr>
        <w:t>um banheiro e uma sala/cozinha.</w:t>
      </w:r>
      <w:r>
        <w:rPr>
          <w:color w:val="222222"/>
          <w:sz w:val="22"/>
          <w:szCs w:val="22"/>
          <w:shd w:val="clear" w:color="auto" w:fill="FFFFFF"/>
        </w:rPr>
        <w:t xml:space="preserve"> Após a análise minuciosa observaram-se uma variedade de padrões de manchas semelhantes a sangu</w:t>
      </w:r>
      <w:r w:rsidR="00D9646D">
        <w:rPr>
          <w:color w:val="222222"/>
          <w:sz w:val="22"/>
          <w:szCs w:val="22"/>
          <w:shd w:val="clear" w:color="auto" w:fill="FFFFFF"/>
        </w:rPr>
        <w:t xml:space="preserve">e </w:t>
      </w:r>
      <w:r w:rsidR="00871572">
        <w:rPr>
          <w:color w:val="222222"/>
          <w:sz w:val="22"/>
          <w:szCs w:val="22"/>
          <w:shd w:val="clear" w:color="auto" w:fill="FFFFFF"/>
        </w:rPr>
        <w:t xml:space="preserve">os quais </w:t>
      </w:r>
      <w:r w:rsidR="00D35FFB">
        <w:rPr>
          <w:color w:val="222222"/>
          <w:sz w:val="22"/>
          <w:szCs w:val="22"/>
          <w:shd w:val="clear" w:color="auto" w:fill="FFFFFF"/>
        </w:rPr>
        <w:t>passaram a ser documentado</w:t>
      </w:r>
      <w:r w:rsidR="002B2EE8">
        <w:rPr>
          <w:color w:val="222222"/>
          <w:sz w:val="22"/>
          <w:szCs w:val="22"/>
          <w:shd w:val="clear" w:color="auto" w:fill="FFFFFF"/>
        </w:rPr>
        <w:t>s por anotações da localização, marcadas com numeração</w:t>
      </w:r>
      <w:r w:rsidR="004979D8">
        <w:rPr>
          <w:color w:val="222222"/>
          <w:sz w:val="22"/>
          <w:szCs w:val="22"/>
          <w:shd w:val="clear" w:color="auto" w:fill="FFFFFF"/>
        </w:rPr>
        <w:t>, fotografadas</w:t>
      </w:r>
      <w:r w:rsidR="002B2EE8">
        <w:rPr>
          <w:color w:val="222222"/>
          <w:sz w:val="22"/>
          <w:szCs w:val="22"/>
          <w:shd w:val="clear" w:color="auto" w:fill="FFFFFF"/>
        </w:rPr>
        <w:t xml:space="preserve"> e posteriormente coletadas.</w:t>
      </w:r>
    </w:p>
    <w:p w:rsidR="000E7754" w:rsidRDefault="00FB746B" w:rsidP="00FB746B">
      <w:pPr>
        <w:spacing w:line="240" w:lineRule="auto"/>
        <w:ind w:firstLine="851"/>
        <w:rPr>
          <w:color w:val="222222"/>
          <w:sz w:val="22"/>
          <w:szCs w:val="22"/>
          <w:shd w:val="clear" w:color="auto" w:fill="FFFFFF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D1D2CF" wp14:editId="149111D0">
                <wp:simplePos x="0" y="0"/>
                <wp:positionH relativeFrom="column">
                  <wp:posOffset>3019425</wp:posOffset>
                </wp:positionH>
                <wp:positionV relativeFrom="paragraph">
                  <wp:posOffset>2941955</wp:posOffset>
                </wp:positionV>
                <wp:extent cx="4269740" cy="299529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740" cy="2995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64E" w:rsidRDefault="0008364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237.75pt;margin-top:231.65pt;width:336.2pt;height:235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" filled="f" stroked="f">
                <v:textbox style="mso-fit-shape-to-text:t">
                  <w:txbxContent>
                    <w:p w:rsidR="0008364E" w:rsidRDefault="0008364E"/>
                  </w:txbxContent>
                </v:textbox>
              </v:shape>
            </w:pict>
          </mc:Fallback>
        </mc:AlternateContent>
      </w:r>
      <w:r w:rsidR="00871572" w:rsidRPr="00871572">
        <w:rPr>
          <w:color w:val="222222"/>
          <w:sz w:val="22"/>
          <w:szCs w:val="22"/>
          <w:shd w:val="clear" w:color="auto" w:fill="FFFFFF"/>
        </w:rPr>
        <w:t xml:space="preserve">Foi observado no quarto, sobre a cama </w:t>
      </w:r>
      <w:proofErr w:type="gramStart"/>
      <w:r w:rsidR="00871572" w:rsidRPr="00871572">
        <w:rPr>
          <w:color w:val="222222"/>
          <w:sz w:val="22"/>
          <w:szCs w:val="22"/>
          <w:shd w:val="clear" w:color="auto" w:fill="FFFFFF"/>
        </w:rPr>
        <w:t>box</w:t>
      </w:r>
      <w:proofErr w:type="gramEnd"/>
      <w:r w:rsidR="00871572" w:rsidRPr="00871572">
        <w:rPr>
          <w:color w:val="222222"/>
          <w:sz w:val="22"/>
          <w:szCs w:val="22"/>
          <w:shd w:val="clear" w:color="auto" w:fill="FFFFFF"/>
        </w:rPr>
        <w:t xml:space="preserve"> e na capa de tecido que a encobria, duas manchas de coloração avermelhada marcadas com numeração [1] e [2]. As mesmas foram recortadas e acondicionadas em envelope </w:t>
      </w:r>
      <w:r w:rsidR="00CF1257" w:rsidRPr="00871572">
        <w:rPr>
          <w:color w:val="222222"/>
          <w:sz w:val="22"/>
          <w:szCs w:val="22"/>
          <w:shd w:val="clear" w:color="auto" w:fill="FFFFFF"/>
        </w:rPr>
        <w:t>hermeticamente</w:t>
      </w:r>
      <w:r w:rsidR="00871572" w:rsidRPr="00871572">
        <w:rPr>
          <w:color w:val="222222"/>
          <w:sz w:val="22"/>
          <w:szCs w:val="22"/>
          <w:shd w:val="clear" w:color="auto" w:fill="FFFFFF"/>
        </w:rPr>
        <w:t xml:space="preserve"> fechado.</w:t>
      </w:r>
      <w:r w:rsidR="00871572">
        <w:rPr>
          <w:color w:val="222222"/>
          <w:sz w:val="22"/>
          <w:szCs w:val="22"/>
          <w:shd w:val="clear" w:color="auto" w:fill="FFFFFF"/>
        </w:rPr>
        <w:t xml:space="preserve"> </w:t>
      </w:r>
      <w:r w:rsidR="00871572" w:rsidRPr="00871572">
        <w:rPr>
          <w:color w:val="222222"/>
          <w:sz w:val="22"/>
          <w:szCs w:val="22"/>
          <w:shd w:val="clear" w:color="auto" w:fill="FFFFFF"/>
        </w:rPr>
        <w:t xml:space="preserve">No vértice formado pelo encontro das paredes posterior e lateral direita foram observado agrupamento de manchas de coloração vermelho-marrom o qual foi marcado com número [3]. Duas amostras foram coletadas por meio de </w:t>
      </w:r>
      <w:r w:rsidR="00871572" w:rsidRPr="00CC7174">
        <w:rPr>
          <w:i/>
          <w:color w:val="222222"/>
          <w:sz w:val="22"/>
          <w:szCs w:val="22"/>
          <w:shd w:val="clear" w:color="auto" w:fill="FFFFFF"/>
        </w:rPr>
        <w:t>swab</w:t>
      </w:r>
      <w:r w:rsidR="00871572" w:rsidRPr="00871572">
        <w:rPr>
          <w:color w:val="222222"/>
          <w:sz w:val="22"/>
          <w:szCs w:val="22"/>
          <w:shd w:val="clear" w:color="auto" w:fill="FFFFFF"/>
        </w:rPr>
        <w:t xml:space="preserve"> </w:t>
      </w:r>
      <w:r w:rsidR="006A2F16">
        <w:rPr>
          <w:color w:val="222222"/>
          <w:sz w:val="22"/>
          <w:szCs w:val="22"/>
          <w:shd w:val="clear" w:color="auto" w:fill="FFFFFF"/>
        </w:rPr>
        <w:t xml:space="preserve">estéril </w:t>
      </w:r>
      <w:r w:rsidR="00871572" w:rsidRPr="00871572">
        <w:rPr>
          <w:color w:val="222222"/>
          <w:sz w:val="22"/>
          <w:szCs w:val="22"/>
          <w:shd w:val="clear" w:color="auto" w:fill="FFFFFF"/>
        </w:rPr>
        <w:t>sendo denominadas de [3.1] e [3.2]. Uma porta de PVC foi encontrada atrás da geladeira</w:t>
      </w:r>
      <w:r w:rsidR="00747DF3">
        <w:rPr>
          <w:color w:val="222222"/>
          <w:sz w:val="22"/>
          <w:szCs w:val="22"/>
          <w:shd w:val="clear" w:color="auto" w:fill="FFFFFF"/>
        </w:rPr>
        <w:t xml:space="preserve"> que, por sua vez, localizava-se na frente da entrada do banheiro</w:t>
      </w:r>
      <w:r w:rsidR="00871572">
        <w:rPr>
          <w:color w:val="222222"/>
          <w:sz w:val="22"/>
          <w:szCs w:val="22"/>
          <w:shd w:val="clear" w:color="auto" w:fill="FFFFFF"/>
        </w:rPr>
        <w:t xml:space="preserve">. Foi constatado </w:t>
      </w:r>
      <w:r w:rsidR="00871572" w:rsidRPr="00871572">
        <w:rPr>
          <w:color w:val="222222"/>
          <w:sz w:val="22"/>
          <w:szCs w:val="22"/>
          <w:shd w:val="clear" w:color="auto" w:fill="FFFFFF"/>
        </w:rPr>
        <w:t>que a mesma era compatível com o batente de PVC da porta de entrada do banheiro. Nela havia manchas de coloração vermelho–</w:t>
      </w:r>
      <w:r w:rsidR="004B2F13" w:rsidRPr="00871572">
        <w:rPr>
          <w:color w:val="222222"/>
          <w:sz w:val="22"/>
          <w:szCs w:val="22"/>
          <w:shd w:val="clear" w:color="auto" w:fill="FFFFFF"/>
        </w:rPr>
        <w:t xml:space="preserve">marrom difusa com bordos mais visíveis </w:t>
      </w:r>
      <w:proofErr w:type="gramStart"/>
      <w:r w:rsidR="004B2F13" w:rsidRPr="00871572">
        <w:rPr>
          <w:color w:val="222222"/>
          <w:sz w:val="22"/>
          <w:szCs w:val="22"/>
          <w:shd w:val="clear" w:color="auto" w:fill="FFFFFF"/>
        </w:rPr>
        <w:t>as</w:t>
      </w:r>
      <w:proofErr w:type="gramEnd"/>
      <w:r w:rsidR="004B2F13" w:rsidRPr="00871572">
        <w:rPr>
          <w:color w:val="222222"/>
          <w:sz w:val="22"/>
          <w:szCs w:val="22"/>
          <w:shd w:val="clear" w:color="auto" w:fill="FFFFFF"/>
        </w:rPr>
        <w:t xml:space="preserve"> quais foram marcadas com a numeração</w:t>
      </w:r>
      <w:r w:rsidR="00871572" w:rsidRPr="00871572">
        <w:rPr>
          <w:color w:val="222222"/>
          <w:sz w:val="22"/>
          <w:szCs w:val="22"/>
          <w:shd w:val="clear" w:color="auto" w:fill="FFFFFF"/>
        </w:rPr>
        <w:t xml:space="preserve"> </w:t>
      </w:r>
      <w:r w:rsidR="00CC7174">
        <w:rPr>
          <w:color w:val="222222"/>
          <w:sz w:val="22"/>
          <w:szCs w:val="22"/>
          <w:shd w:val="clear" w:color="auto" w:fill="FFFFFF"/>
        </w:rPr>
        <w:t>[</w:t>
      </w:r>
      <w:r w:rsidR="00871572" w:rsidRPr="00871572">
        <w:rPr>
          <w:color w:val="222222"/>
          <w:sz w:val="22"/>
          <w:szCs w:val="22"/>
          <w:shd w:val="clear" w:color="auto" w:fill="FFFFFF"/>
        </w:rPr>
        <w:t>4</w:t>
      </w:r>
      <w:r w:rsidR="00CC7174">
        <w:rPr>
          <w:color w:val="222222"/>
          <w:sz w:val="22"/>
          <w:szCs w:val="22"/>
          <w:shd w:val="clear" w:color="auto" w:fill="FFFFFF"/>
        </w:rPr>
        <w:t>]</w:t>
      </w:r>
      <w:r w:rsidR="00871572" w:rsidRPr="00871572">
        <w:rPr>
          <w:color w:val="222222"/>
          <w:sz w:val="22"/>
          <w:szCs w:val="22"/>
          <w:shd w:val="clear" w:color="auto" w:fill="FFFFFF"/>
        </w:rPr>
        <w:t xml:space="preserve">. Foram obtidas </w:t>
      </w:r>
      <w:proofErr w:type="gramStart"/>
      <w:r w:rsidR="00871572" w:rsidRPr="00871572">
        <w:rPr>
          <w:color w:val="222222"/>
          <w:sz w:val="22"/>
          <w:szCs w:val="22"/>
          <w:shd w:val="clear" w:color="auto" w:fill="FFFFFF"/>
        </w:rPr>
        <w:t>3</w:t>
      </w:r>
      <w:proofErr w:type="gramEnd"/>
      <w:r w:rsidR="00871572" w:rsidRPr="00871572">
        <w:rPr>
          <w:color w:val="222222"/>
          <w:sz w:val="22"/>
          <w:szCs w:val="22"/>
          <w:shd w:val="clear" w:color="auto" w:fill="FFFFFF"/>
        </w:rPr>
        <w:t xml:space="preserve"> amostras das manchas por  meio de </w:t>
      </w:r>
      <w:proofErr w:type="spellStart"/>
      <w:r w:rsidR="00871572" w:rsidRPr="00CC7174">
        <w:rPr>
          <w:i/>
          <w:color w:val="222222"/>
          <w:sz w:val="22"/>
          <w:szCs w:val="22"/>
          <w:shd w:val="clear" w:color="auto" w:fill="FFFFFF"/>
        </w:rPr>
        <w:t>swab</w:t>
      </w:r>
      <w:proofErr w:type="spellEnd"/>
      <w:r w:rsidR="00871572" w:rsidRPr="00871572">
        <w:rPr>
          <w:color w:val="222222"/>
          <w:sz w:val="22"/>
          <w:szCs w:val="22"/>
          <w:shd w:val="clear" w:color="auto" w:fill="FFFFFF"/>
        </w:rPr>
        <w:t xml:space="preserve"> </w:t>
      </w:r>
      <w:r w:rsidR="006A2F16">
        <w:rPr>
          <w:color w:val="222222"/>
          <w:sz w:val="22"/>
          <w:szCs w:val="22"/>
          <w:shd w:val="clear" w:color="auto" w:fill="FFFFFF"/>
        </w:rPr>
        <w:t xml:space="preserve">estéril </w:t>
      </w:r>
      <w:r w:rsidR="00871572" w:rsidRPr="00871572">
        <w:rPr>
          <w:color w:val="222222"/>
          <w:sz w:val="22"/>
          <w:szCs w:val="22"/>
          <w:shd w:val="clear" w:color="auto" w:fill="FFFFFF"/>
        </w:rPr>
        <w:t>sendo denominadas [4.1], [4.2] e [4.3].</w:t>
      </w:r>
      <w:r w:rsidR="00871572">
        <w:rPr>
          <w:color w:val="222222"/>
          <w:sz w:val="22"/>
          <w:szCs w:val="22"/>
          <w:shd w:val="clear" w:color="auto" w:fill="FFFFFF"/>
        </w:rPr>
        <w:t xml:space="preserve"> </w:t>
      </w:r>
      <w:r w:rsidR="00871572" w:rsidRPr="00871572">
        <w:rPr>
          <w:color w:val="222222"/>
          <w:sz w:val="22"/>
          <w:szCs w:val="22"/>
          <w:shd w:val="clear" w:color="auto" w:fill="FFFFFF"/>
        </w:rPr>
        <w:t xml:space="preserve">No batente da porta da entrada do banheiro em ambos os lados direito e esquerdo havia manchas de pequenas dimensões (de cerca de 1 mm). Elas foram marcadas com a numeração </w:t>
      </w:r>
      <w:r>
        <w:rPr>
          <w:color w:val="222222"/>
          <w:sz w:val="22"/>
          <w:szCs w:val="22"/>
          <w:shd w:val="clear" w:color="auto" w:fill="FFFFFF"/>
        </w:rPr>
        <w:t>[</w:t>
      </w:r>
      <w:r w:rsidR="00871572" w:rsidRPr="00871572">
        <w:rPr>
          <w:color w:val="222222"/>
          <w:sz w:val="22"/>
          <w:szCs w:val="22"/>
          <w:shd w:val="clear" w:color="auto" w:fill="FFFFFF"/>
        </w:rPr>
        <w:t>5</w:t>
      </w:r>
      <w:r>
        <w:rPr>
          <w:color w:val="222222"/>
          <w:sz w:val="22"/>
          <w:szCs w:val="22"/>
          <w:shd w:val="clear" w:color="auto" w:fill="FFFFFF"/>
        </w:rPr>
        <w:t>] (figura 1)</w:t>
      </w:r>
      <w:r w:rsidR="00871572" w:rsidRPr="00871572">
        <w:rPr>
          <w:color w:val="222222"/>
          <w:sz w:val="22"/>
          <w:szCs w:val="22"/>
          <w:shd w:val="clear" w:color="auto" w:fill="FFFFFF"/>
        </w:rPr>
        <w:t xml:space="preserve">. Foram obtidas duas amostras, uma de cada rodapé, denominadas de [5.1] para o batente esquerdo </w:t>
      </w:r>
      <w:r>
        <w:rPr>
          <w:color w:val="222222"/>
          <w:sz w:val="22"/>
          <w:szCs w:val="22"/>
          <w:shd w:val="clear" w:color="auto" w:fill="FFFFFF"/>
        </w:rPr>
        <w:t>e [5.2] para o batente direito</w:t>
      </w:r>
      <w:r w:rsidR="006A2F16">
        <w:rPr>
          <w:color w:val="222222"/>
          <w:sz w:val="22"/>
          <w:szCs w:val="22"/>
          <w:shd w:val="clear" w:color="auto" w:fill="FFFFFF"/>
        </w:rPr>
        <w:t xml:space="preserve"> por meio de </w:t>
      </w:r>
      <w:r w:rsidR="006A2F16" w:rsidRPr="006A2F16">
        <w:rPr>
          <w:i/>
          <w:color w:val="222222"/>
          <w:sz w:val="22"/>
          <w:szCs w:val="22"/>
          <w:shd w:val="clear" w:color="auto" w:fill="FFFFFF"/>
        </w:rPr>
        <w:t>swab</w:t>
      </w:r>
      <w:r w:rsidR="006A2F16">
        <w:rPr>
          <w:color w:val="222222"/>
          <w:sz w:val="22"/>
          <w:szCs w:val="22"/>
          <w:shd w:val="clear" w:color="auto" w:fill="FFFFFF"/>
        </w:rPr>
        <w:t xml:space="preserve"> estéril</w:t>
      </w:r>
      <w:r>
        <w:rPr>
          <w:color w:val="222222"/>
          <w:sz w:val="22"/>
          <w:szCs w:val="22"/>
          <w:shd w:val="clear" w:color="auto" w:fill="FFFFFF"/>
        </w:rPr>
        <w:t xml:space="preserve">. </w:t>
      </w:r>
      <w:r w:rsidR="00350AC8" w:rsidRPr="00350AC8">
        <w:rPr>
          <w:color w:val="222222"/>
          <w:sz w:val="22"/>
          <w:szCs w:val="22"/>
          <w:shd w:val="clear" w:color="auto" w:fill="FFFFFF"/>
        </w:rPr>
        <w:t xml:space="preserve">No revestimento acolchoado da borda lateral direita da cama Box foram observadas manchas de coloração avermelhada com </w:t>
      </w:r>
      <w:proofErr w:type="spellStart"/>
      <w:r w:rsidR="00350AC8" w:rsidRPr="00350AC8">
        <w:rPr>
          <w:color w:val="222222"/>
          <w:sz w:val="22"/>
          <w:szCs w:val="22"/>
          <w:shd w:val="clear" w:color="auto" w:fill="FFFFFF"/>
        </w:rPr>
        <w:t>direcionalidade</w:t>
      </w:r>
      <w:proofErr w:type="spellEnd"/>
      <w:r w:rsidR="00350AC8" w:rsidRPr="00350AC8">
        <w:rPr>
          <w:color w:val="222222"/>
          <w:sz w:val="22"/>
          <w:szCs w:val="22"/>
          <w:shd w:val="clear" w:color="auto" w:fill="FFFFFF"/>
        </w:rPr>
        <w:t xml:space="preserve"> descendente. Duas amostras foram recortadas e denominadas de [6] e [7]. </w:t>
      </w:r>
      <w:r w:rsidR="00871572" w:rsidRPr="00871572">
        <w:rPr>
          <w:color w:val="222222"/>
          <w:sz w:val="22"/>
          <w:szCs w:val="22"/>
          <w:shd w:val="clear" w:color="auto" w:fill="FFFFFF"/>
        </w:rPr>
        <w:t xml:space="preserve">No interior do banheiro, e na face externa na porta do armário abaixo da pia, foram observadas manchas de coloração avermelhada. Uma amostra foi coletada por meio de </w:t>
      </w:r>
      <w:r w:rsidR="00871572" w:rsidRPr="00CC7174">
        <w:rPr>
          <w:i/>
          <w:color w:val="222222"/>
          <w:sz w:val="22"/>
          <w:szCs w:val="22"/>
          <w:shd w:val="clear" w:color="auto" w:fill="FFFFFF"/>
        </w:rPr>
        <w:t>swab</w:t>
      </w:r>
      <w:r w:rsidR="00871572" w:rsidRPr="00871572">
        <w:rPr>
          <w:color w:val="222222"/>
          <w:sz w:val="22"/>
          <w:szCs w:val="22"/>
          <w:shd w:val="clear" w:color="auto" w:fill="FFFFFF"/>
        </w:rPr>
        <w:t xml:space="preserve"> </w:t>
      </w:r>
      <w:r w:rsidR="00EE6168">
        <w:rPr>
          <w:color w:val="222222"/>
          <w:sz w:val="22"/>
          <w:szCs w:val="22"/>
          <w:shd w:val="clear" w:color="auto" w:fill="FFFFFF"/>
        </w:rPr>
        <w:t>e denominada</w:t>
      </w:r>
      <w:r w:rsidR="00871572" w:rsidRPr="00871572">
        <w:rPr>
          <w:color w:val="222222"/>
          <w:sz w:val="22"/>
          <w:szCs w:val="22"/>
          <w:shd w:val="clear" w:color="auto" w:fill="FFFFFF"/>
        </w:rPr>
        <w:t xml:space="preserve"> de </w:t>
      </w:r>
      <w:r>
        <w:rPr>
          <w:color w:val="222222"/>
          <w:sz w:val="22"/>
          <w:szCs w:val="22"/>
          <w:shd w:val="clear" w:color="auto" w:fill="FFFFFF"/>
        </w:rPr>
        <w:t>[</w:t>
      </w:r>
      <w:r w:rsidR="00871572" w:rsidRPr="00871572">
        <w:rPr>
          <w:color w:val="222222"/>
          <w:sz w:val="22"/>
          <w:szCs w:val="22"/>
          <w:shd w:val="clear" w:color="auto" w:fill="FFFFFF"/>
        </w:rPr>
        <w:t>8</w:t>
      </w:r>
      <w:r>
        <w:rPr>
          <w:color w:val="222222"/>
          <w:sz w:val="22"/>
          <w:szCs w:val="22"/>
          <w:shd w:val="clear" w:color="auto" w:fill="FFFFFF"/>
        </w:rPr>
        <w:t>] (figura 2)</w:t>
      </w:r>
      <w:r w:rsidR="00871572" w:rsidRPr="00871572">
        <w:rPr>
          <w:color w:val="222222"/>
          <w:sz w:val="22"/>
          <w:szCs w:val="22"/>
          <w:shd w:val="clear" w:color="auto" w:fill="FFFFFF"/>
        </w:rPr>
        <w:t>.</w:t>
      </w:r>
      <w:r w:rsidR="00871572">
        <w:rPr>
          <w:color w:val="222222"/>
          <w:sz w:val="22"/>
          <w:szCs w:val="22"/>
          <w:shd w:val="clear" w:color="auto" w:fill="FFFFFF"/>
        </w:rPr>
        <w:t xml:space="preserve"> </w:t>
      </w:r>
      <w:r w:rsidR="006A2F16">
        <w:rPr>
          <w:color w:val="222222"/>
          <w:sz w:val="22"/>
          <w:szCs w:val="22"/>
          <w:shd w:val="clear" w:color="auto" w:fill="FFFFFF"/>
        </w:rPr>
        <w:t xml:space="preserve">Ao Laboratório de Genética Forense foi enviada amostra biológica da vítima esquartejada, bem como as amostras colhidas do local para análise comparativa dos perfis genéticos. </w:t>
      </w:r>
      <w:r w:rsidR="006A2F16" w:rsidRPr="00FB746B">
        <w:rPr>
          <w:color w:val="222222"/>
          <w:sz w:val="22"/>
          <w:szCs w:val="22"/>
          <w:shd w:val="clear" w:color="auto" w:fill="FFFFFF"/>
        </w:rPr>
        <w:t xml:space="preserve">Segundo </w:t>
      </w:r>
      <w:r w:rsidR="006A2F16">
        <w:rPr>
          <w:color w:val="222222"/>
          <w:sz w:val="22"/>
          <w:szCs w:val="22"/>
          <w:shd w:val="clear" w:color="auto" w:fill="FFFFFF"/>
        </w:rPr>
        <w:t>as análises</w:t>
      </w:r>
      <w:r w:rsidR="006A2F16" w:rsidRPr="00FB746B">
        <w:rPr>
          <w:color w:val="222222"/>
          <w:sz w:val="22"/>
          <w:szCs w:val="22"/>
          <w:shd w:val="clear" w:color="auto" w:fill="FFFFFF"/>
        </w:rPr>
        <w:t xml:space="preserve">, as amostras questionadas </w:t>
      </w:r>
      <w:r w:rsidR="006A2F16">
        <w:rPr>
          <w:color w:val="222222"/>
          <w:sz w:val="22"/>
          <w:szCs w:val="22"/>
          <w:shd w:val="clear" w:color="auto" w:fill="FFFFFF"/>
        </w:rPr>
        <w:t>[</w:t>
      </w:r>
      <w:r w:rsidR="006A2F16" w:rsidRPr="00FB746B">
        <w:rPr>
          <w:color w:val="222222"/>
          <w:sz w:val="22"/>
          <w:szCs w:val="22"/>
          <w:shd w:val="clear" w:color="auto" w:fill="FFFFFF"/>
        </w:rPr>
        <w:t>5.1</w:t>
      </w:r>
      <w:r w:rsidR="006A2F16">
        <w:rPr>
          <w:color w:val="222222"/>
          <w:sz w:val="22"/>
          <w:szCs w:val="22"/>
          <w:shd w:val="clear" w:color="auto" w:fill="FFFFFF"/>
        </w:rPr>
        <w:t>]</w:t>
      </w:r>
      <w:r w:rsidR="006A2F16" w:rsidRPr="00FB746B">
        <w:rPr>
          <w:color w:val="222222"/>
          <w:sz w:val="22"/>
          <w:szCs w:val="22"/>
          <w:shd w:val="clear" w:color="auto" w:fill="FFFFFF"/>
        </w:rPr>
        <w:t xml:space="preserve"> e </w:t>
      </w:r>
      <w:r w:rsidR="006A2F16">
        <w:rPr>
          <w:color w:val="222222"/>
          <w:sz w:val="22"/>
          <w:szCs w:val="22"/>
          <w:shd w:val="clear" w:color="auto" w:fill="FFFFFF"/>
        </w:rPr>
        <w:t>[</w:t>
      </w:r>
      <w:r w:rsidR="006A2F16" w:rsidRPr="00FB746B">
        <w:rPr>
          <w:color w:val="222222"/>
          <w:sz w:val="22"/>
          <w:szCs w:val="22"/>
          <w:shd w:val="clear" w:color="auto" w:fill="FFFFFF"/>
        </w:rPr>
        <w:t>5.2</w:t>
      </w:r>
      <w:r w:rsidR="006A2F16">
        <w:rPr>
          <w:color w:val="222222"/>
          <w:sz w:val="22"/>
          <w:szCs w:val="22"/>
          <w:shd w:val="clear" w:color="auto" w:fill="FFFFFF"/>
        </w:rPr>
        <w:t>]</w:t>
      </w:r>
      <w:r w:rsidR="006A2F16" w:rsidRPr="00FB746B">
        <w:rPr>
          <w:color w:val="222222"/>
          <w:sz w:val="22"/>
          <w:szCs w:val="22"/>
          <w:shd w:val="clear" w:color="auto" w:fill="FFFFFF"/>
        </w:rPr>
        <w:t xml:space="preserve"> e </w:t>
      </w:r>
      <w:r w:rsidR="006A2F16">
        <w:rPr>
          <w:color w:val="222222"/>
          <w:sz w:val="22"/>
          <w:szCs w:val="22"/>
          <w:shd w:val="clear" w:color="auto" w:fill="FFFFFF"/>
        </w:rPr>
        <w:t>[</w:t>
      </w:r>
      <w:r w:rsidR="006A2F16" w:rsidRPr="00FB746B">
        <w:rPr>
          <w:color w:val="222222"/>
          <w:sz w:val="22"/>
          <w:szCs w:val="22"/>
          <w:shd w:val="clear" w:color="auto" w:fill="FFFFFF"/>
        </w:rPr>
        <w:t>8</w:t>
      </w:r>
      <w:r w:rsidR="006A2F16">
        <w:rPr>
          <w:color w:val="222222"/>
          <w:sz w:val="22"/>
          <w:szCs w:val="22"/>
          <w:shd w:val="clear" w:color="auto" w:fill="FFFFFF"/>
        </w:rPr>
        <w:t>]</w:t>
      </w:r>
      <w:r w:rsidR="006A2F16" w:rsidRPr="00FB746B">
        <w:rPr>
          <w:color w:val="222222"/>
          <w:sz w:val="22"/>
          <w:szCs w:val="22"/>
          <w:shd w:val="clear" w:color="auto" w:fill="FFFFFF"/>
        </w:rPr>
        <w:t xml:space="preserve"> apresentaram perfil compatível com a amostra padrão retirada da vítima.</w:t>
      </w:r>
      <w:r w:rsidR="009A4D82">
        <w:rPr>
          <w:color w:val="222222"/>
          <w:sz w:val="22"/>
          <w:szCs w:val="22"/>
          <w:shd w:val="clear" w:color="auto" w:fill="FFFFFF"/>
        </w:rPr>
        <w:t xml:space="preserve"> </w:t>
      </w:r>
      <w:r w:rsidR="004979D8">
        <w:rPr>
          <w:color w:val="222222"/>
          <w:sz w:val="22"/>
          <w:szCs w:val="22"/>
          <w:shd w:val="clear" w:color="auto" w:fill="FFFFFF"/>
        </w:rPr>
        <w:t>Foi</w:t>
      </w:r>
      <w:r w:rsidR="009A4D82">
        <w:rPr>
          <w:color w:val="222222"/>
          <w:sz w:val="22"/>
          <w:szCs w:val="22"/>
          <w:shd w:val="clear" w:color="auto" w:fill="FFFFFF"/>
        </w:rPr>
        <w:t xml:space="preserve"> </w:t>
      </w:r>
      <w:r w:rsidR="004979D8">
        <w:rPr>
          <w:color w:val="222222"/>
          <w:sz w:val="22"/>
          <w:szCs w:val="22"/>
          <w:shd w:val="clear" w:color="auto" w:fill="FFFFFF"/>
        </w:rPr>
        <w:t xml:space="preserve">utilizado o kit </w:t>
      </w:r>
      <w:proofErr w:type="spellStart"/>
      <w:proofErr w:type="gramStart"/>
      <w:r w:rsidR="004979D8">
        <w:rPr>
          <w:color w:val="222222"/>
          <w:sz w:val="22"/>
          <w:szCs w:val="22"/>
          <w:shd w:val="clear" w:color="auto" w:fill="FFFFFF"/>
        </w:rPr>
        <w:t>AmpFLSTR</w:t>
      </w:r>
      <w:proofErr w:type="spellEnd"/>
      <w:proofErr w:type="gramEnd"/>
      <w:r w:rsidR="004979D8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979D8">
        <w:rPr>
          <w:color w:val="222222"/>
          <w:sz w:val="22"/>
          <w:szCs w:val="22"/>
          <w:shd w:val="clear" w:color="auto" w:fill="FFFFFF"/>
        </w:rPr>
        <w:t>Identifier</w:t>
      </w:r>
      <w:proofErr w:type="spellEnd"/>
      <w:r w:rsidR="004979D8">
        <w:rPr>
          <w:color w:val="222222"/>
          <w:sz w:val="22"/>
          <w:szCs w:val="22"/>
          <w:shd w:val="clear" w:color="auto" w:fill="FFFFFF"/>
        </w:rPr>
        <w:t xml:space="preserve"> Plus e</w:t>
      </w:r>
      <w:r w:rsidR="009A4D82">
        <w:rPr>
          <w:color w:val="222222"/>
          <w:sz w:val="22"/>
          <w:szCs w:val="22"/>
          <w:shd w:val="clear" w:color="auto" w:fill="FFFFFF"/>
        </w:rPr>
        <w:t xml:space="preserve"> um total de 16 marcadores </w:t>
      </w:r>
      <w:r w:rsidR="0087275C">
        <w:rPr>
          <w:color w:val="222222"/>
          <w:sz w:val="22"/>
          <w:szCs w:val="22"/>
          <w:shd w:val="clear" w:color="auto" w:fill="FFFFFF"/>
        </w:rPr>
        <w:t xml:space="preserve">genéticos </w:t>
      </w:r>
      <w:r w:rsidR="004979D8">
        <w:rPr>
          <w:color w:val="222222"/>
          <w:sz w:val="22"/>
          <w:szCs w:val="22"/>
          <w:shd w:val="clear" w:color="auto" w:fill="FFFFFF"/>
        </w:rPr>
        <w:t>do tipo microssatélite foram analisados</w:t>
      </w:r>
      <w:r w:rsidR="0087275C">
        <w:rPr>
          <w:color w:val="222222"/>
          <w:sz w:val="22"/>
          <w:szCs w:val="22"/>
          <w:shd w:val="clear" w:color="auto" w:fill="FFFFFF"/>
        </w:rPr>
        <w:t xml:space="preserve"> (D3S1358,</w:t>
      </w:r>
      <w:r w:rsidR="004979D8">
        <w:rPr>
          <w:color w:val="222222"/>
          <w:sz w:val="22"/>
          <w:szCs w:val="22"/>
          <w:shd w:val="clear" w:color="auto" w:fill="FFFFFF"/>
        </w:rPr>
        <w:t xml:space="preserve"> D5S818,</w:t>
      </w:r>
      <w:r w:rsidR="0087275C">
        <w:rPr>
          <w:color w:val="222222"/>
          <w:sz w:val="22"/>
          <w:szCs w:val="22"/>
          <w:shd w:val="clear" w:color="auto" w:fill="FFFFFF"/>
        </w:rPr>
        <w:t xml:space="preserve"> TH01, D21S11, D18S51, D13S317, D7S820, D16S539, CSF1PO, vWA, D8S1179, TPOX, FGA, D2S1338, D19S433 e amelogenina)</w:t>
      </w:r>
      <w:r w:rsidR="009A4D82">
        <w:rPr>
          <w:color w:val="222222"/>
          <w:sz w:val="22"/>
          <w:szCs w:val="22"/>
          <w:shd w:val="clear" w:color="auto" w:fill="FFFFFF"/>
        </w:rPr>
        <w:t>.</w:t>
      </w:r>
    </w:p>
    <w:p w:rsidR="003050B3" w:rsidRDefault="003050B3" w:rsidP="00FB746B">
      <w:pPr>
        <w:spacing w:line="240" w:lineRule="auto"/>
        <w:ind w:firstLine="851"/>
        <w:rPr>
          <w:color w:val="222222"/>
          <w:sz w:val="22"/>
          <w:szCs w:val="22"/>
          <w:shd w:val="clear" w:color="auto" w:fill="FFFFFF"/>
        </w:rPr>
      </w:pPr>
    </w:p>
    <w:p w:rsidR="00DB6303" w:rsidRDefault="00374C01" w:rsidP="00ED4BC9">
      <w:pPr>
        <w:tabs>
          <w:tab w:val="left" w:pos="1245"/>
        </w:tabs>
        <w:spacing w:line="240" w:lineRule="auto"/>
        <w:jc w:val="left"/>
        <w:rPr>
          <w:sz w:val="22"/>
          <w:szCs w:val="22"/>
        </w:rPr>
      </w:pPr>
      <w:r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0080F" wp14:editId="1421E485">
                <wp:simplePos x="0" y="0"/>
                <wp:positionH relativeFrom="column">
                  <wp:posOffset>3392170</wp:posOffset>
                </wp:positionH>
                <wp:positionV relativeFrom="paragraph">
                  <wp:posOffset>721995</wp:posOffset>
                </wp:positionV>
                <wp:extent cx="266700" cy="104775"/>
                <wp:effectExtent l="119062" t="14288" r="100013" b="42862"/>
                <wp:wrapNone/>
                <wp:docPr id="8" name="Seta para a direi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56181">
                          <a:off x="0" y="0"/>
                          <a:ext cx="266700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8" o:spid="_x0000_s1026" type="#_x0000_t13" style="position:absolute;margin-left:267.1pt;margin-top:56.85pt;width:21pt;height:8.25pt;rotation:3119711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" adj="17357" fillcolor="black [1632]" strokecolor="black [3040]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9FF0C" wp14:editId="32CA5C15">
                <wp:simplePos x="0" y="0"/>
                <wp:positionH relativeFrom="column">
                  <wp:posOffset>3434080</wp:posOffset>
                </wp:positionH>
                <wp:positionV relativeFrom="paragraph">
                  <wp:posOffset>414655</wp:posOffset>
                </wp:positionV>
                <wp:extent cx="266700" cy="104775"/>
                <wp:effectExtent l="119062" t="14288" r="100013" b="42862"/>
                <wp:wrapNone/>
                <wp:docPr id="4" name="Seta para a direi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56181">
                          <a:off x="0" y="0"/>
                          <a:ext cx="266700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ta para a direita 4" o:spid="_x0000_s1026" type="#_x0000_t13" style="position:absolute;margin-left:270.4pt;margin-top:32.65pt;width:21pt;height:8.25pt;rotation:3119711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" adj="17357" fillcolor="black [1632]" strokecolor="black [3040]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3EF60" wp14:editId="7B332CC8">
                <wp:simplePos x="0" y="0"/>
                <wp:positionH relativeFrom="column">
                  <wp:posOffset>4220899</wp:posOffset>
                </wp:positionH>
                <wp:positionV relativeFrom="paragraph">
                  <wp:posOffset>202882</wp:posOffset>
                </wp:positionV>
                <wp:extent cx="266700" cy="104775"/>
                <wp:effectExtent l="119062" t="14288" r="100013" b="42862"/>
                <wp:wrapNone/>
                <wp:docPr id="7" name="Seta para a direi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56181">
                          <a:off x="0" y="0"/>
                          <a:ext cx="266700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ta para a direita 7" o:spid="_x0000_s1026" type="#_x0000_t13" style="position:absolute;margin-left:332.35pt;margin-top:15.95pt;width:21pt;height:8.25pt;rotation:3119711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" adj="17357" fillcolor="black [1632]" strokecolor="black [3040]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ED4BC9">
        <w:rPr>
          <w:rFonts w:ascii="Verdana" w:hAnsi="Verdana"/>
          <w:b/>
          <w:noProof/>
        </w:rPr>
        <w:t xml:space="preserve">   </w:t>
      </w:r>
      <w:r>
        <w:rPr>
          <w:rFonts w:ascii="Verdana" w:hAnsi="Verdana"/>
          <w:b/>
          <w:noProof/>
        </w:rPr>
        <w:t xml:space="preserve">   </w:t>
      </w:r>
      <w:r w:rsidR="00ED4BC9">
        <w:rPr>
          <w:rFonts w:ascii="Verdana" w:hAnsi="Verdana"/>
          <w:b/>
          <w:noProof/>
        </w:rPr>
        <w:t xml:space="preserve">  </w:t>
      </w:r>
      <w:r w:rsidR="0008364E">
        <w:rPr>
          <w:rFonts w:ascii="Verdana" w:hAnsi="Verdana"/>
          <w:b/>
          <w:noProof/>
        </w:rPr>
        <w:drawing>
          <wp:inline distT="0" distB="0" distL="0" distR="0" wp14:anchorId="22EA1340" wp14:editId="08F13434">
            <wp:extent cx="1765673" cy="1075250"/>
            <wp:effectExtent l="0" t="0" r="6350" b="0"/>
            <wp:docPr id="1" name="Imagem 1" descr="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939" cy="10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BC9">
        <w:rPr>
          <w:rFonts w:ascii="Verdana" w:hAnsi="Verdana"/>
          <w:b/>
          <w:noProof/>
        </w:rPr>
        <w:t xml:space="preserve">                </w:t>
      </w:r>
      <w:r w:rsidR="00285494">
        <w:rPr>
          <w:rFonts w:ascii="Verdana" w:hAnsi="Verdana"/>
          <w:b/>
          <w:noProof/>
        </w:rPr>
        <w:t xml:space="preserve"> </w:t>
      </w:r>
      <w:r w:rsidR="00ED4BC9">
        <w:rPr>
          <w:rFonts w:ascii="Verdana" w:hAnsi="Verdana"/>
          <w:b/>
          <w:noProof/>
        </w:rPr>
        <w:t xml:space="preserve">    </w:t>
      </w:r>
      <w:r w:rsidR="003050B3">
        <w:rPr>
          <w:noProof/>
        </w:rPr>
        <w:drawing>
          <wp:inline distT="0" distB="0" distL="0" distR="0" wp14:anchorId="5FC4904E" wp14:editId="12E0DAED">
            <wp:extent cx="1638300" cy="1163652"/>
            <wp:effectExtent l="0" t="0" r="0" b="0"/>
            <wp:docPr id="2" name="Imagem 2" descr="homicidio 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icidio 0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868" cy="11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918" w:rsidRPr="00FC71F5" w:rsidRDefault="00BD2918" w:rsidP="00ED4BC9">
      <w:pPr>
        <w:tabs>
          <w:tab w:val="left" w:pos="1245"/>
        </w:tabs>
        <w:spacing w:line="240" w:lineRule="auto"/>
        <w:jc w:val="center"/>
        <w:rPr>
          <w:sz w:val="22"/>
          <w:szCs w:val="22"/>
        </w:rPr>
      </w:pPr>
      <w:r w:rsidRPr="00FC71F5">
        <w:rPr>
          <w:b/>
          <w:sz w:val="22"/>
          <w:szCs w:val="22"/>
        </w:rPr>
        <w:t>Figura 1.</w:t>
      </w:r>
      <w:r w:rsidRPr="00FC71F5">
        <w:rPr>
          <w:sz w:val="22"/>
          <w:szCs w:val="22"/>
        </w:rPr>
        <w:t xml:space="preserve"> </w:t>
      </w:r>
      <w:r w:rsidR="00DB6303">
        <w:rPr>
          <w:sz w:val="22"/>
          <w:szCs w:val="22"/>
        </w:rPr>
        <w:t xml:space="preserve">Marcação do vestígio. </w:t>
      </w:r>
      <w:r w:rsidRPr="00FC71F5">
        <w:rPr>
          <w:sz w:val="22"/>
          <w:szCs w:val="22"/>
        </w:rPr>
        <w:t xml:space="preserve"> </w:t>
      </w:r>
      <w:r w:rsidR="00DB6303">
        <w:rPr>
          <w:sz w:val="22"/>
          <w:szCs w:val="22"/>
        </w:rPr>
        <w:t xml:space="preserve">    </w:t>
      </w:r>
      <w:r w:rsidRPr="00FC71F5">
        <w:rPr>
          <w:b/>
          <w:sz w:val="22"/>
          <w:szCs w:val="22"/>
        </w:rPr>
        <w:t>Figura 2.</w:t>
      </w:r>
      <w:r w:rsidRPr="00FC71F5">
        <w:rPr>
          <w:sz w:val="22"/>
          <w:szCs w:val="22"/>
        </w:rPr>
        <w:t xml:space="preserve"> </w:t>
      </w:r>
      <w:r w:rsidR="00DB6303">
        <w:rPr>
          <w:sz w:val="22"/>
          <w:szCs w:val="22"/>
        </w:rPr>
        <w:t>Manchas (setas) na porta do armário do banheiro</w:t>
      </w:r>
      <w:r w:rsidRPr="00FC71F5">
        <w:rPr>
          <w:sz w:val="22"/>
          <w:szCs w:val="22"/>
        </w:rPr>
        <w:t>.</w:t>
      </w:r>
    </w:p>
    <w:p w:rsidR="006B0091" w:rsidRDefault="006B0091" w:rsidP="00824730">
      <w:pPr>
        <w:spacing w:line="240" w:lineRule="auto"/>
        <w:ind w:firstLine="851"/>
        <w:rPr>
          <w:sz w:val="22"/>
          <w:szCs w:val="22"/>
        </w:rPr>
      </w:pPr>
    </w:p>
    <w:p w:rsidR="00DB6303" w:rsidRDefault="00DB6303" w:rsidP="0087275C">
      <w:pPr>
        <w:spacing w:line="240" w:lineRule="auto"/>
        <w:ind w:firstLine="851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O segundo caso trata-se de um cadáver de homem idoso encontrado em ramal na zona rural de</w:t>
      </w:r>
      <w:r w:rsidR="002941C0">
        <w:rPr>
          <w:color w:val="222222"/>
          <w:sz w:val="22"/>
          <w:szCs w:val="22"/>
          <w:shd w:val="clear" w:color="auto" w:fill="FFFFFF"/>
        </w:rPr>
        <w:t xml:space="preserve"> município de Rio Preto da Eva, interior do Amazonas</w:t>
      </w:r>
      <w:r w:rsidR="005F67B9">
        <w:rPr>
          <w:color w:val="222222"/>
          <w:sz w:val="22"/>
          <w:szCs w:val="22"/>
          <w:shd w:val="clear" w:color="auto" w:fill="FFFFFF"/>
        </w:rPr>
        <w:t xml:space="preserve"> em janeiro deste ano</w:t>
      </w:r>
      <w:r>
        <w:rPr>
          <w:color w:val="222222"/>
          <w:sz w:val="22"/>
          <w:szCs w:val="22"/>
          <w:shd w:val="clear" w:color="auto" w:fill="FFFFFF"/>
        </w:rPr>
        <w:t>. No cadáver, além de um ferimento produzido por arma de fogo, observaram-se sinais de arrasto</w:t>
      </w:r>
      <w:r w:rsidR="002941C0">
        <w:rPr>
          <w:color w:val="222222"/>
          <w:sz w:val="22"/>
          <w:szCs w:val="22"/>
          <w:shd w:val="clear" w:color="auto" w:fill="FFFFFF"/>
        </w:rPr>
        <w:t xml:space="preserve"> em suas vestes </w:t>
      </w:r>
      <w:r w:rsidR="0097122A">
        <w:rPr>
          <w:color w:val="222222"/>
          <w:sz w:val="22"/>
          <w:szCs w:val="22"/>
          <w:shd w:val="clear" w:color="auto" w:fill="FFFFFF"/>
        </w:rPr>
        <w:t xml:space="preserve">com impregnação de sujidades terrosas </w:t>
      </w:r>
      <w:r w:rsidR="002941C0">
        <w:rPr>
          <w:color w:val="222222"/>
          <w:sz w:val="22"/>
          <w:szCs w:val="22"/>
          <w:shd w:val="clear" w:color="auto" w:fill="FFFFFF"/>
        </w:rPr>
        <w:t>os quais sugeriam</w:t>
      </w:r>
      <w:r>
        <w:rPr>
          <w:color w:val="222222"/>
          <w:sz w:val="22"/>
          <w:szCs w:val="22"/>
          <w:shd w:val="clear" w:color="auto" w:fill="FFFFFF"/>
        </w:rPr>
        <w:t xml:space="preserve"> que o</w:t>
      </w:r>
      <w:r w:rsidR="002941C0">
        <w:rPr>
          <w:color w:val="222222"/>
          <w:sz w:val="22"/>
          <w:szCs w:val="22"/>
          <w:shd w:val="clear" w:color="auto" w:fill="FFFFFF"/>
        </w:rPr>
        <w:t xml:space="preserve"> corpo teria</w:t>
      </w:r>
      <w:r>
        <w:rPr>
          <w:color w:val="222222"/>
          <w:sz w:val="22"/>
          <w:szCs w:val="22"/>
          <w:shd w:val="clear" w:color="auto" w:fill="FFFFFF"/>
        </w:rPr>
        <w:t xml:space="preserve"> sido transportado até o local. No mesmo ramal e,</w:t>
      </w:r>
      <w:r w:rsidR="002941C0">
        <w:rPr>
          <w:color w:val="222222"/>
          <w:sz w:val="22"/>
          <w:szCs w:val="22"/>
          <w:shd w:val="clear" w:color="auto" w:fill="FFFFFF"/>
        </w:rPr>
        <w:t xml:space="preserve"> do outro lado da via</w:t>
      </w:r>
      <w:r>
        <w:rPr>
          <w:color w:val="222222"/>
          <w:sz w:val="22"/>
          <w:szCs w:val="22"/>
          <w:shd w:val="clear" w:color="auto" w:fill="FFFFFF"/>
        </w:rPr>
        <w:t xml:space="preserve"> em frente ao local do corpo, havia um sítio que passou a ser relacionado ao </w:t>
      </w:r>
      <w:r w:rsidR="00350AC8">
        <w:rPr>
          <w:color w:val="222222"/>
          <w:sz w:val="22"/>
          <w:szCs w:val="22"/>
          <w:shd w:val="clear" w:color="auto" w:fill="FFFFFF"/>
        </w:rPr>
        <w:t>fato</w:t>
      </w:r>
      <w:r>
        <w:rPr>
          <w:color w:val="222222"/>
          <w:sz w:val="22"/>
          <w:szCs w:val="22"/>
          <w:shd w:val="clear" w:color="auto" w:fill="FFFFFF"/>
        </w:rPr>
        <w:t xml:space="preserve"> por conter vestígios de </w:t>
      </w:r>
      <w:r w:rsidR="00506882">
        <w:rPr>
          <w:color w:val="222222"/>
          <w:sz w:val="22"/>
          <w:szCs w:val="22"/>
          <w:shd w:val="clear" w:color="auto" w:fill="FFFFFF"/>
        </w:rPr>
        <w:t xml:space="preserve">sangue. </w:t>
      </w:r>
      <w:r w:rsidR="00ED4BC9">
        <w:rPr>
          <w:color w:val="222222"/>
          <w:sz w:val="22"/>
          <w:szCs w:val="22"/>
          <w:shd w:val="clear" w:color="auto" w:fill="FFFFFF"/>
        </w:rPr>
        <w:t>Este</w:t>
      </w:r>
      <w:r w:rsidR="00506882" w:rsidRPr="00506882">
        <w:rPr>
          <w:color w:val="222222"/>
          <w:sz w:val="22"/>
          <w:szCs w:val="22"/>
          <w:shd w:val="clear" w:color="auto" w:fill="FFFFFF"/>
        </w:rPr>
        <w:t xml:space="preserve">s </w:t>
      </w:r>
      <w:r w:rsidR="00ED4BC9">
        <w:rPr>
          <w:color w:val="222222"/>
          <w:sz w:val="22"/>
          <w:szCs w:val="22"/>
          <w:shd w:val="clear" w:color="auto" w:fill="FFFFFF"/>
        </w:rPr>
        <w:t>vestígios</w:t>
      </w:r>
      <w:r w:rsidR="00506882" w:rsidRPr="00506882">
        <w:rPr>
          <w:color w:val="222222"/>
          <w:sz w:val="22"/>
          <w:szCs w:val="22"/>
          <w:shd w:val="clear" w:color="auto" w:fill="FFFFFF"/>
        </w:rPr>
        <w:t xml:space="preserve"> apresentaram padrões </w:t>
      </w:r>
      <w:r w:rsidR="00A76A60">
        <w:rPr>
          <w:color w:val="222222"/>
          <w:sz w:val="22"/>
          <w:szCs w:val="22"/>
          <w:shd w:val="clear" w:color="auto" w:fill="FFFFFF"/>
        </w:rPr>
        <w:t xml:space="preserve">de manchas </w:t>
      </w:r>
      <w:r w:rsidR="00506882" w:rsidRPr="00506882">
        <w:rPr>
          <w:color w:val="222222"/>
          <w:sz w:val="22"/>
          <w:szCs w:val="22"/>
          <w:shd w:val="clear" w:color="auto" w:fill="FFFFFF"/>
        </w:rPr>
        <w:t>reconh</w:t>
      </w:r>
      <w:r w:rsidR="00A76A60">
        <w:rPr>
          <w:color w:val="222222"/>
          <w:sz w:val="22"/>
          <w:szCs w:val="22"/>
          <w:shd w:val="clear" w:color="auto" w:fill="FFFFFF"/>
        </w:rPr>
        <w:t>ecida</w:t>
      </w:r>
      <w:r w:rsidR="00D747F3">
        <w:rPr>
          <w:color w:val="222222"/>
          <w:sz w:val="22"/>
          <w:szCs w:val="22"/>
          <w:shd w:val="clear" w:color="auto" w:fill="FFFFFF"/>
        </w:rPr>
        <w:t>s como</w:t>
      </w:r>
      <w:r w:rsidR="00506882">
        <w:rPr>
          <w:color w:val="222222"/>
          <w:sz w:val="22"/>
          <w:szCs w:val="22"/>
          <w:shd w:val="clear" w:color="auto" w:fill="FFFFFF"/>
        </w:rPr>
        <w:t xml:space="preserve"> </w:t>
      </w:r>
      <w:r w:rsidR="00ED4BC9">
        <w:rPr>
          <w:color w:val="222222"/>
          <w:sz w:val="22"/>
          <w:szCs w:val="22"/>
          <w:shd w:val="clear" w:color="auto" w:fill="FFFFFF"/>
        </w:rPr>
        <w:t xml:space="preserve">manchas de </w:t>
      </w:r>
      <w:r w:rsidR="00A8124B" w:rsidRPr="00506882">
        <w:rPr>
          <w:color w:val="222222"/>
          <w:sz w:val="22"/>
          <w:szCs w:val="22"/>
          <w:shd w:val="clear" w:color="auto" w:fill="FFFFFF"/>
        </w:rPr>
        <w:t>contato</w:t>
      </w:r>
      <w:r w:rsidR="00D747F3">
        <w:rPr>
          <w:color w:val="222222"/>
          <w:sz w:val="22"/>
          <w:szCs w:val="22"/>
          <w:shd w:val="clear" w:color="auto" w:fill="FFFFFF"/>
        </w:rPr>
        <w:t xml:space="preserve"> de mão esquerda</w:t>
      </w:r>
      <w:r w:rsidR="00A8124B" w:rsidRPr="00506882">
        <w:rPr>
          <w:color w:val="222222"/>
          <w:sz w:val="22"/>
          <w:szCs w:val="22"/>
          <w:shd w:val="clear" w:color="auto" w:fill="FFFFFF"/>
        </w:rPr>
        <w:t xml:space="preserve"> na superfície superior da mesa</w:t>
      </w:r>
      <w:r w:rsidR="00DF1F59">
        <w:rPr>
          <w:color w:val="222222"/>
          <w:sz w:val="22"/>
          <w:szCs w:val="22"/>
          <w:shd w:val="clear" w:color="auto" w:fill="FFFFFF"/>
        </w:rPr>
        <w:t xml:space="preserve"> de bilhar</w:t>
      </w:r>
      <w:r w:rsidR="00D747F3">
        <w:rPr>
          <w:color w:val="222222"/>
          <w:sz w:val="22"/>
          <w:szCs w:val="22"/>
          <w:shd w:val="clear" w:color="auto" w:fill="FFFFFF"/>
        </w:rPr>
        <w:t>,</w:t>
      </w:r>
      <w:r w:rsidR="00DF1F59">
        <w:rPr>
          <w:color w:val="222222"/>
          <w:sz w:val="22"/>
          <w:szCs w:val="22"/>
          <w:shd w:val="clear" w:color="auto" w:fill="FFFFFF"/>
        </w:rPr>
        <w:t xml:space="preserve"> </w:t>
      </w:r>
      <w:r w:rsidR="00D747F3">
        <w:rPr>
          <w:color w:val="222222"/>
          <w:sz w:val="22"/>
          <w:szCs w:val="22"/>
          <w:shd w:val="clear" w:color="auto" w:fill="FFFFFF"/>
        </w:rPr>
        <w:t>o qual foi marcado com a numeração</w:t>
      </w:r>
      <w:r w:rsidR="00DF1F59">
        <w:rPr>
          <w:color w:val="222222"/>
          <w:sz w:val="22"/>
          <w:szCs w:val="22"/>
          <w:shd w:val="clear" w:color="auto" w:fill="FFFFFF"/>
        </w:rPr>
        <w:t xml:space="preserve"> [1]</w:t>
      </w:r>
      <w:r w:rsidR="00D747F3">
        <w:rPr>
          <w:color w:val="222222"/>
          <w:sz w:val="22"/>
          <w:szCs w:val="22"/>
          <w:shd w:val="clear" w:color="auto" w:fill="FFFFFF"/>
        </w:rPr>
        <w:t>, e</w:t>
      </w:r>
      <w:r w:rsidR="00A8124B">
        <w:rPr>
          <w:color w:val="222222"/>
          <w:sz w:val="22"/>
          <w:szCs w:val="22"/>
          <w:shd w:val="clear" w:color="auto" w:fill="FFFFFF"/>
        </w:rPr>
        <w:t xml:space="preserve"> </w:t>
      </w:r>
      <w:r w:rsidR="00ED4BC9">
        <w:rPr>
          <w:color w:val="222222"/>
          <w:sz w:val="22"/>
          <w:szCs w:val="22"/>
          <w:shd w:val="clear" w:color="auto" w:fill="FFFFFF"/>
        </w:rPr>
        <w:t xml:space="preserve">manchas de </w:t>
      </w:r>
      <w:r w:rsidR="00A8124B" w:rsidRPr="00506882">
        <w:rPr>
          <w:color w:val="222222"/>
          <w:sz w:val="22"/>
          <w:szCs w:val="22"/>
          <w:shd w:val="clear" w:color="auto" w:fill="FFFFFF"/>
        </w:rPr>
        <w:t>gotejamento no s</w:t>
      </w:r>
      <w:r w:rsidR="00A8124B">
        <w:rPr>
          <w:color w:val="222222"/>
          <w:sz w:val="22"/>
          <w:szCs w:val="22"/>
          <w:shd w:val="clear" w:color="auto" w:fill="FFFFFF"/>
        </w:rPr>
        <w:t>olo próximo à mesa de bilhar</w:t>
      </w:r>
      <w:r w:rsidR="0097122A">
        <w:rPr>
          <w:color w:val="222222"/>
          <w:sz w:val="22"/>
          <w:szCs w:val="22"/>
          <w:shd w:val="clear" w:color="auto" w:fill="FFFFFF"/>
        </w:rPr>
        <w:t xml:space="preserve">, </w:t>
      </w:r>
      <w:r w:rsidR="00D747F3">
        <w:rPr>
          <w:color w:val="222222"/>
          <w:sz w:val="22"/>
          <w:szCs w:val="22"/>
          <w:shd w:val="clear" w:color="auto" w:fill="FFFFFF"/>
        </w:rPr>
        <w:t>marcado com a numeração</w:t>
      </w:r>
      <w:r w:rsidR="0097122A">
        <w:rPr>
          <w:color w:val="222222"/>
          <w:sz w:val="22"/>
          <w:szCs w:val="22"/>
          <w:shd w:val="clear" w:color="auto" w:fill="FFFFFF"/>
        </w:rPr>
        <w:t xml:space="preserve"> </w:t>
      </w:r>
      <w:r w:rsidR="00DF1F59">
        <w:rPr>
          <w:color w:val="222222"/>
          <w:sz w:val="22"/>
          <w:szCs w:val="22"/>
          <w:shd w:val="clear" w:color="auto" w:fill="FFFFFF"/>
        </w:rPr>
        <w:t>[2]</w:t>
      </w:r>
      <w:r w:rsidR="00506882" w:rsidRPr="00506882">
        <w:rPr>
          <w:color w:val="222222"/>
          <w:sz w:val="22"/>
          <w:szCs w:val="22"/>
          <w:shd w:val="clear" w:color="auto" w:fill="FFFFFF"/>
        </w:rPr>
        <w:t>.</w:t>
      </w:r>
      <w:r w:rsidR="00506882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>Não havia trilha de sangue que ligasse o sítio ao cadáver ou testemunhas do fato. O sangue então foi coletado</w:t>
      </w:r>
      <w:r w:rsidR="00506882">
        <w:rPr>
          <w:color w:val="222222"/>
          <w:sz w:val="22"/>
          <w:szCs w:val="22"/>
          <w:shd w:val="clear" w:color="auto" w:fill="FFFFFF"/>
        </w:rPr>
        <w:t xml:space="preserve"> em duplicata</w:t>
      </w:r>
      <w:r>
        <w:rPr>
          <w:color w:val="222222"/>
          <w:sz w:val="22"/>
          <w:szCs w:val="22"/>
          <w:shd w:val="clear" w:color="auto" w:fill="FFFFFF"/>
        </w:rPr>
        <w:t xml:space="preserve"> por meio de </w:t>
      </w:r>
      <w:proofErr w:type="spellStart"/>
      <w:r w:rsidRPr="00D9646D">
        <w:rPr>
          <w:i/>
          <w:color w:val="222222"/>
          <w:sz w:val="22"/>
          <w:szCs w:val="22"/>
          <w:shd w:val="clear" w:color="auto" w:fill="FFFFFF"/>
        </w:rPr>
        <w:t>swab</w:t>
      </w:r>
      <w:proofErr w:type="spellEnd"/>
      <w:r>
        <w:rPr>
          <w:color w:val="222222"/>
          <w:sz w:val="22"/>
          <w:szCs w:val="22"/>
          <w:shd w:val="clear" w:color="auto" w:fill="FFFFFF"/>
        </w:rPr>
        <w:t xml:space="preserve"> estéril. As amostras então foram</w:t>
      </w:r>
      <w:r w:rsidR="00D747F3">
        <w:rPr>
          <w:color w:val="222222"/>
          <w:sz w:val="22"/>
          <w:szCs w:val="22"/>
          <w:shd w:val="clear" w:color="auto" w:fill="FFFFFF"/>
        </w:rPr>
        <w:t xml:space="preserve"> postas para secar a</w:t>
      </w:r>
      <w:r w:rsidR="00CF1257">
        <w:rPr>
          <w:color w:val="222222"/>
          <w:sz w:val="22"/>
          <w:szCs w:val="22"/>
          <w:shd w:val="clear" w:color="auto" w:fill="FFFFFF"/>
        </w:rPr>
        <w:t>ntes de serem</w:t>
      </w:r>
      <w:r w:rsidR="00350AC8">
        <w:rPr>
          <w:color w:val="222222"/>
          <w:sz w:val="22"/>
          <w:szCs w:val="22"/>
          <w:shd w:val="clear" w:color="auto" w:fill="FFFFFF"/>
        </w:rPr>
        <w:t xml:space="preserve"> enviadas ao L</w:t>
      </w:r>
      <w:r>
        <w:rPr>
          <w:color w:val="222222"/>
          <w:sz w:val="22"/>
          <w:szCs w:val="22"/>
          <w:shd w:val="clear" w:color="auto" w:fill="FFFFFF"/>
        </w:rPr>
        <w:t>aboratório de Genética Forense.</w:t>
      </w:r>
      <w:r w:rsidR="00E76797">
        <w:rPr>
          <w:color w:val="222222"/>
          <w:sz w:val="22"/>
          <w:szCs w:val="22"/>
          <w:shd w:val="clear" w:color="auto" w:fill="FFFFFF"/>
        </w:rPr>
        <w:t xml:space="preserve"> </w:t>
      </w:r>
      <w:r w:rsidR="00D747F3">
        <w:rPr>
          <w:color w:val="222222"/>
          <w:sz w:val="22"/>
          <w:szCs w:val="22"/>
          <w:shd w:val="clear" w:color="auto" w:fill="FFFFFF"/>
        </w:rPr>
        <w:t xml:space="preserve">Ao Laboratório foi </w:t>
      </w:r>
      <w:r w:rsidR="00350AC8">
        <w:rPr>
          <w:color w:val="222222"/>
          <w:sz w:val="22"/>
          <w:szCs w:val="22"/>
          <w:shd w:val="clear" w:color="auto" w:fill="FFFFFF"/>
        </w:rPr>
        <w:t>encaminhada</w:t>
      </w:r>
      <w:r w:rsidR="00D747F3">
        <w:rPr>
          <w:color w:val="222222"/>
          <w:sz w:val="22"/>
          <w:szCs w:val="22"/>
          <w:shd w:val="clear" w:color="auto" w:fill="FFFFFF"/>
        </w:rPr>
        <w:t xml:space="preserve"> amostra biológica da vítima para análise </w:t>
      </w:r>
      <w:r w:rsidR="00350AC8">
        <w:rPr>
          <w:color w:val="222222"/>
          <w:sz w:val="22"/>
          <w:szCs w:val="22"/>
          <w:shd w:val="clear" w:color="auto" w:fill="FFFFFF"/>
        </w:rPr>
        <w:t>comparativa dos perfis genéticos</w:t>
      </w:r>
      <w:r w:rsidR="00D747F3">
        <w:rPr>
          <w:color w:val="222222"/>
          <w:sz w:val="22"/>
          <w:szCs w:val="22"/>
          <w:shd w:val="clear" w:color="auto" w:fill="FFFFFF"/>
        </w:rPr>
        <w:t xml:space="preserve">. </w:t>
      </w:r>
      <w:r w:rsidR="000F18BA" w:rsidRPr="000F18BA">
        <w:rPr>
          <w:color w:val="222222"/>
          <w:sz w:val="22"/>
          <w:szCs w:val="22"/>
          <w:shd w:val="clear" w:color="auto" w:fill="FFFFFF"/>
        </w:rPr>
        <w:t xml:space="preserve">No </w:t>
      </w:r>
      <w:proofErr w:type="spellStart"/>
      <w:r w:rsidR="000F18BA" w:rsidRPr="000F18BA">
        <w:rPr>
          <w:i/>
          <w:color w:val="222222"/>
          <w:sz w:val="22"/>
          <w:szCs w:val="22"/>
          <w:shd w:val="clear" w:color="auto" w:fill="FFFFFF"/>
        </w:rPr>
        <w:t>swab</w:t>
      </w:r>
      <w:proofErr w:type="spellEnd"/>
      <w:r w:rsidR="000F18BA" w:rsidRPr="000F18BA">
        <w:rPr>
          <w:color w:val="222222"/>
          <w:sz w:val="22"/>
          <w:szCs w:val="22"/>
          <w:shd w:val="clear" w:color="auto" w:fill="FFFFFF"/>
        </w:rPr>
        <w:t xml:space="preserve"> do chão de terra batida e no </w:t>
      </w:r>
      <w:proofErr w:type="spellStart"/>
      <w:r w:rsidR="000F18BA" w:rsidRPr="000F18BA">
        <w:rPr>
          <w:i/>
          <w:color w:val="222222"/>
          <w:sz w:val="22"/>
          <w:szCs w:val="22"/>
          <w:shd w:val="clear" w:color="auto" w:fill="FFFFFF"/>
        </w:rPr>
        <w:t>swab</w:t>
      </w:r>
      <w:proofErr w:type="spellEnd"/>
      <w:r w:rsidR="000F18BA" w:rsidRPr="000F18BA">
        <w:rPr>
          <w:color w:val="222222"/>
          <w:sz w:val="22"/>
          <w:szCs w:val="22"/>
          <w:shd w:val="clear" w:color="auto" w:fill="FFFFFF"/>
        </w:rPr>
        <w:t xml:space="preserve"> da mesa de bilhar foi observada a presença</w:t>
      </w:r>
      <w:r w:rsidR="000F18BA">
        <w:rPr>
          <w:color w:val="222222"/>
          <w:sz w:val="22"/>
          <w:szCs w:val="22"/>
          <w:shd w:val="clear" w:color="auto" w:fill="FFFFFF"/>
        </w:rPr>
        <w:t xml:space="preserve"> </w:t>
      </w:r>
      <w:r w:rsidR="000F18BA" w:rsidRPr="000F18BA">
        <w:rPr>
          <w:color w:val="222222"/>
          <w:sz w:val="22"/>
          <w:szCs w:val="22"/>
          <w:shd w:val="clear" w:color="auto" w:fill="FFFFFF"/>
        </w:rPr>
        <w:t>de material genético proveniente de uma única pessoa do sexo masculino, cujo perfil alélico é</w:t>
      </w:r>
      <w:r w:rsidR="000F18BA">
        <w:rPr>
          <w:color w:val="222222"/>
          <w:sz w:val="22"/>
          <w:szCs w:val="22"/>
          <w:shd w:val="clear" w:color="auto" w:fill="FFFFFF"/>
        </w:rPr>
        <w:t xml:space="preserve"> </w:t>
      </w:r>
      <w:r w:rsidR="000F18BA" w:rsidRPr="000F18BA">
        <w:rPr>
          <w:color w:val="222222"/>
          <w:sz w:val="22"/>
          <w:szCs w:val="22"/>
          <w:shd w:val="clear" w:color="auto" w:fill="FFFFFF"/>
        </w:rPr>
        <w:t>coincidente, em todos os marcadores utilizados, com aquele identificado na amostra da vítima.</w:t>
      </w:r>
      <w:r w:rsidR="009A4D82">
        <w:rPr>
          <w:color w:val="222222"/>
          <w:sz w:val="22"/>
          <w:szCs w:val="22"/>
          <w:shd w:val="clear" w:color="auto" w:fill="FFFFFF"/>
        </w:rPr>
        <w:t xml:space="preserve"> </w:t>
      </w:r>
      <w:r w:rsidR="0087275C">
        <w:rPr>
          <w:color w:val="222222"/>
          <w:sz w:val="22"/>
          <w:szCs w:val="22"/>
          <w:shd w:val="clear" w:color="auto" w:fill="FFFFFF"/>
        </w:rPr>
        <w:t>Foi</w:t>
      </w:r>
      <w:r w:rsidR="009A4D82">
        <w:rPr>
          <w:color w:val="222222"/>
          <w:sz w:val="22"/>
          <w:szCs w:val="22"/>
          <w:shd w:val="clear" w:color="auto" w:fill="FFFFFF"/>
        </w:rPr>
        <w:t xml:space="preserve"> </w:t>
      </w:r>
      <w:r w:rsidR="0087275C">
        <w:rPr>
          <w:color w:val="222222"/>
          <w:sz w:val="22"/>
          <w:szCs w:val="22"/>
          <w:shd w:val="clear" w:color="auto" w:fill="FFFFFF"/>
        </w:rPr>
        <w:t>utilizado</w:t>
      </w:r>
      <w:r w:rsidR="009A4D82">
        <w:rPr>
          <w:color w:val="222222"/>
          <w:sz w:val="22"/>
          <w:szCs w:val="22"/>
          <w:shd w:val="clear" w:color="auto" w:fill="FFFFFF"/>
        </w:rPr>
        <w:t xml:space="preserve"> </w:t>
      </w:r>
      <w:r w:rsidR="004979D8">
        <w:rPr>
          <w:color w:val="222222"/>
          <w:sz w:val="22"/>
          <w:szCs w:val="22"/>
          <w:shd w:val="clear" w:color="auto" w:fill="FFFFFF"/>
        </w:rPr>
        <w:t xml:space="preserve">o kit </w:t>
      </w:r>
      <w:proofErr w:type="spellStart"/>
      <w:proofErr w:type="gramStart"/>
      <w:r w:rsidR="004979D8">
        <w:rPr>
          <w:color w:val="222222"/>
          <w:sz w:val="22"/>
          <w:szCs w:val="22"/>
          <w:shd w:val="clear" w:color="auto" w:fill="FFFFFF"/>
        </w:rPr>
        <w:t>PowerPlex</w:t>
      </w:r>
      <w:proofErr w:type="spellEnd"/>
      <w:proofErr w:type="gramEnd"/>
      <w:r w:rsidR="004979D8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979D8">
        <w:rPr>
          <w:color w:val="222222"/>
          <w:sz w:val="22"/>
          <w:szCs w:val="22"/>
          <w:shd w:val="clear" w:color="auto" w:fill="FFFFFF"/>
        </w:rPr>
        <w:t>Fusion</w:t>
      </w:r>
      <w:proofErr w:type="spellEnd"/>
      <w:r w:rsidR="004979D8">
        <w:rPr>
          <w:color w:val="222222"/>
          <w:sz w:val="22"/>
          <w:szCs w:val="22"/>
          <w:shd w:val="clear" w:color="auto" w:fill="FFFFFF"/>
        </w:rPr>
        <w:t xml:space="preserve"> System </w:t>
      </w:r>
      <w:r w:rsidR="009A4D82">
        <w:rPr>
          <w:color w:val="222222"/>
          <w:sz w:val="22"/>
          <w:szCs w:val="22"/>
          <w:shd w:val="clear" w:color="auto" w:fill="FFFFFF"/>
        </w:rPr>
        <w:t>para esta análise</w:t>
      </w:r>
      <w:r w:rsidR="004979D8">
        <w:rPr>
          <w:color w:val="222222"/>
          <w:sz w:val="22"/>
          <w:szCs w:val="22"/>
          <w:shd w:val="clear" w:color="auto" w:fill="FFFFFF"/>
        </w:rPr>
        <w:t xml:space="preserve"> e</w:t>
      </w:r>
      <w:r w:rsidR="009A4D82">
        <w:rPr>
          <w:color w:val="222222"/>
          <w:sz w:val="22"/>
          <w:szCs w:val="22"/>
          <w:shd w:val="clear" w:color="auto" w:fill="FFFFFF"/>
        </w:rPr>
        <w:t xml:space="preserve"> um total de 24 marcadores</w:t>
      </w:r>
      <w:r w:rsidR="0087275C">
        <w:rPr>
          <w:color w:val="222222"/>
          <w:sz w:val="22"/>
          <w:szCs w:val="22"/>
          <w:shd w:val="clear" w:color="auto" w:fill="FFFFFF"/>
        </w:rPr>
        <w:t xml:space="preserve"> genéticos </w:t>
      </w:r>
      <w:r w:rsidR="004979D8">
        <w:rPr>
          <w:color w:val="222222"/>
          <w:sz w:val="22"/>
          <w:szCs w:val="22"/>
          <w:shd w:val="clear" w:color="auto" w:fill="FFFFFF"/>
        </w:rPr>
        <w:t xml:space="preserve">microssatélites foram analisados </w:t>
      </w:r>
      <w:r w:rsidR="0087275C">
        <w:rPr>
          <w:color w:val="222222"/>
          <w:sz w:val="22"/>
          <w:szCs w:val="22"/>
          <w:shd w:val="clear" w:color="auto" w:fill="FFFFFF"/>
        </w:rPr>
        <w:t>(</w:t>
      </w:r>
      <w:r w:rsidR="0087275C" w:rsidRPr="0087275C">
        <w:rPr>
          <w:color w:val="222222"/>
          <w:sz w:val="22"/>
          <w:szCs w:val="22"/>
          <w:shd w:val="clear" w:color="auto" w:fill="FFFFFF"/>
        </w:rPr>
        <w:t>D3S1358, D1S1656, D2S441, D10S1248, D13S317, Penta E, D16S539, D18S51,</w:t>
      </w:r>
      <w:r w:rsidR="0087275C">
        <w:rPr>
          <w:color w:val="222222"/>
          <w:sz w:val="22"/>
          <w:szCs w:val="22"/>
          <w:shd w:val="clear" w:color="auto" w:fill="FFFFFF"/>
        </w:rPr>
        <w:t xml:space="preserve"> </w:t>
      </w:r>
      <w:r w:rsidR="0087275C" w:rsidRPr="0087275C">
        <w:rPr>
          <w:color w:val="222222"/>
          <w:sz w:val="22"/>
          <w:szCs w:val="22"/>
          <w:shd w:val="clear" w:color="auto" w:fill="FFFFFF"/>
        </w:rPr>
        <w:t xml:space="preserve">D2S1338, CSF1PO, Penta D, TH01, </w:t>
      </w:r>
      <w:proofErr w:type="spellStart"/>
      <w:r w:rsidR="0087275C" w:rsidRPr="0087275C">
        <w:rPr>
          <w:color w:val="222222"/>
          <w:sz w:val="22"/>
          <w:szCs w:val="22"/>
          <w:shd w:val="clear" w:color="auto" w:fill="FFFFFF"/>
        </w:rPr>
        <w:t>vWA</w:t>
      </w:r>
      <w:proofErr w:type="spellEnd"/>
      <w:r w:rsidR="0087275C" w:rsidRPr="0087275C">
        <w:rPr>
          <w:color w:val="222222"/>
          <w:sz w:val="22"/>
          <w:szCs w:val="22"/>
          <w:shd w:val="clear" w:color="auto" w:fill="FFFFFF"/>
        </w:rPr>
        <w:t>, D21S11, D7S820, D5S818, TPOX, D8S1179,</w:t>
      </w:r>
      <w:r w:rsidR="0087275C">
        <w:rPr>
          <w:color w:val="222222"/>
          <w:sz w:val="22"/>
          <w:szCs w:val="22"/>
          <w:shd w:val="clear" w:color="auto" w:fill="FFFFFF"/>
        </w:rPr>
        <w:t xml:space="preserve"> </w:t>
      </w:r>
      <w:r w:rsidR="0087275C" w:rsidRPr="0087275C">
        <w:rPr>
          <w:color w:val="222222"/>
          <w:sz w:val="22"/>
          <w:szCs w:val="22"/>
          <w:shd w:val="clear" w:color="auto" w:fill="FFFFFF"/>
        </w:rPr>
        <w:t>D12S391, D19S433, FGA e D22S1045, além dos marcadores sexuais amelogenina e DYS391</w:t>
      </w:r>
      <w:r w:rsidR="0087275C">
        <w:rPr>
          <w:color w:val="222222"/>
          <w:sz w:val="22"/>
          <w:szCs w:val="22"/>
          <w:shd w:val="clear" w:color="auto" w:fill="FFFFFF"/>
        </w:rPr>
        <w:t>)</w:t>
      </w:r>
      <w:r w:rsidR="009A4D82">
        <w:rPr>
          <w:color w:val="222222"/>
          <w:sz w:val="22"/>
          <w:szCs w:val="22"/>
          <w:shd w:val="clear" w:color="auto" w:fill="FFFFFF"/>
        </w:rPr>
        <w:t>.</w:t>
      </w:r>
    </w:p>
    <w:p w:rsidR="00DB6303" w:rsidRDefault="00DB6303" w:rsidP="00D55EBC">
      <w:pPr>
        <w:spacing w:line="240" w:lineRule="auto"/>
        <w:ind w:firstLine="851"/>
        <w:rPr>
          <w:sz w:val="22"/>
          <w:szCs w:val="22"/>
        </w:rPr>
      </w:pPr>
    </w:p>
    <w:p w:rsidR="00A8124B" w:rsidRPr="00FC71F5" w:rsidRDefault="00A541AD" w:rsidP="00A8124B">
      <w:pPr>
        <w:spacing w:line="240" w:lineRule="auto"/>
        <w:jc w:val="left"/>
        <w:rPr>
          <w:sz w:val="22"/>
          <w:szCs w:val="22"/>
        </w:rPr>
      </w:pP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FB5C54" wp14:editId="1911E2E0">
                <wp:simplePos x="0" y="0"/>
                <wp:positionH relativeFrom="column">
                  <wp:posOffset>2213610</wp:posOffset>
                </wp:positionH>
                <wp:positionV relativeFrom="paragraph">
                  <wp:posOffset>449580</wp:posOffset>
                </wp:positionV>
                <wp:extent cx="723900" cy="809625"/>
                <wp:effectExtent l="0" t="0" r="19050" b="2857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809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1" o:spid="_x0000_s1026" style="position:absolute;margin-left:174.3pt;margin-top:35.4pt;width:57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" filled="f" strokecolor="red" strokeweight="2pt"/>
            </w:pict>
          </mc:Fallback>
        </mc:AlternateContent>
      </w:r>
      <w:r w:rsidR="00A8124B"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975A1" wp14:editId="5D627B8D">
                <wp:simplePos x="0" y="0"/>
                <wp:positionH relativeFrom="column">
                  <wp:posOffset>127635</wp:posOffset>
                </wp:positionH>
                <wp:positionV relativeFrom="paragraph">
                  <wp:posOffset>448310</wp:posOffset>
                </wp:positionV>
                <wp:extent cx="1123950" cy="361950"/>
                <wp:effectExtent l="0" t="0" r="19050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0" o:spid="_x0000_s1026" style="position:absolute;margin-left:10.05pt;margin-top:35.3pt;width:88.5pt;height:2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" filled="f" strokecolor="red" strokeweight="2pt"/>
            </w:pict>
          </mc:Fallback>
        </mc:AlternateContent>
      </w:r>
      <w:r w:rsidR="005F678C">
        <w:rPr>
          <w:rFonts w:ascii="Garamond" w:hAnsi="Garamond"/>
          <w:b/>
          <w:noProof/>
        </w:rPr>
        <w:drawing>
          <wp:inline distT="0" distB="0" distL="0" distR="0" wp14:anchorId="262AB6CD" wp14:editId="4FB3A380">
            <wp:extent cx="1647825" cy="1234473"/>
            <wp:effectExtent l="0" t="0" r="0" b="3810"/>
            <wp:docPr id="5" name="Imagem 5" descr="DSC00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083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78C">
        <w:rPr>
          <w:sz w:val="22"/>
          <w:szCs w:val="22"/>
        </w:rPr>
        <w:t xml:space="preserve"> </w:t>
      </w:r>
      <w:r w:rsidR="00A8124B">
        <w:rPr>
          <w:sz w:val="22"/>
          <w:szCs w:val="22"/>
        </w:rPr>
        <w:t xml:space="preserve">        </w:t>
      </w:r>
      <w:r w:rsidR="005F678C">
        <w:rPr>
          <w:sz w:val="22"/>
          <w:szCs w:val="22"/>
        </w:rPr>
        <w:t xml:space="preserve"> </w:t>
      </w:r>
      <w:r w:rsidR="005F678C">
        <w:rPr>
          <w:rFonts w:ascii="Garamond" w:hAnsi="Garamond"/>
          <w:b/>
          <w:noProof/>
        </w:rPr>
        <w:drawing>
          <wp:inline distT="0" distB="0" distL="0" distR="0" wp14:anchorId="399434DA" wp14:editId="05BC5063">
            <wp:extent cx="1628775" cy="1257300"/>
            <wp:effectExtent l="0" t="0" r="9525" b="0"/>
            <wp:docPr id="6" name="Imagem 6" descr="DSC00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084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603" cy="126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24B">
        <w:rPr>
          <w:sz w:val="22"/>
          <w:szCs w:val="22"/>
        </w:rPr>
        <w:t xml:space="preserve">              </w:t>
      </w:r>
      <w:r w:rsidR="005F678C">
        <w:rPr>
          <w:sz w:val="22"/>
          <w:szCs w:val="22"/>
        </w:rPr>
        <w:t xml:space="preserve"> </w:t>
      </w:r>
      <w:r w:rsidR="005F678C">
        <w:rPr>
          <w:rFonts w:ascii="Garamond" w:hAnsi="Garamond"/>
          <w:b/>
          <w:i/>
          <w:noProof/>
        </w:rPr>
        <w:drawing>
          <wp:inline distT="0" distB="0" distL="0" distR="0" wp14:anchorId="24649A7E" wp14:editId="428793EA">
            <wp:extent cx="1676400" cy="1258186"/>
            <wp:effectExtent l="0" t="0" r="0" b="0"/>
            <wp:docPr id="9" name="Imagem 9" descr="DSC00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080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Toc311228598"/>
      <w:r w:rsidR="00A8124B" w:rsidRPr="00FC71F5">
        <w:rPr>
          <w:sz w:val="22"/>
          <w:szCs w:val="22"/>
        </w:rPr>
        <w:t xml:space="preserve"> </w:t>
      </w:r>
      <w:r w:rsidR="00A8124B">
        <w:rPr>
          <w:b/>
          <w:sz w:val="22"/>
          <w:szCs w:val="22"/>
        </w:rPr>
        <w:t>Figura 3</w:t>
      </w:r>
      <w:r w:rsidR="00A8124B" w:rsidRPr="00FC71F5">
        <w:rPr>
          <w:b/>
          <w:sz w:val="22"/>
          <w:szCs w:val="22"/>
        </w:rPr>
        <w:t>.</w:t>
      </w:r>
      <w:r w:rsidR="00A8124B" w:rsidRPr="00FC71F5">
        <w:rPr>
          <w:sz w:val="22"/>
          <w:szCs w:val="22"/>
        </w:rPr>
        <w:t xml:space="preserve"> </w:t>
      </w:r>
      <w:r w:rsidR="00A8124B">
        <w:rPr>
          <w:sz w:val="22"/>
          <w:szCs w:val="22"/>
        </w:rPr>
        <w:t xml:space="preserve">Mancha de sangue. </w:t>
      </w:r>
      <w:r w:rsidR="00A8124B" w:rsidRPr="00FC71F5">
        <w:rPr>
          <w:sz w:val="22"/>
          <w:szCs w:val="22"/>
        </w:rPr>
        <w:t xml:space="preserve"> </w:t>
      </w:r>
      <w:r w:rsidR="00A8124B">
        <w:rPr>
          <w:sz w:val="22"/>
          <w:szCs w:val="22"/>
        </w:rPr>
        <w:t xml:space="preserve">      </w:t>
      </w:r>
      <w:r w:rsidR="00A8124B" w:rsidRPr="00FC71F5">
        <w:rPr>
          <w:b/>
          <w:sz w:val="22"/>
          <w:szCs w:val="22"/>
        </w:rPr>
        <w:t xml:space="preserve">Figura </w:t>
      </w:r>
      <w:r w:rsidR="00A8124B">
        <w:rPr>
          <w:b/>
          <w:sz w:val="22"/>
          <w:szCs w:val="22"/>
        </w:rPr>
        <w:t>4</w:t>
      </w:r>
      <w:r w:rsidR="00A8124B" w:rsidRPr="00FC71F5">
        <w:rPr>
          <w:b/>
          <w:sz w:val="22"/>
          <w:szCs w:val="22"/>
        </w:rPr>
        <w:t>.</w:t>
      </w:r>
      <w:r w:rsidR="00A8124B" w:rsidRPr="00FC71F5">
        <w:rPr>
          <w:sz w:val="22"/>
          <w:szCs w:val="22"/>
        </w:rPr>
        <w:t xml:space="preserve"> </w:t>
      </w:r>
      <w:r w:rsidR="00A8124B">
        <w:rPr>
          <w:sz w:val="22"/>
          <w:szCs w:val="22"/>
        </w:rPr>
        <w:t>Manchas de sangue</w:t>
      </w:r>
      <w:r w:rsidR="00A8124B" w:rsidRPr="00FC71F5">
        <w:rPr>
          <w:sz w:val="22"/>
          <w:szCs w:val="22"/>
        </w:rPr>
        <w:t>.</w:t>
      </w:r>
      <w:r w:rsidR="00A8124B">
        <w:rPr>
          <w:sz w:val="22"/>
          <w:szCs w:val="22"/>
        </w:rPr>
        <w:t xml:space="preserve">   </w:t>
      </w:r>
      <w:r w:rsidR="00A8124B" w:rsidRPr="00FC71F5">
        <w:rPr>
          <w:b/>
          <w:sz w:val="22"/>
          <w:szCs w:val="22"/>
        </w:rPr>
        <w:t xml:space="preserve">Figura </w:t>
      </w:r>
      <w:r w:rsidR="00A8124B">
        <w:rPr>
          <w:b/>
          <w:sz w:val="22"/>
          <w:szCs w:val="22"/>
        </w:rPr>
        <w:t>5</w:t>
      </w:r>
      <w:r w:rsidR="00A8124B" w:rsidRPr="00FC71F5">
        <w:rPr>
          <w:b/>
          <w:sz w:val="22"/>
          <w:szCs w:val="22"/>
        </w:rPr>
        <w:t>.</w:t>
      </w:r>
      <w:r w:rsidR="00A8124B" w:rsidRPr="00FC71F5">
        <w:rPr>
          <w:sz w:val="22"/>
          <w:szCs w:val="22"/>
        </w:rPr>
        <w:t xml:space="preserve"> </w:t>
      </w:r>
      <w:r w:rsidR="00A8124B">
        <w:rPr>
          <w:sz w:val="22"/>
          <w:szCs w:val="22"/>
        </w:rPr>
        <w:t>Sujidades na camisa da vítima.</w:t>
      </w:r>
    </w:p>
    <w:p w:rsidR="00A8124B" w:rsidRDefault="00A8124B" w:rsidP="0065142A">
      <w:pPr>
        <w:pStyle w:val="Nivel1"/>
        <w:spacing w:line="240" w:lineRule="auto"/>
        <w:rPr>
          <w:sz w:val="20"/>
          <w:szCs w:val="22"/>
        </w:rPr>
      </w:pPr>
    </w:p>
    <w:p w:rsidR="00F52EBD" w:rsidRDefault="00DF1F59" w:rsidP="009A4D82">
      <w:pPr>
        <w:pStyle w:val="Nivel1"/>
        <w:keepNext w:val="0"/>
        <w:tabs>
          <w:tab w:val="clear" w:pos="5940"/>
        </w:tabs>
        <w:spacing w:line="240" w:lineRule="auto"/>
        <w:outlineLvl w:val="9"/>
        <w:rPr>
          <w:b w:val="0"/>
          <w:sz w:val="22"/>
          <w:szCs w:val="22"/>
        </w:rPr>
      </w:pPr>
      <w:r w:rsidRPr="005F67B9">
        <w:rPr>
          <w:sz w:val="22"/>
          <w:szCs w:val="22"/>
        </w:rPr>
        <w:tab/>
      </w:r>
      <w:r w:rsidRPr="005F67B9">
        <w:rPr>
          <w:b w:val="0"/>
          <w:sz w:val="22"/>
          <w:szCs w:val="22"/>
        </w:rPr>
        <w:t xml:space="preserve">A partir dos casos apresentados </w:t>
      </w:r>
      <w:r w:rsidR="005F67B9" w:rsidRPr="005F67B9">
        <w:rPr>
          <w:b w:val="0"/>
          <w:sz w:val="22"/>
          <w:szCs w:val="22"/>
        </w:rPr>
        <w:t>podem-se</w:t>
      </w:r>
      <w:r w:rsidRPr="005F67B9">
        <w:rPr>
          <w:b w:val="0"/>
          <w:sz w:val="22"/>
          <w:szCs w:val="22"/>
        </w:rPr>
        <w:t xml:space="preserve"> observar duas situações distintas. No caso</w:t>
      </w:r>
      <w:r w:rsidR="00350AC8">
        <w:rPr>
          <w:b w:val="0"/>
          <w:sz w:val="22"/>
          <w:szCs w:val="22"/>
        </w:rPr>
        <w:t xml:space="preserve"> do esquartejamento</w:t>
      </w:r>
      <w:r w:rsidR="00193561">
        <w:rPr>
          <w:b w:val="0"/>
          <w:sz w:val="22"/>
          <w:szCs w:val="22"/>
        </w:rPr>
        <w:t xml:space="preserve"> ocorrido em Manaus</w:t>
      </w:r>
      <w:r w:rsidRPr="005F67B9">
        <w:rPr>
          <w:b w:val="0"/>
          <w:sz w:val="22"/>
          <w:szCs w:val="22"/>
        </w:rPr>
        <w:t xml:space="preserve">, o local foi periciado após mais de um mês da ocorrência do fato. Neste </w:t>
      </w:r>
      <w:r w:rsidR="0084148A">
        <w:rPr>
          <w:b w:val="0"/>
          <w:sz w:val="22"/>
          <w:szCs w:val="22"/>
        </w:rPr>
        <w:t xml:space="preserve">caso, </w:t>
      </w:r>
      <w:r w:rsidRPr="005F67B9">
        <w:rPr>
          <w:b w:val="0"/>
          <w:sz w:val="22"/>
          <w:szCs w:val="22"/>
        </w:rPr>
        <w:t xml:space="preserve">observou-se que o local foi lavado e as paredes receberam pintura </w:t>
      </w:r>
      <w:r w:rsidR="00D94C28">
        <w:rPr>
          <w:b w:val="0"/>
          <w:sz w:val="22"/>
          <w:szCs w:val="22"/>
        </w:rPr>
        <w:t>parc</w:t>
      </w:r>
      <w:r w:rsidR="00D94C28" w:rsidRPr="005F67B9">
        <w:rPr>
          <w:b w:val="0"/>
          <w:sz w:val="22"/>
          <w:szCs w:val="22"/>
        </w:rPr>
        <w:t>i</w:t>
      </w:r>
      <w:r w:rsidR="00D94C28">
        <w:rPr>
          <w:b w:val="0"/>
          <w:sz w:val="22"/>
          <w:szCs w:val="22"/>
        </w:rPr>
        <w:t>al</w:t>
      </w:r>
      <w:r w:rsidR="00D94C28" w:rsidRPr="005F67B9">
        <w:rPr>
          <w:b w:val="0"/>
          <w:sz w:val="22"/>
          <w:szCs w:val="22"/>
        </w:rPr>
        <w:t xml:space="preserve"> </w:t>
      </w:r>
      <w:r w:rsidRPr="005F67B9">
        <w:rPr>
          <w:b w:val="0"/>
          <w:sz w:val="22"/>
          <w:szCs w:val="22"/>
        </w:rPr>
        <w:t>recente, ou seja, um local considerado inidôneo</w:t>
      </w:r>
      <w:r w:rsidR="005F67B9">
        <w:rPr>
          <w:b w:val="0"/>
          <w:sz w:val="22"/>
          <w:szCs w:val="22"/>
        </w:rPr>
        <w:t xml:space="preserve">. De um total de </w:t>
      </w:r>
      <w:r w:rsidR="0084148A">
        <w:rPr>
          <w:b w:val="0"/>
          <w:sz w:val="22"/>
          <w:szCs w:val="22"/>
        </w:rPr>
        <w:t>doze (</w:t>
      </w:r>
      <w:r w:rsidR="005F67B9">
        <w:rPr>
          <w:b w:val="0"/>
          <w:sz w:val="22"/>
          <w:szCs w:val="22"/>
        </w:rPr>
        <w:t>12</w:t>
      </w:r>
      <w:r w:rsidR="0084148A">
        <w:rPr>
          <w:b w:val="0"/>
          <w:sz w:val="22"/>
          <w:szCs w:val="22"/>
        </w:rPr>
        <w:t>)</w:t>
      </w:r>
      <w:r w:rsidR="005F67B9">
        <w:rPr>
          <w:b w:val="0"/>
          <w:sz w:val="22"/>
          <w:szCs w:val="22"/>
        </w:rPr>
        <w:t xml:space="preserve"> amostras </w:t>
      </w:r>
      <w:r w:rsidR="00CD4B4D">
        <w:rPr>
          <w:b w:val="0"/>
          <w:sz w:val="22"/>
          <w:szCs w:val="22"/>
        </w:rPr>
        <w:t>coletadas</w:t>
      </w:r>
      <w:r w:rsidR="005F67B9">
        <w:rPr>
          <w:b w:val="0"/>
          <w:sz w:val="22"/>
          <w:szCs w:val="22"/>
        </w:rPr>
        <w:t xml:space="preserve"> apenas</w:t>
      </w:r>
      <w:r w:rsidR="0084148A">
        <w:rPr>
          <w:b w:val="0"/>
          <w:sz w:val="22"/>
          <w:szCs w:val="22"/>
        </w:rPr>
        <w:t xml:space="preserve"> três</w:t>
      </w:r>
      <w:r w:rsidR="005F67B9">
        <w:rPr>
          <w:b w:val="0"/>
          <w:sz w:val="22"/>
          <w:szCs w:val="22"/>
        </w:rPr>
        <w:t xml:space="preserve"> </w:t>
      </w:r>
      <w:r w:rsidR="0084148A">
        <w:rPr>
          <w:b w:val="0"/>
          <w:sz w:val="22"/>
          <w:szCs w:val="22"/>
        </w:rPr>
        <w:t>(</w:t>
      </w:r>
      <w:r w:rsidR="005F67B9">
        <w:rPr>
          <w:b w:val="0"/>
          <w:sz w:val="22"/>
          <w:szCs w:val="22"/>
        </w:rPr>
        <w:t>3</w:t>
      </w:r>
      <w:r w:rsidR="0084148A">
        <w:rPr>
          <w:b w:val="0"/>
          <w:sz w:val="22"/>
          <w:szCs w:val="22"/>
        </w:rPr>
        <w:t>)</w:t>
      </w:r>
      <w:r w:rsidR="005F67B9">
        <w:rPr>
          <w:b w:val="0"/>
          <w:sz w:val="22"/>
          <w:szCs w:val="22"/>
        </w:rPr>
        <w:t xml:space="preserve"> </w:t>
      </w:r>
      <w:r w:rsidR="00FE1D03">
        <w:rPr>
          <w:b w:val="0"/>
          <w:sz w:val="22"/>
          <w:szCs w:val="22"/>
        </w:rPr>
        <w:t>forneceram</w:t>
      </w:r>
      <w:r w:rsidR="005F67B9">
        <w:rPr>
          <w:b w:val="0"/>
          <w:sz w:val="22"/>
          <w:szCs w:val="22"/>
        </w:rPr>
        <w:t xml:space="preserve"> perfil genético </w:t>
      </w:r>
      <w:r w:rsidR="00CD4B4D">
        <w:rPr>
          <w:b w:val="0"/>
          <w:sz w:val="22"/>
          <w:szCs w:val="22"/>
        </w:rPr>
        <w:t>coincidentes</w:t>
      </w:r>
      <w:r w:rsidR="0084148A">
        <w:rPr>
          <w:b w:val="0"/>
          <w:sz w:val="22"/>
          <w:szCs w:val="22"/>
        </w:rPr>
        <w:t>, quatro (4) apresentaram perfis parciais com número de marcadores encontrados variando de nove (9) a onze (11),</w:t>
      </w:r>
      <w:r w:rsidR="00CD4B4D">
        <w:rPr>
          <w:b w:val="0"/>
          <w:sz w:val="22"/>
          <w:szCs w:val="22"/>
        </w:rPr>
        <w:t xml:space="preserve"> destes quatro apenas dois apresentaram coincidência com o perfil da vítima. As </w:t>
      </w:r>
      <w:r w:rsidR="0084148A">
        <w:rPr>
          <w:b w:val="0"/>
          <w:sz w:val="22"/>
          <w:szCs w:val="22"/>
        </w:rPr>
        <w:t xml:space="preserve">outras </w:t>
      </w:r>
      <w:proofErr w:type="gramStart"/>
      <w:r w:rsidR="0084148A">
        <w:rPr>
          <w:b w:val="0"/>
          <w:sz w:val="22"/>
          <w:szCs w:val="22"/>
        </w:rPr>
        <w:t>5</w:t>
      </w:r>
      <w:proofErr w:type="gramEnd"/>
      <w:r w:rsidR="0084148A">
        <w:rPr>
          <w:b w:val="0"/>
          <w:sz w:val="22"/>
          <w:szCs w:val="22"/>
        </w:rPr>
        <w:t xml:space="preserve"> amostras não apresentaram perfis genéticos.</w:t>
      </w:r>
      <w:r w:rsidR="00FE1D03">
        <w:rPr>
          <w:b w:val="0"/>
          <w:sz w:val="22"/>
          <w:szCs w:val="22"/>
        </w:rPr>
        <w:t xml:space="preserve"> </w:t>
      </w:r>
      <w:r w:rsidR="0084148A">
        <w:rPr>
          <w:b w:val="0"/>
          <w:sz w:val="22"/>
          <w:szCs w:val="22"/>
        </w:rPr>
        <w:t xml:space="preserve"> </w:t>
      </w:r>
      <w:r w:rsidR="004E5345">
        <w:rPr>
          <w:b w:val="0"/>
          <w:sz w:val="22"/>
          <w:szCs w:val="22"/>
        </w:rPr>
        <w:t xml:space="preserve">Já no segundo homicídio, ocorrido no município de Rio Preto da Eva, o exame foi realizado no mesmo dia do fato e o local </w:t>
      </w:r>
      <w:r w:rsidR="00FF4119">
        <w:rPr>
          <w:b w:val="0"/>
          <w:sz w:val="22"/>
          <w:szCs w:val="22"/>
        </w:rPr>
        <w:t xml:space="preserve">foi </w:t>
      </w:r>
      <w:r w:rsidR="004E5345">
        <w:rPr>
          <w:b w:val="0"/>
          <w:sz w:val="22"/>
          <w:szCs w:val="22"/>
        </w:rPr>
        <w:t xml:space="preserve">considerado próximo do ideal no que tange à preservação dos vestígios. </w:t>
      </w:r>
      <w:r w:rsidR="00350AC8">
        <w:rPr>
          <w:b w:val="0"/>
          <w:sz w:val="22"/>
          <w:szCs w:val="22"/>
        </w:rPr>
        <w:t>Dessa vez</w:t>
      </w:r>
      <w:r w:rsidR="004E5345">
        <w:rPr>
          <w:b w:val="0"/>
          <w:sz w:val="22"/>
          <w:szCs w:val="22"/>
        </w:rPr>
        <w:t xml:space="preserve">, as manchas de sangue estavam preservadas e, com isso, </w:t>
      </w:r>
      <w:r w:rsidR="00350AC8">
        <w:rPr>
          <w:b w:val="0"/>
          <w:sz w:val="22"/>
          <w:szCs w:val="22"/>
        </w:rPr>
        <w:t>foi necessário</w:t>
      </w:r>
      <w:r w:rsidR="004E5345">
        <w:rPr>
          <w:b w:val="0"/>
          <w:sz w:val="22"/>
          <w:szCs w:val="22"/>
        </w:rPr>
        <w:t xml:space="preserve"> coletar </w:t>
      </w:r>
      <w:r w:rsidR="00FF4119">
        <w:rPr>
          <w:b w:val="0"/>
          <w:sz w:val="22"/>
          <w:szCs w:val="22"/>
        </w:rPr>
        <w:t>poucas</w:t>
      </w:r>
      <w:r w:rsidR="004E5345">
        <w:rPr>
          <w:b w:val="0"/>
          <w:sz w:val="22"/>
          <w:szCs w:val="22"/>
        </w:rPr>
        <w:t xml:space="preserve"> amostras para </w:t>
      </w:r>
      <w:r w:rsidR="00350AC8">
        <w:rPr>
          <w:b w:val="0"/>
          <w:sz w:val="22"/>
          <w:szCs w:val="22"/>
        </w:rPr>
        <w:t>obtenção de</w:t>
      </w:r>
      <w:r w:rsidR="004E5345">
        <w:rPr>
          <w:b w:val="0"/>
          <w:sz w:val="22"/>
          <w:szCs w:val="22"/>
        </w:rPr>
        <w:t xml:space="preserve"> um perfil completo.</w:t>
      </w:r>
      <w:r w:rsidR="009A4D82">
        <w:rPr>
          <w:b w:val="0"/>
          <w:sz w:val="22"/>
          <w:szCs w:val="22"/>
        </w:rPr>
        <w:t xml:space="preserve"> </w:t>
      </w:r>
    </w:p>
    <w:p w:rsidR="00FE1D03" w:rsidRDefault="00FF4119" w:rsidP="00F52EBD">
      <w:pPr>
        <w:pStyle w:val="Nivel1"/>
        <w:keepNext w:val="0"/>
        <w:tabs>
          <w:tab w:val="clear" w:pos="5940"/>
        </w:tabs>
        <w:spacing w:line="240" w:lineRule="auto"/>
        <w:ind w:firstLine="708"/>
        <w:outlineLvl w:val="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Observa-se pelo exposto que, no caso de locais não preservados, d</w:t>
      </w:r>
      <w:r w:rsidR="00CD4B4D" w:rsidRPr="00FE1D03">
        <w:rPr>
          <w:b w:val="0"/>
          <w:sz w:val="22"/>
          <w:szCs w:val="22"/>
        </w:rPr>
        <w:t>eve-se levar em</w:t>
      </w:r>
      <w:r w:rsidR="00CD4B4D">
        <w:rPr>
          <w:b w:val="0"/>
          <w:sz w:val="22"/>
          <w:szCs w:val="22"/>
        </w:rPr>
        <w:t xml:space="preserve"> </w:t>
      </w:r>
      <w:r w:rsidR="00CD4B4D" w:rsidRPr="00FE1D03">
        <w:rPr>
          <w:b w:val="0"/>
          <w:sz w:val="22"/>
          <w:szCs w:val="22"/>
        </w:rPr>
        <w:t>consideração que alguns materiais encontrados em local de crime podem apresentar substâncias</w:t>
      </w:r>
      <w:r w:rsidR="00CD4B4D">
        <w:rPr>
          <w:b w:val="0"/>
          <w:sz w:val="22"/>
          <w:szCs w:val="22"/>
        </w:rPr>
        <w:t xml:space="preserve"> </w:t>
      </w:r>
      <w:r w:rsidR="00CD4B4D" w:rsidRPr="00FE1D03">
        <w:rPr>
          <w:b w:val="0"/>
          <w:sz w:val="22"/>
          <w:szCs w:val="22"/>
        </w:rPr>
        <w:t>contaminantes e/ou interferentes,</w:t>
      </w:r>
      <w:r w:rsidR="004A13FD">
        <w:rPr>
          <w:b w:val="0"/>
          <w:sz w:val="22"/>
          <w:szCs w:val="22"/>
        </w:rPr>
        <w:t xml:space="preserve"> bem como estar sujeitas a fatores ambientais</w:t>
      </w:r>
      <w:r w:rsidR="00CD4B4D" w:rsidRPr="00FE1D03">
        <w:rPr>
          <w:b w:val="0"/>
          <w:sz w:val="22"/>
          <w:szCs w:val="22"/>
        </w:rPr>
        <w:t xml:space="preserve"> o que também pode</w:t>
      </w:r>
      <w:r w:rsidR="00CD4B4D">
        <w:rPr>
          <w:b w:val="0"/>
          <w:sz w:val="22"/>
          <w:szCs w:val="22"/>
        </w:rPr>
        <w:t xml:space="preserve"> </w:t>
      </w:r>
      <w:r w:rsidR="00CD4B4D" w:rsidRPr="00FE1D03">
        <w:rPr>
          <w:b w:val="0"/>
          <w:sz w:val="22"/>
          <w:szCs w:val="22"/>
        </w:rPr>
        <w:t>implicar na não amplificação do DNA extraído e, por conseguinte, na impossibilidade de</w:t>
      </w:r>
      <w:r w:rsidR="00CD4B4D">
        <w:rPr>
          <w:b w:val="0"/>
          <w:sz w:val="22"/>
          <w:szCs w:val="22"/>
        </w:rPr>
        <w:t xml:space="preserve"> </w:t>
      </w:r>
      <w:r w:rsidR="00CD4B4D" w:rsidRPr="00FE1D03">
        <w:rPr>
          <w:b w:val="0"/>
          <w:sz w:val="22"/>
          <w:szCs w:val="22"/>
        </w:rPr>
        <w:t>obtenção de informações genéticas sobre o material questionado, no todo ou em parte.</w:t>
      </w:r>
      <w:r w:rsidR="00CD4B4D">
        <w:rPr>
          <w:b w:val="0"/>
          <w:sz w:val="22"/>
          <w:szCs w:val="22"/>
        </w:rPr>
        <w:t xml:space="preserve"> </w:t>
      </w:r>
      <w:r w:rsidR="004A13FD">
        <w:rPr>
          <w:b w:val="0"/>
          <w:sz w:val="22"/>
          <w:szCs w:val="22"/>
        </w:rPr>
        <w:t>O clima sempre quente e úmido da Amazônia brasileira contribui para a proliferação de micro-organismos, por exemplo, e pode interferir nas análises.</w:t>
      </w:r>
      <w:r w:rsidR="004E5345">
        <w:rPr>
          <w:b w:val="0"/>
          <w:sz w:val="22"/>
          <w:szCs w:val="22"/>
        </w:rPr>
        <w:t xml:space="preserve"> Ainda, a lavagem e posterior pintura do local do esquartejamento foram </w:t>
      </w:r>
      <w:r>
        <w:rPr>
          <w:b w:val="0"/>
          <w:sz w:val="22"/>
          <w:szCs w:val="22"/>
        </w:rPr>
        <w:t>dificuldades</w:t>
      </w:r>
      <w:r w:rsidR="004E5345">
        <w:rPr>
          <w:b w:val="0"/>
          <w:sz w:val="22"/>
          <w:szCs w:val="22"/>
        </w:rPr>
        <w:t xml:space="preserve"> observadas durante a coleta de evidências biológicas, também consideradas </w:t>
      </w:r>
      <w:r w:rsidR="00350AC8">
        <w:rPr>
          <w:b w:val="0"/>
          <w:sz w:val="22"/>
          <w:szCs w:val="22"/>
        </w:rPr>
        <w:t xml:space="preserve">como </w:t>
      </w:r>
      <w:r w:rsidR="004E5345">
        <w:rPr>
          <w:b w:val="0"/>
          <w:sz w:val="22"/>
          <w:szCs w:val="22"/>
        </w:rPr>
        <w:t>evidências f</w:t>
      </w:r>
      <w:r>
        <w:rPr>
          <w:b w:val="0"/>
          <w:sz w:val="22"/>
          <w:szCs w:val="22"/>
        </w:rPr>
        <w:t>ísicas</w:t>
      </w:r>
      <w:r w:rsidR="004E5345">
        <w:rPr>
          <w:b w:val="0"/>
          <w:sz w:val="22"/>
          <w:szCs w:val="22"/>
        </w:rPr>
        <w:t>.</w:t>
      </w:r>
      <w:r w:rsidR="009A4D82">
        <w:rPr>
          <w:b w:val="0"/>
          <w:sz w:val="22"/>
          <w:szCs w:val="22"/>
        </w:rPr>
        <w:t xml:space="preserve"> </w:t>
      </w:r>
      <w:r w:rsidR="004E5345">
        <w:rPr>
          <w:b w:val="0"/>
          <w:sz w:val="22"/>
          <w:szCs w:val="22"/>
        </w:rPr>
        <w:t xml:space="preserve">Mesmo o local não sendo preservado o esforço </w:t>
      </w:r>
      <w:r w:rsidR="004E5345">
        <w:rPr>
          <w:b w:val="0"/>
          <w:sz w:val="22"/>
          <w:szCs w:val="22"/>
        </w:rPr>
        <w:lastRenderedPageBreak/>
        <w:t>pericial desprendido durante os exames permitiu obter amostras suficientes para a correta análise laboratorial do DNA. Permitiu contornar problemas inerentes à lavagem do local bem como dos fatores ambientais regionais, esgotando dessa maneira as possibilidades existentes no decurso dos exames.</w:t>
      </w:r>
      <w:r w:rsidR="00F52EBD">
        <w:rPr>
          <w:b w:val="0"/>
          <w:sz w:val="22"/>
          <w:szCs w:val="22"/>
        </w:rPr>
        <w:t xml:space="preserve"> Outra diferença observada foi o aumento de números de marcadores genéticos utilizado em cada caso, o que aumenta consideravelmente a obtenção de um perfil confiável mesmo que vários </w:t>
      </w:r>
      <w:r w:rsidR="00F52EBD" w:rsidRPr="00F52EBD">
        <w:rPr>
          <w:b w:val="0"/>
          <w:i/>
          <w:sz w:val="22"/>
          <w:szCs w:val="22"/>
        </w:rPr>
        <w:t>loci</w:t>
      </w:r>
      <w:r w:rsidR="00F52EBD">
        <w:rPr>
          <w:b w:val="0"/>
          <w:sz w:val="22"/>
          <w:szCs w:val="22"/>
        </w:rPr>
        <w:t xml:space="preserve"> não amplifiquem.</w:t>
      </w:r>
    </w:p>
    <w:p w:rsidR="00DF1F59" w:rsidRDefault="00DF1F59" w:rsidP="0065142A">
      <w:pPr>
        <w:pStyle w:val="Nivel1"/>
        <w:spacing w:line="240" w:lineRule="auto"/>
        <w:rPr>
          <w:sz w:val="20"/>
          <w:szCs w:val="22"/>
        </w:rPr>
      </w:pPr>
    </w:p>
    <w:p w:rsidR="00A76A60" w:rsidRDefault="0065142A" w:rsidP="009A4D82">
      <w:pPr>
        <w:pStyle w:val="Nivel1"/>
        <w:spacing w:line="240" w:lineRule="auto"/>
        <w:rPr>
          <w:sz w:val="20"/>
          <w:szCs w:val="22"/>
          <w:lang w:val="en-US"/>
        </w:rPr>
      </w:pPr>
      <w:r w:rsidRPr="00D94C28">
        <w:rPr>
          <w:sz w:val="20"/>
          <w:szCs w:val="22"/>
          <w:lang w:val="en-US"/>
        </w:rPr>
        <w:t>REFERÊNCIAS BIBLIOGRÁFICAS</w:t>
      </w:r>
      <w:bookmarkEnd w:id="1"/>
    </w:p>
    <w:p w:rsidR="00A76A60" w:rsidRPr="00EE6168" w:rsidRDefault="00A76A60" w:rsidP="00A76A60">
      <w:pPr>
        <w:spacing w:line="240" w:lineRule="auto"/>
        <w:rPr>
          <w:sz w:val="20"/>
          <w:szCs w:val="22"/>
          <w:lang w:val="en-US"/>
        </w:rPr>
      </w:pPr>
      <w:r>
        <w:rPr>
          <w:sz w:val="20"/>
          <w:szCs w:val="22"/>
          <w:lang w:val="en-US"/>
        </w:rPr>
        <w:t>1</w:t>
      </w:r>
      <w:r w:rsidRPr="009A2827">
        <w:rPr>
          <w:sz w:val="20"/>
          <w:szCs w:val="22"/>
          <w:lang w:val="en-US"/>
        </w:rPr>
        <w:t xml:space="preserve">. BRUIN, K.G. de, VERHEIJ, S.M., VEENHOVEN, M., SIJEN, T. </w:t>
      </w:r>
      <w:r w:rsidRPr="009A2827">
        <w:rPr>
          <w:i/>
          <w:sz w:val="20"/>
          <w:szCs w:val="22"/>
          <w:lang w:val="en-US"/>
        </w:rPr>
        <w:t xml:space="preserve">Comparison of stubbing and the double swab method for collecting </w:t>
      </w:r>
      <w:proofErr w:type="spellStart"/>
      <w:r w:rsidRPr="009A2827">
        <w:rPr>
          <w:i/>
          <w:sz w:val="20"/>
          <w:szCs w:val="22"/>
          <w:lang w:val="en-US"/>
        </w:rPr>
        <w:t>ofender</w:t>
      </w:r>
      <w:proofErr w:type="spellEnd"/>
      <w:r w:rsidRPr="009A2827">
        <w:rPr>
          <w:i/>
          <w:sz w:val="20"/>
          <w:szCs w:val="22"/>
          <w:lang w:val="en-US"/>
        </w:rPr>
        <w:t xml:space="preserve"> </w:t>
      </w:r>
      <w:proofErr w:type="spellStart"/>
      <w:r w:rsidRPr="009A2827">
        <w:rPr>
          <w:i/>
          <w:sz w:val="20"/>
          <w:szCs w:val="22"/>
          <w:lang w:val="en-US"/>
        </w:rPr>
        <w:t>epitelial</w:t>
      </w:r>
      <w:proofErr w:type="spellEnd"/>
      <w:r w:rsidRPr="009A2827">
        <w:rPr>
          <w:i/>
          <w:sz w:val="20"/>
          <w:szCs w:val="22"/>
          <w:lang w:val="en-US"/>
        </w:rPr>
        <w:t xml:space="preserve"> material form a victim</w:t>
      </w:r>
      <w:r>
        <w:rPr>
          <w:i/>
          <w:sz w:val="20"/>
          <w:szCs w:val="22"/>
          <w:lang w:val="en-US"/>
        </w:rPr>
        <w:t>`s skin</w:t>
      </w:r>
      <w:r w:rsidRPr="009A2827">
        <w:rPr>
          <w:sz w:val="20"/>
          <w:szCs w:val="22"/>
          <w:lang w:val="en-US"/>
        </w:rPr>
        <w:t xml:space="preserve">. </w:t>
      </w:r>
      <w:r w:rsidRPr="00EE6168">
        <w:rPr>
          <w:sz w:val="20"/>
          <w:szCs w:val="22"/>
          <w:lang w:val="en-US"/>
        </w:rPr>
        <w:t>Forensic Science International: Genetics, 6, 2012</w:t>
      </w:r>
    </w:p>
    <w:p w:rsidR="00A76A60" w:rsidRPr="00D906C4" w:rsidRDefault="00A76A60" w:rsidP="00A76A60">
      <w:pPr>
        <w:spacing w:line="240" w:lineRule="auto"/>
        <w:rPr>
          <w:sz w:val="20"/>
          <w:szCs w:val="22"/>
          <w:lang w:val="en-US"/>
        </w:rPr>
      </w:pPr>
      <w:r>
        <w:rPr>
          <w:sz w:val="20"/>
          <w:szCs w:val="22"/>
          <w:lang w:val="en-US"/>
        </w:rPr>
        <w:t>2</w:t>
      </w:r>
      <w:r w:rsidRPr="00834EC9">
        <w:rPr>
          <w:sz w:val="20"/>
          <w:szCs w:val="22"/>
          <w:lang w:val="en-US"/>
        </w:rPr>
        <w:t xml:space="preserve">. </w:t>
      </w:r>
      <w:r w:rsidRPr="00834EC9">
        <w:rPr>
          <w:bCs/>
          <w:sz w:val="20"/>
          <w:szCs w:val="22"/>
          <w:lang w:val="en-US"/>
        </w:rPr>
        <w:t>BUTLER, John M.</w:t>
      </w:r>
      <w:r w:rsidRPr="00834EC9">
        <w:rPr>
          <w:sz w:val="20"/>
          <w:szCs w:val="22"/>
          <w:lang w:val="en-US"/>
        </w:rPr>
        <w:t xml:space="preserve"> </w:t>
      </w:r>
      <w:r w:rsidRPr="00834EC9">
        <w:rPr>
          <w:i/>
          <w:sz w:val="20"/>
          <w:szCs w:val="22"/>
          <w:lang w:val="en-US"/>
        </w:rPr>
        <w:t xml:space="preserve">Forensic </w:t>
      </w:r>
      <w:proofErr w:type="spellStart"/>
      <w:proofErr w:type="gramStart"/>
      <w:r w:rsidRPr="00834EC9">
        <w:rPr>
          <w:i/>
          <w:sz w:val="20"/>
          <w:szCs w:val="22"/>
          <w:lang w:val="en-US"/>
        </w:rPr>
        <w:t>Dna</w:t>
      </w:r>
      <w:proofErr w:type="spellEnd"/>
      <w:proofErr w:type="gramEnd"/>
      <w:r w:rsidRPr="00834EC9">
        <w:rPr>
          <w:i/>
          <w:sz w:val="20"/>
          <w:szCs w:val="22"/>
          <w:lang w:val="en-US"/>
        </w:rPr>
        <w:t xml:space="preserve"> Typing</w:t>
      </w:r>
      <w:r w:rsidRPr="00834EC9">
        <w:rPr>
          <w:sz w:val="20"/>
          <w:szCs w:val="22"/>
          <w:lang w:val="en-US"/>
        </w:rPr>
        <w:t xml:space="preserve">. </w:t>
      </w:r>
      <w:r w:rsidRPr="00834EC9">
        <w:rPr>
          <w:i/>
          <w:sz w:val="20"/>
          <w:szCs w:val="22"/>
          <w:lang w:val="en-US"/>
        </w:rPr>
        <w:t xml:space="preserve">Biology, technology, and genetics of </w:t>
      </w:r>
      <w:proofErr w:type="spellStart"/>
      <w:proofErr w:type="gramStart"/>
      <w:r w:rsidRPr="00834EC9">
        <w:rPr>
          <w:i/>
          <w:sz w:val="20"/>
          <w:szCs w:val="22"/>
          <w:lang w:val="en-US"/>
        </w:rPr>
        <w:t>str</w:t>
      </w:r>
      <w:proofErr w:type="spellEnd"/>
      <w:proofErr w:type="gramEnd"/>
      <w:r w:rsidRPr="00834EC9">
        <w:rPr>
          <w:i/>
          <w:sz w:val="20"/>
          <w:szCs w:val="22"/>
          <w:lang w:val="en-US"/>
        </w:rPr>
        <w:t xml:space="preserve"> markers</w:t>
      </w:r>
      <w:r>
        <w:rPr>
          <w:i/>
          <w:sz w:val="20"/>
          <w:szCs w:val="22"/>
          <w:lang w:val="en-US"/>
        </w:rPr>
        <w:t xml:space="preserve">. </w:t>
      </w:r>
      <w:proofErr w:type="gramStart"/>
      <w:r>
        <w:rPr>
          <w:i/>
          <w:sz w:val="20"/>
          <w:szCs w:val="22"/>
          <w:lang w:val="en-US"/>
        </w:rPr>
        <w:t>2</w:t>
      </w:r>
      <w:r>
        <w:rPr>
          <w:i/>
          <w:sz w:val="20"/>
          <w:szCs w:val="22"/>
          <w:vertAlign w:val="superscript"/>
          <w:lang w:val="en-US"/>
        </w:rPr>
        <w:t>a</w:t>
      </w:r>
      <w:r>
        <w:rPr>
          <w:i/>
          <w:sz w:val="20"/>
          <w:szCs w:val="22"/>
          <w:lang w:val="en-US"/>
        </w:rPr>
        <w:t>Edição.</w:t>
      </w:r>
      <w:r w:rsidRPr="00834EC9">
        <w:rPr>
          <w:rFonts w:ascii="NewBaskerville-Roman" w:eastAsiaTheme="minorHAnsi" w:hAnsi="NewBaskerville-Roman" w:cs="NewBaskerville-Roman"/>
          <w:color w:val="231F20"/>
          <w:sz w:val="18"/>
          <w:szCs w:val="18"/>
          <w:lang w:val="en-US" w:eastAsia="en-US"/>
        </w:rPr>
        <w:t xml:space="preserve"> Elsevier Academic Press.</w:t>
      </w:r>
      <w:proofErr w:type="gramEnd"/>
      <w:r w:rsidRPr="00834EC9">
        <w:rPr>
          <w:sz w:val="20"/>
          <w:szCs w:val="22"/>
          <w:lang w:val="en-US"/>
        </w:rPr>
        <w:t xml:space="preserve"> </w:t>
      </w:r>
      <w:proofErr w:type="gramStart"/>
      <w:r>
        <w:rPr>
          <w:sz w:val="20"/>
          <w:szCs w:val="22"/>
          <w:lang w:val="en-US"/>
        </w:rPr>
        <w:t>UK, 2005</w:t>
      </w:r>
      <w:r w:rsidRPr="00D906C4">
        <w:rPr>
          <w:sz w:val="20"/>
          <w:szCs w:val="22"/>
          <w:lang w:val="en-US"/>
        </w:rPr>
        <w:t>.</w:t>
      </w:r>
      <w:proofErr w:type="gramEnd"/>
    </w:p>
    <w:p w:rsidR="00A76A60" w:rsidRDefault="00A76A60" w:rsidP="0065142A">
      <w:pPr>
        <w:spacing w:line="240" w:lineRule="auto"/>
        <w:rPr>
          <w:sz w:val="20"/>
          <w:szCs w:val="22"/>
          <w:lang w:val="en-US"/>
        </w:rPr>
      </w:pPr>
      <w:r>
        <w:rPr>
          <w:sz w:val="20"/>
          <w:szCs w:val="22"/>
          <w:lang w:val="en-US"/>
        </w:rPr>
        <w:t>3</w:t>
      </w:r>
      <w:r w:rsidRPr="002D0FD8">
        <w:rPr>
          <w:sz w:val="20"/>
          <w:szCs w:val="22"/>
          <w:lang w:val="en-US"/>
        </w:rPr>
        <w:t xml:space="preserve">. DROBNIC, </w:t>
      </w:r>
      <w:proofErr w:type="spellStart"/>
      <w:r w:rsidRPr="002D0FD8">
        <w:rPr>
          <w:sz w:val="20"/>
          <w:szCs w:val="22"/>
          <w:lang w:val="en-US"/>
        </w:rPr>
        <w:t>Katja</w:t>
      </w:r>
      <w:proofErr w:type="spellEnd"/>
      <w:r w:rsidRPr="002D0FD8">
        <w:rPr>
          <w:sz w:val="20"/>
          <w:szCs w:val="22"/>
          <w:lang w:val="en-US"/>
        </w:rPr>
        <w:t xml:space="preserve">. </w:t>
      </w:r>
      <w:r w:rsidRPr="000F0FCE">
        <w:rPr>
          <w:bCs/>
          <w:i/>
          <w:sz w:val="20"/>
          <w:szCs w:val="22"/>
          <w:lang w:val="en-US"/>
        </w:rPr>
        <w:t xml:space="preserve">Analysis of DNA Evidence Recovered from Epithelial Cells in Penile </w:t>
      </w:r>
      <w:r>
        <w:rPr>
          <w:bCs/>
          <w:i/>
          <w:sz w:val="20"/>
          <w:szCs w:val="22"/>
          <w:lang w:val="en-US"/>
        </w:rPr>
        <w:t>Swabs</w:t>
      </w:r>
      <w:r w:rsidRPr="000F0FCE">
        <w:rPr>
          <w:sz w:val="20"/>
          <w:szCs w:val="22"/>
          <w:lang w:val="en-US"/>
        </w:rPr>
        <w:t xml:space="preserve">. </w:t>
      </w:r>
      <w:proofErr w:type="gramStart"/>
      <w:r w:rsidRPr="002D0FD8">
        <w:rPr>
          <w:sz w:val="20"/>
          <w:szCs w:val="22"/>
          <w:lang w:val="en-US"/>
        </w:rPr>
        <w:t>Croatian Medical Journal, 2003.</w:t>
      </w:r>
      <w:proofErr w:type="gramEnd"/>
    </w:p>
    <w:p w:rsidR="0065142A" w:rsidRPr="002D0FD8" w:rsidRDefault="00A76A60" w:rsidP="0065142A">
      <w:pPr>
        <w:spacing w:line="240" w:lineRule="auto"/>
        <w:rPr>
          <w:sz w:val="20"/>
          <w:szCs w:val="22"/>
          <w:lang w:val="en-US"/>
        </w:rPr>
      </w:pPr>
      <w:r>
        <w:rPr>
          <w:sz w:val="20"/>
          <w:szCs w:val="22"/>
          <w:lang w:val="en-US"/>
        </w:rPr>
        <w:t>4</w:t>
      </w:r>
      <w:r w:rsidR="0065142A" w:rsidRPr="00EE6168">
        <w:rPr>
          <w:sz w:val="20"/>
          <w:szCs w:val="22"/>
          <w:lang w:val="en-US"/>
        </w:rPr>
        <w:t xml:space="preserve">. </w:t>
      </w:r>
      <w:r w:rsidR="000F0FCE" w:rsidRPr="00EE6168">
        <w:rPr>
          <w:bCs/>
          <w:sz w:val="20"/>
          <w:szCs w:val="22"/>
          <w:lang w:val="en-US"/>
        </w:rPr>
        <w:t>PANG, B.C.M</w:t>
      </w:r>
      <w:r w:rsidR="0065142A" w:rsidRPr="00EE6168">
        <w:rPr>
          <w:bCs/>
          <w:sz w:val="20"/>
          <w:szCs w:val="22"/>
          <w:lang w:val="en-US"/>
        </w:rPr>
        <w:t>.</w:t>
      </w:r>
      <w:r w:rsidR="000F0FCE" w:rsidRPr="00EE6168">
        <w:rPr>
          <w:bCs/>
          <w:sz w:val="20"/>
          <w:szCs w:val="22"/>
          <w:lang w:val="en-US"/>
        </w:rPr>
        <w:t>, Cheung, B.</w:t>
      </w:r>
      <w:r w:rsidR="000F0FCE" w:rsidRPr="000F0FCE">
        <w:rPr>
          <w:bCs/>
          <w:sz w:val="20"/>
          <w:szCs w:val="22"/>
          <w:lang w:val="en-US"/>
        </w:rPr>
        <w:t>K.K.</w:t>
      </w:r>
      <w:r w:rsidR="0065142A" w:rsidRPr="000F0FCE">
        <w:rPr>
          <w:b/>
          <w:bCs/>
          <w:sz w:val="20"/>
          <w:szCs w:val="22"/>
          <w:lang w:val="en-US"/>
        </w:rPr>
        <w:t xml:space="preserve"> </w:t>
      </w:r>
      <w:r w:rsidR="000F0FCE" w:rsidRPr="000F0FCE">
        <w:rPr>
          <w:i/>
          <w:sz w:val="20"/>
          <w:szCs w:val="22"/>
          <w:lang w:val="en-US"/>
        </w:rPr>
        <w:t xml:space="preserve">Double swab </w:t>
      </w:r>
      <w:proofErr w:type="spellStart"/>
      <w:r w:rsidR="000F0FCE" w:rsidRPr="000F0FCE">
        <w:rPr>
          <w:i/>
          <w:sz w:val="20"/>
          <w:szCs w:val="22"/>
          <w:lang w:val="en-US"/>
        </w:rPr>
        <w:t>techninque</w:t>
      </w:r>
      <w:proofErr w:type="spellEnd"/>
      <w:r w:rsidR="000F0FCE" w:rsidRPr="000F0FCE">
        <w:rPr>
          <w:i/>
          <w:sz w:val="20"/>
          <w:szCs w:val="22"/>
          <w:lang w:val="en-US"/>
        </w:rPr>
        <w:t xml:space="preserve"> for collecting touched evidence</w:t>
      </w:r>
      <w:r w:rsidR="0065142A" w:rsidRPr="000F0FCE">
        <w:rPr>
          <w:sz w:val="20"/>
          <w:szCs w:val="22"/>
          <w:lang w:val="en-US"/>
        </w:rPr>
        <w:t xml:space="preserve">. </w:t>
      </w:r>
      <w:r w:rsidR="000F0FCE" w:rsidRPr="002D0FD8">
        <w:rPr>
          <w:sz w:val="20"/>
          <w:szCs w:val="22"/>
          <w:lang w:val="en-US"/>
        </w:rPr>
        <w:t>Legal Medicine, 2007</w:t>
      </w:r>
      <w:r w:rsidR="0065142A" w:rsidRPr="002D0FD8">
        <w:rPr>
          <w:sz w:val="20"/>
          <w:szCs w:val="22"/>
          <w:lang w:val="en-US"/>
        </w:rPr>
        <w:t>: UFSC, 1995.</w:t>
      </w:r>
    </w:p>
    <w:p w:rsidR="002277C8" w:rsidRDefault="002D0FD8" w:rsidP="0065142A">
      <w:pPr>
        <w:spacing w:line="240" w:lineRule="auto"/>
        <w:rPr>
          <w:sz w:val="20"/>
          <w:szCs w:val="22"/>
        </w:rPr>
      </w:pPr>
      <w:r w:rsidRPr="00D906C4">
        <w:rPr>
          <w:sz w:val="20"/>
          <w:szCs w:val="22"/>
          <w:lang w:val="en-US"/>
        </w:rPr>
        <w:t xml:space="preserve">5. </w:t>
      </w:r>
      <w:r w:rsidR="00265075" w:rsidRPr="00D906C4">
        <w:rPr>
          <w:sz w:val="20"/>
          <w:szCs w:val="22"/>
          <w:lang w:val="en-US"/>
        </w:rPr>
        <w:t>PAVEN</w:t>
      </w:r>
      <w:r w:rsidR="002277C8" w:rsidRPr="00D906C4">
        <w:rPr>
          <w:sz w:val="20"/>
          <w:szCs w:val="22"/>
          <w:lang w:val="en-US"/>
        </w:rPr>
        <w:t xml:space="preserve">, John. </w:t>
      </w:r>
      <w:r w:rsidR="002277C8" w:rsidRPr="00D906C4">
        <w:rPr>
          <w:i/>
          <w:sz w:val="20"/>
          <w:szCs w:val="22"/>
          <w:lang w:val="en-US"/>
        </w:rPr>
        <w:t>A basic introduction to DNA evidence</w:t>
      </w:r>
      <w:r w:rsidR="002277C8" w:rsidRPr="00D906C4">
        <w:rPr>
          <w:sz w:val="20"/>
          <w:szCs w:val="22"/>
          <w:lang w:val="en-US"/>
        </w:rPr>
        <w:t xml:space="preserve">. </w:t>
      </w:r>
      <w:r w:rsidR="002277C8" w:rsidRPr="00D94C28">
        <w:rPr>
          <w:sz w:val="20"/>
          <w:szCs w:val="22"/>
        </w:rPr>
        <w:t>Csitechblog.</w:t>
      </w:r>
      <w:r w:rsidR="0061288A" w:rsidRPr="00D94C28">
        <w:t xml:space="preserve"> </w:t>
      </w:r>
      <w:r w:rsidR="0061288A" w:rsidRPr="00EE6168">
        <w:rPr>
          <w:sz w:val="20"/>
          <w:szCs w:val="20"/>
        </w:rPr>
        <w:t xml:space="preserve">2013. </w:t>
      </w:r>
      <w:r w:rsidR="0061288A" w:rsidRPr="00834EC9">
        <w:rPr>
          <w:sz w:val="20"/>
          <w:szCs w:val="20"/>
        </w:rPr>
        <w:t>Disponível em</w:t>
      </w:r>
      <w:r w:rsidR="0061288A" w:rsidRPr="00834EC9">
        <w:t xml:space="preserve"> </w:t>
      </w:r>
      <w:hyperlink r:id="rId14" w:history="1">
        <w:r w:rsidR="00834EC9" w:rsidRPr="00834EC9">
          <w:rPr>
            <w:rStyle w:val="Hyperlink"/>
            <w:sz w:val="20"/>
            <w:szCs w:val="22"/>
          </w:rPr>
          <w:t>http://www.csitechblo</w:t>
        </w:r>
        <w:r w:rsidR="00834EC9" w:rsidRPr="00312324">
          <w:rPr>
            <w:rStyle w:val="Hyperlink"/>
            <w:sz w:val="20"/>
            <w:szCs w:val="22"/>
          </w:rPr>
          <w:t>g.com/2013/08/dna-101-part-1-a-basic-introduction-to-dna-evidence.html</w:t>
        </w:r>
      </w:hyperlink>
      <w:r w:rsidR="00EF2DD2">
        <w:rPr>
          <w:sz w:val="20"/>
          <w:szCs w:val="22"/>
        </w:rPr>
        <w:t>.</w:t>
      </w:r>
    </w:p>
    <w:p w:rsidR="00834EC9" w:rsidRPr="0061288A" w:rsidRDefault="00834EC9" w:rsidP="0065142A">
      <w:pPr>
        <w:spacing w:line="240" w:lineRule="auto"/>
        <w:rPr>
          <w:sz w:val="20"/>
          <w:szCs w:val="22"/>
        </w:rPr>
      </w:pPr>
      <w:r>
        <w:rPr>
          <w:sz w:val="20"/>
          <w:szCs w:val="22"/>
        </w:rPr>
        <w:t xml:space="preserve">6. </w:t>
      </w:r>
      <w:r w:rsidR="00B274AB">
        <w:rPr>
          <w:sz w:val="20"/>
          <w:szCs w:val="22"/>
        </w:rPr>
        <w:t xml:space="preserve">SOARES, S. C.; NEVES, M. S.; MUNIZ, L. B.; CUNHA, L. K. H. </w:t>
      </w:r>
      <w:r w:rsidR="00B274AB" w:rsidRPr="00B274AB">
        <w:rPr>
          <w:i/>
          <w:sz w:val="20"/>
          <w:szCs w:val="22"/>
        </w:rPr>
        <w:t xml:space="preserve">Uso de </w:t>
      </w:r>
      <w:proofErr w:type="spellStart"/>
      <w:r w:rsidR="00B274AB" w:rsidRPr="00B274AB">
        <w:rPr>
          <w:i/>
          <w:sz w:val="20"/>
          <w:szCs w:val="22"/>
        </w:rPr>
        <w:t>haplótipos</w:t>
      </w:r>
      <w:proofErr w:type="spellEnd"/>
      <w:r w:rsidR="00B274AB" w:rsidRPr="00B274AB">
        <w:rPr>
          <w:i/>
          <w:sz w:val="20"/>
          <w:szCs w:val="22"/>
        </w:rPr>
        <w:t xml:space="preserve"> na determinação do suspeito</w:t>
      </w:r>
      <w:r w:rsidR="00B274AB">
        <w:rPr>
          <w:sz w:val="20"/>
          <w:szCs w:val="22"/>
        </w:rPr>
        <w:t>. XXIII Congresso Nacional de Criminalística, Búzios, RJ, 2015.</w:t>
      </w:r>
    </w:p>
    <w:sectPr w:rsidR="00834EC9" w:rsidRPr="0061288A" w:rsidSect="003037F9">
      <w:headerReference w:type="default" r:id="rId15"/>
      <w:footerReference w:type="default" r:id="rId16"/>
      <w:pgSz w:w="11906" w:h="16838" w:code="9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C3C" w:rsidRDefault="00415C3C" w:rsidP="003752F7">
      <w:pPr>
        <w:spacing w:line="240" w:lineRule="auto"/>
      </w:pPr>
      <w:r>
        <w:separator/>
      </w:r>
    </w:p>
  </w:endnote>
  <w:endnote w:type="continuationSeparator" w:id="0">
    <w:p w:rsidR="00415C3C" w:rsidRDefault="00415C3C" w:rsidP="0037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Baskervill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942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53737" w:rsidRPr="003752F7" w:rsidRDefault="00567BA9">
        <w:pPr>
          <w:pStyle w:val="Rodap"/>
          <w:jc w:val="right"/>
          <w:rPr>
            <w:sz w:val="20"/>
            <w:szCs w:val="20"/>
          </w:rPr>
        </w:pPr>
        <w:r w:rsidRPr="003752F7">
          <w:rPr>
            <w:sz w:val="20"/>
            <w:szCs w:val="20"/>
          </w:rPr>
          <w:fldChar w:fldCharType="begin"/>
        </w:r>
        <w:r w:rsidR="00053737" w:rsidRPr="003752F7">
          <w:rPr>
            <w:sz w:val="20"/>
            <w:szCs w:val="20"/>
          </w:rPr>
          <w:instrText xml:space="preserve"> PAGE   \* MERGEFORMAT </w:instrText>
        </w:r>
        <w:r w:rsidRPr="003752F7">
          <w:rPr>
            <w:sz w:val="20"/>
            <w:szCs w:val="20"/>
          </w:rPr>
          <w:fldChar w:fldCharType="separate"/>
        </w:r>
        <w:r w:rsidR="00C83646">
          <w:rPr>
            <w:noProof/>
            <w:sz w:val="20"/>
            <w:szCs w:val="20"/>
          </w:rPr>
          <w:t>1</w:t>
        </w:r>
        <w:r w:rsidRPr="003752F7">
          <w:rPr>
            <w:sz w:val="20"/>
            <w:szCs w:val="20"/>
          </w:rPr>
          <w:fldChar w:fldCharType="end"/>
        </w:r>
      </w:p>
    </w:sdtContent>
  </w:sdt>
  <w:p w:rsidR="00053737" w:rsidRDefault="000537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C3C" w:rsidRDefault="00415C3C" w:rsidP="003752F7">
      <w:pPr>
        <w:spacing w:line="240" w:lineRule="auto"/>
      </w:pPr>
      <w:r>
        <w:separator/>
      </w:r>
    </w:p>
  </w:footnote>
  <w:footnote w:type="continuationSeparator" w:id="0">
    <w:p w:rsidR="00415C3C" w:rsidRDefault="00415C3C" w:rsidP="00375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B2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Congresso Nacional de Criminalística, VII Congresso Inte</w:t>
    </w:r>
    <w:r w:rsidR="006044B2">
      <w:rPr>
        <w:bCs/>
        <w:sz w:val="22"/>
        <w:szCs w:val="22"/>
      </w:rPr>
      <w:t xml:space="preserve">rnacional de Perícia Criminal </w:t>
    </w:r>
    <w:proofErr w:type="gramStart"/>
    <w:r w:rsidR="006044B2">
      <w:rPr>
        <w:bCs/>
        <w:sz w:val="22"/>
        <w:szCs w:val="22"/>
      </w:rPr>
      <w:t>e</w:t>
    </w:r>
    <w:proofErr w:type="gramEnd"/>
  </w:p>
  <w:p w:rsidR="00053737" w:rsidRPr="0056168D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Exposição de Tecnologias Aplicadas à Criminalística</w:t>
    </w:r>
  </w:p>
  <w:p w:rsidR="00053737" w:rsidRDefault="002F7B50" w:rsidP="003037F9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="00053737" w:rsidRPr="006762AA">
      <w:rPr>
        <w:bCs/>
        <w:i/>
        <w:sz w:val="20"/>
        <w:szCs w:val="20"/>
      </w:rPr>
      <w:t>.</w:t>
    </w:r>
  </w:p>
  <w:p w:rsidR="00FF2189" w:rsidRPr="006762AA" w:rsidRDefault="00FF2189" w:rsidP="003037F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B96"/>
    <w:multiLevelType w:val="hybridMultilevel"/>
    <w:tmpl w:val="6FF6A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04A54"/>
    <w:multiLevelType w:val="hybridMultilevel"/>
    <w:tmpl w:val="CD8E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15650"/>
    <w:multiLevelType w:val="hybridMultilevel"/>
    <w:tmpl w:val="24DA1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86"/>
    <w:rsid w:val="000050E6"/>
    <w:rsid w:val="00007771"/>
    <w:rsid w:val="000110B8"/>
    <w:rsid w:val="000141D6"/>
    <w:rsid w:val="00014DC9"/>
    <w:rsid w:val="00026BC8"/>
    <w:rsid w:val="000304F3"/>
    <w:rsid w:val="00042E0A"/>
    <w:rsid w:val="00043C0D"/>
    <w:rsid w:val="00051A3B"/>
    <w:rsid w:val="00053737"/>
    <w:rsid w:val="00053FCD"/>
    <w:rsid w:val="00074E93"/>
    <w:rsid w:val="00080175"/>
    <w:rsid w:val="0008364E"/>
    <w:rsid w:val="00090BA6"/>
    <w:rsid w:val="000B38F5"/>
    <w:rsid w:val="000C67DF"/>
    <w:rsid w:val="000C6C07"/>
    <w:rsid w:val="000D64F7"/>
    <w:rsid w:val="000E490F"/>
    <w:rsid w:val="000E62DA"/>
    <w:rsid w:val="000E7754"/>
    <w:rsid w:val="000F0FCE"/>
    <w:rsid w:val="000F18BA"/>
    <w:rsid w:val="001052AA"/>
    <w:rsid w:val="00115C7E"/>
    <w:rsid w:val="0012394C"/>
    <w:rsid w:val="00123D94"/>
    <w:rsid w:val="001451DD"/>
    <w:rsid w:val="0015364A"/>
    <w:rsid w:val="00167EE0"/>
    <w:rsid w:val="0018033F"/>
    <w:rsid w:val="001847FE"/>
    <w:rsid w:val="00193561"/>
    <w:rsid w:val="00196018"/>
    <w:rsid w:val="001978D2"/>
    <w:rsid w:val="001A2428"/>
    <w:rsid w:val="001A35F9"/>
    <w:rsid w:val="001A3F23"/>
    <w:rsid w:val="001A4028"/>
    <w:rsid w:val="001A5588"/>
    <w:rsid w:val="001A715A"/>
    <w:rsid w:val="001B3C69"/>
    <w:rsid w:val="001B4D2D"/>
    <w:rsid w:val="001C7C4C"/>
    <w:rsid w:val="001D2633"/>
    <w:rsid w:val="001D7643"/>
    <w:rsid w:val="001E1232"/>
    <w:rsid w:val="001E221F"/>
    <w:rsid w:val="001F5735"/>
    <w:rsid w:val="002061D5"/>
    <w:rsid w:val="002277C8"/>
    <w:rsid w:val="00244839"/>
    <w:rsid w:val="00247455"/>
    <w:rsid w:val="00251C8D"/>
    <w:rsid w:val="00256A86"/>
    <w:rsid w:val="00262CE0"/>
    <w:rsid w:val="00265075"/>
    <w:rsid w:val="00272C6D"/>
    <w:rsid w:val="00273933"/>
    <w:rsid w:val="002766DD"/>
    <w:rsid w:val="00281DFF"/>
    <w:rsid w:val="00285494"/>
    <w:rsid w:val="00293268"/>
    <w:rsid w:val="00293989"/>
    <w:rsid w:val="002941C0"/>
    <w:rsid w:val="002A1F55"/>
    <w:rsid w:val="002B2EE8"/>
    <w:rsid w:val="002C1772"/>
    <w:rsid w:val="002C1DE6"/>
    <w:rsid w:val="002D0FD8"/>
    <w:rsid w:val="002F7B50"/>
    <w:rsid w:val="003037F9"/>
    <w:rsid w:val="003050B3"/>
    <w:rsid w:val="003212D0"/>
    <w:rsid w:val="0032165A"/>
    <w:rsid w:val="00334F29"/>
    <w:rsid w:val="0034706C"/>
    <w:rsid w:val="00350AC8"/>
    <w:rsid w:val="00353468"/>
    <w:rsid w:val="00357D88"/>
    <w:rsid w:val="00372A5D"/>
    <w:rsid w:val="00374C01"/>
    <w:rsid w:val="003752F7"/>
    <w:rsid w:val="0037720B"/>
    <w:rsid w:val="00382120"/>
    <w:rsid w:val="003928AB"/>
    <w:rsid w:val="003D455E"/>
    <w:rsid w:val="003E761E"/>
    <w:rsid w:val="003E7F00"/>
    <w:rsid w:val="003F0931"/>
    <w:rsid w:val="003F6A7C"/>
    <w:rsid w:val="004103C5"/>
    <w:rsid w:val="00415C3C"/>
    <w:rsid w:val="00423161"/>
    <w:rsid w:val="00425FB9"/>
    <w:rsid w:val="004264DD"/>
    <w:rsid w:val="00442AB9"/>
    <w:rsid w:val="00443637"/>
    <w:rsid w:val="00447B93"/>
    <w:rsid w:val="00460049"/>
    <w:rsid w:val="004600AE"/>
    <w:rsid w:val="00460CF2"/>
    <w:rsid w:val="00473BD3"/>
    <w:rsid w:val="00474F95"/>
    <w:rsid w:val="00486A9E"/>
    <w:rsid w:val="00491EA9"/>
    <w:rsid w:val="004979D8"/>
    <w:rsid w:val="004A13FD"/>
    <w:rsid w:val="004A1F23"/>
    <w:rsid w:val="004B1A67"/>
    <w:rsid w:val="004B2F13"/>
    <w:rsid w:val="004B6489"/>
    <w:rsid w:val="004D63F0"/>
    <w:rsid w:val="004D6CE8"/>
    <w:rsid w:val="004D7262"/>
    <w:rsid w:val="004E1122"/>
    <w:rsid w:val="004E5345"/>
    <w:rsid w:val="004F21E1"/>
    <w:rsid w:val="00506882"/>
    <w:rsid w:val="00507327"/>
    <w:rsid w:val="0051281F"/>
    <w:rsid w:val="00514489"/>
    <w:rsid w:val="00516CB0"/>
    <w:rsid w:val="005342A4"/>
    <w:rsid w:val="00535C25"/>
    <w:rsid w:val="00541B84"/>
    <w:rsid w:val="00541C6C"/>
    <w:rsid w:val="00543497"/>
    <w:rsid w:val="00543A8C"/>
    <w:rsid w:val="0055379D"/>
    <w:rsid w:val="0055601A"/>
    <w:rsid w:val="0056168D"/>
    <w:rsid w:val="00567BA9"/>
    <w:rsid w:val="00571EAF"/>
    <w:rsid w:val="0057510C"/>
    <w:rsid w:val="00583EB1"/>
    <w:rsid w:val="0059109E"/>
    <w:rsid w:val="00592E76"/>
    <w:rsid w:val="00595933"/>
    <w:rsid w:val="00596AD6"/>
    <w:rsid w:val="005A5F31"/>
    <w:rsid w:val="005A71F4"/>
    <w:rsid w:val="005B6216"/>
    <w:rsid w:val="005C5BF9"/>
    <w:rsid w:val="005D3B1F"/>
    <w:rsid w:val="005E0339"/>
    <w:rsid w:val="005E0B9B"/>
    <w:rsid w:val="005E75EF"/>
    <w:rsid w:val="005F678C"/>
    <w:rsid w:val="005F67B9"/>
    <w:rsid w:val="006016A8"/>
    <w:rsid w:val="006028E9"/>
    <w:rsid w:val="006044B2"/>
    <w:rsid w:val="00606784"/>
    <w:rsid w:val="0061288A"/>
    <w:rsid w:val="006347BF"/>
    <w:rsid w:val="006378FF"/>
    <w:rsid w:val="00647C59"/>
    <w:rsid w:val="0065142A"/>
    <w:rsid w:val="00660657"/>
    <w:rsid w:val="00670ABE"/>
    <w:rsid w:val="00672251"/>
    <w:rsid w:val="0067462D"/>
    <w:rsid w:val="006762AA"/>
    <w:rsid w:val="00677924"/>
    <w:rsid w:val="00690E86"/>
    <w:rsid w:val="006947F5"/>
    <w:rsid w:val="00696F59"/>
    <w:rsid w:val="006A2F16"/>
    <w:rsid w:val="006A774A"/>
    <w:rsid w:val="006B0091"/>
    <w:rsid w:val="006B00A7"/>
    <w:rsid w:val="006B0CC4"/>
    <w:rsid w:val="006B17A2"/>
    <w:rsid w:val="006C74E3"/>
    <w:rsid w:val="006D18B3"/>
    <w:rsid w:val="006D26FC"/>
    <w:rsid w:val="006D4BC8"/>
    <w:rsid w:val="006E3323"/>
    <w:rsid w:val="006E33F4"/>
    <w:rsid w:val="006E4FEA"/>
    <w:rsid w:val="006F43BE"/>
    <w:rsid w:val="00704CD3"/>
    <w:rsid w:val="007148BD"/>
    <w:rsid w:val="00716837"/>
    <w:rsid w:val="00733C52"/>
    <w:rsid w:val="00734E3C"/>
    <w:rsid w:val="00746985"/>
    <w:rsid w:val="00747DF3"/>
    <w:rsid w:val="00755A52"/>
    <w:rsid w:val="0078302E"/>
    <w:rsid w:val="00784AD1"/>
    <w:rsid w:val="0079623C"/>
    <w:rsid w:val="007A109C"/>
    <w:rsid w:val="007C522E"/>
    <w:rsid w:val="007D0DBB"/>
    <w:rsid w:val="007D17F6"/>
    <w:rsid w:val="007E2E1A"/>
    <w:rsid w:val="007F3701"/>
    <w:rsid w:val="0080108D"/>
    <w:rsid w:val="008039FA"/>
    <w:rsid w:val="00804B34"/>
    <w:rsid w:val="00807297"/>
    <w:rsid w:val="00811620"/>
    <w:rsid w:val="00813F18"/>
    <w:rsid w:val="00817160"/>
    <w:rsid w:val="00821CAD"/>
    <w:rsid w:val="00824730"/>
    <w:rsid w:val="00832F16"/>
    <w:rsid w:val="00834EC9"/>
    <w:rsid w:val="0084148A"/>
    <w:rsid w:val="008572CF"/>
    <w:rsid w:val="00857E91"/>
    <w:rsid w:val="00860EDC"/>
    <w:rsid w:val="00871572"/>
    <w:rsid w:val="0087275C"/>
    <w:rsid w:val="008868E0"/>
    <w:rsid w:val="008949B2"/>
    <w:rsid w:val="008B5B05"/>
    <w:rsid w:val="008C4A44"/>
    <w:rsid w:val="008D7AB4"/>
    <w:rsid w:val="008E2991"/>
    <w:rsid w:val="00910D22"/>
    <w:rsid w:val="009217B6"/>
    <w:rsid w:val="009321EA"/>
    <w:rsid w:val="00941837"/>
    <w:rsid w:val="00950EFD"/>
    <w:rsid w:val="0097122A"/>
    <w:rsid w:val="00973188"/>
    <w:rsid w:val="00987E5E"/>
    <w:rsid w:val="009A202B"/>
    <w:rsid w:val="009A2827"/>
    <w:rsid w:val="009A4D82"/>
    <w:rsid w:val="009A5F55"/>
    <w:rsid w:val="009C3761"/>
    <w:rsid w:val="009C4AC1"/>
    <w:rsid w:val="009E0435"/>
    <w:rsid w:val="009E4343"/>
    <w:rsid w:val="009E4AE7"/>
    <w:rsid w:val="009F3B49"/>
    <w:rsid w:val="009F4702"/>
    <w:rsid w:val="009F60BF"/>
    <w:rsid w:val="00A049AE"/>
    <w:rsid w:val="00A30721"/>
    <w:rsid w:val="00A33E07"/>
    <w:rsid w:val="00A37102"/>
    <w:rsid w:val="00A441BE"/>
    <w:rsid w:val="00A505BF"/>
    <w:rsid w:val="00A51761"/>
    <w:rsid w:val="00A5398B"/>
    <w:rsid w:val="00A541AD"/>
    <w:rsid w:val="00A6702D"/>
    <w:rsid w:val="00A76A60"/>
    <w:rsid w:val="00A81023"/>
    <w:rsid w:val="00A8124B"/>
    <w:rsid w:val="00A9079D"/>
    <w:rsid w:val="00A9585D"/>
    <w:rsid w:val="00A96BB2"/>
    <w:rsid w:val="00AD6036"/>
    <w:rsid w:val="00AE4966"/>
    <w:rsid w:val="00AE583C"/>
    <w:rsid w:val="00AF0BDD"/>
    <w:rsid w:val="00B00282"/>
    <w:rsid w:val="00B008DD"/>
    <w:rsid w:val="00B21E36"/>
    <w:rsid w:val="00B2671D"/>
    <w:rsid w:val="00B274AB"/>
    <w:rsid w:val="00B30B26"/>
    <w:rsid w:val="00B32F1D"/>
    <w:rsid w:val="00B33D8A"/>
    <w:rsid w:val="00B462A0"/>
    <w:rsid w:val="00B50074"/>
    <w:rsid w:val="00B702A7"/>
    <w:rsid w:val="00B80F5A"/>
    <w:rsid w:val="00B81B4D"/>
    <w:rsid w:val="00B960BE"/>
    <w:rsid w:val="00BA23C0"/>
    <w:rsid w:val="00BA44CE"/>
    <w:rsid w:val="00BC2306"/>
    <w:rsid w:val="00BD2918"/>
    <w:rsid w:val="00BF6353"/>
    <w:rsid w:val="00C11825"/>
    <w:rsid w:val="00C1748C"/>
    <w:rsid w:val="00C2052B"/>
    <w:rsid w:val="00C26C44"/>
    <w:rsid w:val="00C30665"/>
    <w:rsid w:val="00C51633"/>
    <w:rsid w:val="00C630D3"/>
    <w:rsid w:val="00C83646"/>
    <w:rsid w:val="00C8422B"/>
    <w:rsid w:val="00C86D3A"/>
    <w:rsid w:val="00C92FC6"/>
    <w:rsid w:val="00C92FFA"/>
    <w:rsid w:val="00CA7450"/>
    <w:rsid w:val="00CB123E"/>
    <w:rsid w:val="00CC0AEB"/>
    <w:rsid w:val="00CC6B7D"/>
    <w:rsid w:val="00CC7174"/>
    <w:rsid w:val="00CC7593"/>
    <w:rsid w:val="00CD109D"/>
    <w:rsid w:val="00CD4B4D"/>
    <w:rsid w:val="00CE4C43"/>
    <w:rsid w:val="00CE6D58"/>
    <w:rsid w:val="00CF0B20"/>
    <w:rsid w:val="00CF1257"/>
    <w:rsid w:val="00CF3290"/>
    <w:rsid w:val="00CF5D2A"/>
    <w:rsid w:val="00D026FA"/>
    <w:rsid w:val="00D03AB2"/>
    <w:rsid w:val="00D06CC2"/>
    <w:rsid w:val="00D07C04"/>
    <w:rsid w:val="00D31E9E"/>
    <w:rsid w:val="00D348C0"/>
    <w:rsid w:val="00D35FFB"/>
    <w:rsid w:val="00D444DE"/>
    <w:rsid w:val="00D44ED5"/>
    <w:rsid w:val="00D52DE2"/>
    <w:rsid w:val="00D55EBC"/>
    <w:rsid w:val="00D6094C"/>
    <w:rsid w:val="00D66DB9"/>
    <w:rsid w:val="00D747F3"/>
    <w:rsid w:val="00D7559F"/>
    <w:rsid w:val="00D83186"/>
    <w:rsid w:val="00D85888"/>
    <w:rsid w:val="00D906C4"/>
    <w:rsid w:val="00D94C28"/>
    <w:rsid w:val="00D9646D"/>
    <w:rsid w:val="00DB6303"/>
    <w:rsid w:val="00DB64DF"/>
    <w:rsid w:val="00DC0E24"/>
    <w:rsid w:val="00DC2FC7"/>
    <w:rsid w:val="00DD690F"/>
    <w:rsid w:val="00DE2ADD"/>
    <w:rsid w:val="00DF1F59"/>
    <w:rsid w:val="00DF7C5F"/>
    <w:rsid w:val="00E02A45"/>
    <w:rsid w:val="00E17501"/>
    <w:rsid w:val="00E30AA9"/>
    <w:rsid w:val="00E573A1"/>
    <w:rsid w:val="00E65FFC"/>
    <w:rsid w:val="00E76797"/>
    <w:rsid w:val="00E97951"/>
    <w:rsid w:val="00E979DF"/>
    <w:rsid w:val="00EA3AA3"/>
    <w:rsid w:val="00EA47BE"/>
    <w:rsid w:val="00EA4AD4"/>
    <w:rsid w:val="00EC6C1D"/>
    <w:rsid w:val="00ED4BC9"/>
    <w:rsid w:val="00EE266E"/>
    <w:rsid w:val="00EE3E80"/>
    <w:rsid w:val="00EE6168"/>
    <w:rsid w:val="00EE70EE"/>
    <w:rsid w:val="00EF2DD2"/>
    <w:rsid w:val="00F10ED3"/>
    <w:rsid w:val="00F11B6C"/>
    <w:rsid w:val="00F15E18"/>
    <w:rsid w:val="00F22F39"/>
    <w:rsid w:val="00F363E3"/>
    <w:rsid w:val="00F42EBD"/>
    <w:rsid w:val="00F50A50"/>
    <w:rsid w:val="00F525A4"/>
    <w:rsid w:val="00F52EBD"/>
    <w:rsid w:val="00F6162F"/>
    <w:rsid w:val="00F80A2A"/>
    <w:rsid w:val="00F90DCE"/>
    <w:rsid w:val="00FB34C0"/>
    <w:rsid w:val="00FB5AAC"/>
    <w:rsid w:val="00FB6D6C"/>
    <w:rsid w:val="00FB746B"/>
    <w:rsid w:val="00FC2E7B"/>
    <w:rsid w:val="00FC3308"/>
    <w:rsid w:val="00FC71F5"/>
    <w:rsid w:val="00FD150A"/>
    <w:rsid w:val="00FE0FA3"/>
    <w:rsid w:val="00FE1D03"/>
    <w:rsid w:val="00FE594F"/>
    <w:rsid w:val="00FF2189"/>
    <w:rsid w:val="00F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sitechblog.com/2013/08/dna-101-part-1-a-basic-introduction-to-dna-evidence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E43C4-8476-4214-8824-711C487B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1597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Francisco dos Anjos Junior</dc:creator>
  <cp:lastModifiedBy>Attitude 3</cp:lastModifiedBy>
  <cp:revision>2</cp:revision>
  <cp:lastPrinted>2017-06-10T23:29:00Z</cp:lastPrinted>
  <dcterms:created xsi:type="dcterms:W3CDTF">2017-07-19T19:55:00Z</dcterms:created>
  <dcterms:modified xsi:type="dcterms:W3CDTF">2017-07-19T19:55:00Z</dcterms:modified>
</cp:coreProperties>
</file>