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7AF" w:rsidRDefault="00BB67AF" w:rsidP="00BB67AF">
      <w:pPr>
        <w:spacing w:line="240" w:lineRule="auto"/>
        <w:jc w:val="center"/>
        <w:rPr>
          <w:b/>
          <w:w w:val="105"/>
        </w:rPr>
      </w:pPr>
      <w:r w:rsidRPr="008B6563">
        <w:rPr>
          <w:b/>
          <w:w w:val="105"/>
        </w:rPr>
        <w:t xml:space="preserve">BIOMASSA DE </w:t>
      </w:r>
      <w:r w:rsidRPr="008B6563">
        <w:rPr>
          <w:b/>
          <w:i/>
          <w:w w:val="105"/>
        </w:rPr>
        <w:t>Phacoides pectinatus</w:t>
      </w:r>
      <w:r w:rsidRPr="008B6563">
        <w:rPr>
          <w:b/>
          <w:w w:val="105"/>
        </w:rPr>
        <w:t xml:space="preserve"> </w:t>
      </w:r>
      <w:r>
        <w:rPr>
          <w:b/>
          <w:w w:val="105"/>
        </w:rPr>
        <w:t xml:space="preserve">(Gmelin, 1791 </w:t>
      </w:r>
      <w:r w:rsidRPr="00A511C7">
        <w:rPr>
          <w:b/>
          <w:w w:val="105"/>
          <w:szCs w:val="24"/>
        </w:rPr>
        <w:t>(Mollusca, Bivalvia)</w:t>
      </w:r>
      <w:r w:rsidRPr="002717E6">
        <w:rPr>
          <w:rFonts w:ascii="Arial" w:hAnsi="Arial" w:cs="Arial"/>
          <w:b/>
          <w:w w:val="105"/>
          <w:sz w:val="28"/>
          <w:szCs w:val="28"/>
        </w:rPr>
        <w:t xml:space="preserve"> </w:t>
      </w:r>
      <w:r w:rsidRPr="008B6563">
        <w:rPr>
          <w:b/>
          <w:w w:val="105"/>
        </w:rPr>
        <w:t xml:space="preserve">NO MANGUEZAL DA COMUNIDADE DO </w:t>
      </w:r>
      <w:r>
        <w:rPr>
          <w:b/>
          <w:w w:val="105"/>
        </w:rPr>
        <w:t xml:space="preserve">BAIXÃO DO GUAÍ, RESEX MARINHA </w:t>
      </w:r>
      <w:r w:rsidRPr="008B6563">
        <w:rPr>
          <w:b/>
          <w:w w:val="105"/>
        </w:rPr>
        <w:t>BAÍA DO IGUAPE, MARAGOJIPE, BAHIA</w:t>
      </w:r>
    </w:p>
    <w:p w:rsidR="00BB67AF" w:rsidRPr="0037428B" w:rsidRDefault="00BB67AF" w:rsidP="00BB67AF">
      <w:pPr>
        <w:spacing w:line="240" w:lineRule="auto"/>
        <w:jc w:val="center"/>
        <w:rPr>
          <w:b/>
          <w:vertAlign w:val="superscript"/>
        </w:rPr>
      </w:pPr>
      <w:r>
        <w:rPr>
          <w:b/>
        </w:rPr>
        <w:t>Silvana Silva dos Santos</w:t>
      </w:r>
      <w:r>
        <w:rPr>
          <w:b/>
          <w:vertAlign w:val="superscript"/>
        </w:rPr>
        <w:t>1</w:t>
      </w:r>
      <w:r>
        <w:rPr>
          <w:b/>
        </w:rPr>
        <w:t>; Letícia Almeida Motta de Moura</w:t>
      </w:r>
      <w:r>
        <w:rPr>
          <w:b/>
          <w:vertAlign w:val="superscript"/>
        </w:rPr>
        <w:t>2</w:t>
      </w:r>
      <w:r>
        <w:rPr>
          <w:b/>
        </w:rPr>
        <w:t>; Tiago Sampaio de Santana</w:t>
      </w:r>
      <w:r>
        <w:rPr>
          <w:b/>
          <w:vertAlign w:val="superscript"/>
        </w:rPr>
        <w:t>3</w:t>
      </w:r>
      <w:r>
        <w:rPr>
          <w:b/>
        </w:rPr>
        <w:t>; Cíntia Ribeiro dos Santos</w:t>
      </w:r>
      <w:r>
        <w:rPr>
          <w:b/>
          <w:vertAlign w:val="superscript"/>
        </w:rPr>
        <w:t>4</w:t>
      </w:r>
      <w:r>
        <w:rPr>
          <w:b/>
        </w:rPr>
        <w:t>; Renato de Almeida</w:t>
      </w:r>
      <w:r w:rsidRPr="000A0888">
        <w:rPr>
          <w:b/>
          <w:vertAlign w:val="superscript"/>
        </w:rPr>
        <w:t>5</w:t>
      </w:r>
      <w:r>
        <w:rPr>
          <w:b/>
        </w:rPr>
        <w:t>; Moacyr Serafim Júnior</w:t>
      </w:r>
      <w:r>
        <w:rPr>
          <w:b/>
          <w:vertAlign w:val="superscript"/>
        </w:rPr>
        <w:t>6*</w:t>
      </w:r>
    </w:p>
    <w:p w:rsidR="00BB67AF" w:rsidRPr="00167185" w:rsidRDefault="00BB67AF" w:rsidP="00BB67AF">
      <w:pPr>
        <w:spacing w:after="0" w:line="240" w:lineRule="auto"/>
        <w:jc w:val="center"/>
        <w:rPr>
          <w:rFonts w:eastAsia="Times New Roman"/>
          <w:b/>
          <w:szCs w:val="24"/>
          <w:lang w:eastAsia="pt-BR"/>
        </w:rPr>
      </w:pPr>
    </w:p>
    <w:p w:rsidR="00BB67AF" w:rsidRPr="0044261B" w:rsidRDefault="00BB67AF" w:rsidP="00BB67AF">
      <w:pPr>
        <w:autoSpaceDE w:val="0"/>
        <w:autoSpaceDN w:val="0"/>
        <w:adjustRightInd w:val="0"/>
        <w:jc w:val="both"/>
        <w:rPr>
          <w:sz w:val="20"/>
          <w:szCs w:val="20"/>
        </w:rPr>
      </w:pPr>
      <w:r>
        <w:rPr>
          <w:sz w:val="20"/>
          <w:szCs w:val="20"/>
          <w:vertAlign w:val="superscript"/>
        </w:rPr>
        <w:t>1</w:t>
      </w:r>
      <w:hyperlink r:id="rId8" w:history="1">
        <w:r w:rsidRPr="003D30E0">
          <w:rPr>
            <w:rStyle w:val="Hyperlink"/>
            <w:sz w:val="20"/>
            <w:szCs w:val="20"/>
          </w:rPr>
          <w:t>silvanassbio@gmail.com@hotmail.com</w:t>
        </w:r>
      </w:hyperlink>
      <w:r>
        <w:rPr>
          <w:sz w:val="20"/>
          <w:szCs w:val="20"/>
        </w:rPr>
        <w:t xml:space="preserve">. Graduanda em Ciências Biológicas/UFRB. </w:t>
      </w:r>
      <w:r w:rsidRPr="008654AA">
        <w:rPr>
          <w:sz w:val="20"/>
          <w:szCs w:val="20"/>
          <w:vertAlign w:val="superscript"/>
        </w:rPr>
        <w:t xml:space="preserve"> </w:t>
      </w:r>
      <w:r>
        <w:rPr>
          <w:sz w:val="20"/>
          <w:szCs w:val="20"/>
          <w:vertAlign w:val="superscript"/>
        </w:rPr>
        <w:t>2</w:t>
      </w:r>
      <w:hyperlink r:id="rId9" w:history="1">
        <w:r w:rsidRPr="00A5488C">
          <w:rPr>
            <w:rStyle w:val="Hyperlink"/>
            <w:sz w:val="20"/>
            <w:szCs w:val="20"/>
          </w:rPr>
          <w:t>leti.motta@hotmail.com</w:t>
        </w:r>
      </w:hyperlink>
      <w:r>
        <w:rPr>
          <w:sz w:val="20"/>
          <w:szCs w:val="20"/>
        </w:rPr>
        <w:t>. Graduanda em Engenharia de Pesca/UFRB.</w:t>
      </w:r>
      <w:r>
        <w:rPr>
          <w:sz w:val="20"/>
          <w:szCs w:val="20"/>
          <w:vertAlign w:val="superscript"/>
        </w:rPr>
        <w:t xml:space="preserve"> </w:t>
      </w:r>
      <w:hyperlink r:id="rId10" w:history="1">
        <w:r w:rsidRPr="00FF2E3B">
          <w:rPr>
            <w:rStyle w:val="Hyperlink"/>
            <w:sz w:val="20"/>
            <w:szCs w:val="20"/>
            <w:vertAlign w:val="superscript"/>
          </w:rPr>
          <w:t>3</w:t>
        </w:r>
        <w:r w:rsidRPr="00FF2E3B">
          <w:rPr>
            <w:rStyle w:val="Hyperlink"/>
            <w:sz w:val="20"/>
            <w:szCs w:val="20"/>
          </w:rPr>
          <w:t>tiagosampaioeng@gmail.com</w:t>
        </w:r>
      </w:hyperlink>
      <w:r w:rsidRPr="008332CB">
        <w:rPr>
          <w:sz w:val="20"/>
          <w:szCs w:val="20"/>
        </w:rPr>
        <w:t>.</w:t>
      </w:r>
      <w:r>
        <w:rPr>
          <w:sz w:val="20"/>
          <w:szCs w:val="20"/>
        </w:rPr>
        <w:t xml:space="preserve"> Graduando em Engenharia de Pesca/UFRB. </w:t>
      </w:r>
      <w:r w:rsidRPr="004F1E10">
        <w:rPr>
          <w:sz w:val="20"/>
          <w:szCs w:val="20"/>
          <w:vertAlign w:val="superscript"/>
        </w:rPr>
        <w:t>4</w:t>
      </w:r>
      <w:hyperlink r:id="rId11" w:history="1">
        <w:r w:rsidRPr="008864B5">
          <w:rPr>
            <w:rStyle w:val="Hyperlink"/>
            <w:sz w:val="20"/>
            <w:szCs w:val="20"/>
          </w:rPr>
          <w:t>cintiaribeirods@hotmail.com</w:t>
        </w:r>
      </w:hyperlink>
      <w:r>
        <w:rPr>
          <w:sz w:val="20"/>
          <w:szCs w:val="20"/>
        </w:rPr>
        <w:t xml:space="preserve">. Graduanda em Engenharia de pesca/UFRB. </w:t>
      </w:r>
      <w:r w:rsidRPr="004F1E10">
        <w:rPr>
          <w:sz w:val="20"/>
          <w:szCs w:val="20"/>
          <w:vertAlign w:val="superscript"/>
        </w:rPr>
        <w:t>5</w:t>
      </w:r>
      <w:r>
        <w:rPr>
          <w:sz w:val="20"/>
          <w:szCs w:val="20"/>
        </w:rPr>
        <w:t xml:space="preserve">renato.almeida@ufrb.edu.br </w:t>
      </w:r>
      <w:r w:rsidRPr="0044261B">
        <w:rPr>
          <w:sz w:val="20"/>
          <w:szCs w:val="20"/>
        </w:rPr>
        <w:t>Docente do Centro de Ciências Agrá</w:t>
      </w:r>
      <w:r>
        <w:rPr>
          <w:sz w:val="20"/>
          <w:szCs w:val="20"/>
        </w:rPr>
        <w:t>rias, Ambientais e Biológicas/UFRB.</w:t>
      </w:r>
      <w:r>
        <w:rPr>
          <w:sz w:val="20"/>
          <w:szCs w:val="20"/>
          <w:vertAlign w:val="superscript"/>
        </w:rPr>
        <w:t xml:space="preserve"> 6</w:t>
      </w:r>
      <w:hyperlink r:id="rId12" w:history="1">
        <w:r w:rsidRPr="008864B5">
          <w:rPr>
            <w:rStyle w:val="Hyperlink"/>
            <w:sz w:val="20"/>
            <w:szCs w:val="20"/>
          </w:rPr>
          <w:t>m.serafim@ufrb.edu.br</w:t>
        </w:r>
      </w:hyperlink>
      <w:r>
        <w:rPr>
          <w:sz w:val="20"/>
          <w:szCs w:val="20"/>
        </w:rPr>
        <w:t xml:space="preserve">. </w:t>
      </w:r>
      <w:r w:rsidRPr="0044261B">
        <w:rPr>
          <w:sz w:val="20"/>
          <w:szCs w:val="20"/>
        </w:rPr>
        <w:t>Docente do Centro de Ciências Agrá</w:t>
      </w:r>
      <w:r>
        <w:rPr>
          <w:sz w:val="20"/>
          <w:szCs w:val="20"/>
        </w:rPr>
        <w:t>rias, Ambientais e Biológicas/UFRB.</w:t>
      </w:r>
    </w:p>
    <w:p w:rsidR="00BB67AF" w:rsidRDefault="00BB67AF" w:rsidP="00BB67AF">
      <w:pPr>
        <w:autoSpaceDE w:val="0"/>
        <w:autoSpaceDN w:val="0"/>
        <w:adjustRightInd w:val="0"/>
        <w:spacing w:after="0" w:line="240" w:lineRule="auto"/>
        <w:jc w:val="both"/>
        <w:rPr>
          <w:b/>
          <w:szCs w:val="24"/>
          <w:lang w:eastAsia="pt-BR"/>
        </w:rPr>
      </w:pPr>
    </w:p>
    <w:p w:rsidR="00BB67AF" w:rsidRDefault="00BB67AF" w:rsidP="00BB67AF">
      <w:pPr>
        <w:autoSpaceDE w:val="0"/>
        <w:autoSpaceDN w:val="0"/>
        <w:adjustRightInd w:val="0"/>
        <w:spacing w:after="0" w:line="240" w:lineRule="auto"/>
        <w:jc w:val="both"/>
        <w:rPr>
          <w:b/>
          <w:szCs w:val="24"/>
          <w:lang w:eastAsia="pt-BR"/>
        </w:rPr>
      </w:pPr>
      <w:r w:rsidRPr="007A6819">
        <w:rPr>
          <w:b/>
          <w:szCs w:val="24"/>
          <w:lang w:eastAsia="pt-BR"/>
        </w:rPr>
        <w:t>RESUMO</w:t>
      </w:r>
    </w:p>
    <w:p w:rsidR="00BB67AF" w:rsidRDefault="00BB67AF" w:rsidP="00BB67AF">
      <w:pPr>
        <w:autoSpaceDE w:val="0"/>
        <w:autoSpaceDN w:val="0"/>
        <w:adjustRightInd w:val="0"/>
        <w:spacing w:after="0" w:line="240" w:lineRule="auto"/>
        <w:jc w:val="both"/>
        <w:rPr>
          <w:b/>
          <w:szCs w:val="24"/>
          <w:lang w:eastAsia="pt-BR"/>
        </w:rPr>
      </w:pPr>
    </w:p>
    <w:p w:rsidR="00BB67AF" w:rsidRPr="009B578A" w:rsidRDefault="00BB67AF" w:rsidP="00BB67AF">
      <w:pPr>
        <w:spacing w:after="0" w:line="240" w:lineRule="auto"/>
        <w:ind w:firstLine="567"/>
        <w:jc w:val="both"/>
        <w:rPr>
          <w:szCs w:val="24"/>
          <w:lang w:eastAsia="pt-BR"/>
        </w:rPr>
      </w:pPr>
      <w:r w:rsidRPr="00E619DD">
        <w:t xml:space="preserve">O trabalho teve como objetivo </w:t>
      </w:r>
      <w:r>
        <w:rPr>
          <w:noProof/>
        </w:rPr>
        <w:t>gerar dados d</w:t>
      </w:r>
      <w:r w:rsidRPr="00E619DD">
        <w:rPr>
          <w:noProof/>
        </w:rPr>
        <w:t xml:space="preserve">e biomassa de </w:t>
      </w:r>
      <w:r w:rsidRPr="00E619DD">
        <w:rPr>
          <w:i/>
          <w:noProof/>
        </w:rPr>
        <w:t>Phacoides pectinatus</w:t>
      </w:r>
      <w:r w:rsidRPr="00E619DD">
        <w:rPr>
          <w:noProof/>
        </w:rPr>
        <w:t xml:space="preserve"> n</w:t>
      </w:r>
      <w:r>
        <w:rPr>
          <w:noProof/>
        </w:rPr>
        <w:t>o</w:t>
      </w:r>
      <w:r w:rsidRPr="00E619DD">
        <w:rPr>
          <w:noProof/>
        </w:rPr>
        <w:t xml:space="preserve"> manguezal da comunidade do Baixão do Guaí – BA. As coletas </w:t>
      </w:r>
      <w:r>
        <w:rPr>
          <w:noProof/>
        </w:rPr>
        <w:t>aconteceram no período de março/ 2016 a março/</w:t>
      </w:r>
      <w:r w:rsidRPr="00E619DD">
        <w:rPr>
          <w:noProof/>
        </w:rPr>
        <w:t>2017</w:t>
      </w:r>
      <w:r>
        <w:rPr>
          <w:noProof/>
        </w:rPr>
        <w:t xml:space="preserve"> </w:t>
      </w:r>
      <w:r>
        <w:t xml:space="preserve">abrangendo </w:t>
      </w:r>
      <w:r>
        <w:rPr>
          <w:noProof/>
        </w:rPr>
        <w:t xml:space="preserve">uma área de </w:t>
      </w:r>
      <w:r>
        <w:rPr>
          <w:color w:val="000000"/>
        </w:rPr>
        <w:t>65</w:t>
      </w:r>
      <w:r w:rsidRPr="00E619DD">
        <w:rPr>
          <w:color w:val="000000"/>
        </w:rPr>
        <w:t xml:space="preserve"> m</w:t>
      </w:r>
      <w:r w:rsidRPr="00E619DD">
        <w:rPr>
          <w:color w:val="000000"/>
          <w:vertAlign w:val="superscript"/>
        </w:rPr>
        <w:t>2</w:t>
      </w:r>
      <w:r w:rsidRPr="00E619DD">
        <w:rPr>
          <w:noProof/>
        </w:rPr>
        <w:t xml:space="preserve"> </w:t>
      </w:r>
      <w:r>
        <w:rPr>
          <w:noProof/>
        </w:rPr>
        <w:t xml:space="preserve">de manguezal. </w:t>
      </w:r>
      <w:r w:rsidRPr="00E619DD">
        <w:rPr>
          <w:noProof/>
        </w:rPr>
        <w:t>Para a captura dos moluscos utilizou-se um quadrado de 0,25 m</w:t>
      </w:r>
      <w:r w:rsidRPr="00E619DD">
        <w:rPr>
          <w:noProof/>
          <w:vertAlign w:val="superscript"/>
        </w:rPr>
        <w:t>2</w:t>
      </w:r>
      <w:r w:rsidRPr="00E619DD">
        <w:rPr>
          <w:color w:val="000000"/>
        </w:rPr>
        <w:t xml:space="preserve"> onde, </w:t>
      </w:r>
      <w:r>
        <w:rPr>
          <w:color w:val="000000"/>
        </w:rPr>
        <w:t xml:space="preserve">foram realizados 20 lançamentos no manguezal e </w:t>
      </w:r>
      <w:r w:rsidRPr="00E619DD">
        <w:rPr>
          <w:color w:val="000000"/>
        </w:rPr>
        <w:t>todos os indivíduos dentro desse limite foram capturados por uma marisqueira local.</w:t>
      </w:r>
      <w:r>
        <w:rPr>
          <w:color w:val="000000"/>
        </w:rPr>
        <w:t xml:space="preserve"> </w:t>
      </w:r>
      <w:r w:rsidRPr="00E619DD">
        <w:rPr>
          <w:color w:val="000000"/>
        </w:rPr>
        <w:t xml:space="preserve"> </w:t>
      </w:r>
      <w:r>
        <w:rPr>
          <w:color w:val="000000"/>
        </w:rPr>
        <w:t>No Laboratório os 458 indivíduos coletados foram</w:t>
      </w:r>
      <w:r w:rsidRPr="00E619DD">
        <w:rPr>
          <w:color w:val="000000"/>
        </w:rPr>
        <w:t xml:space="preserve"> mensurados</w:t>
      </w:r>
      <w:r>
        <w:rPr>
          <w:color w:val="000000"/>
        </w:rPr>
        <w:t xml:space="preserve"> e pesados</w:t>
      </w:r>
      <w:r w:rsidRPr="00E619DD">
        <w:rPr>
          <w:color w:val="000000"/>
        </w:rPr>
        <w:t xml:space="preserve"> (carne e concha</w:t>
      </w:r>
      <w:r>
        <w:rPr>
          <w:color w:val="000000"/>
        </w:rPr>
        <w:t xml:space="preserve"> separadamente). O</w:t>
      </w:r>
      <w:r w:rsidRPr="00E619DD">
        <w:rPr>
          <w:color w:val="000000"/>
        </w:rPr>
        <w:t xml:space="preserve"> comprimento</w:t>
      </w:r>
      <w:r>
        <w:rPr>
          <w:color w:val="000000"/>
        </w:rPr>
        <w:t xml:space="preserve"> dos bivalves variou de 15 mm (janeiro) a 59 mm (março/ 2016) e apresentou média de</w:t>
      </w:r>
      <w:r>
        <w:t xml:space="preserve"> 37,48 mm (EP: </w:t>
      </w:r>
      <w:r w:rsidRPr="00E619DD">
        <w:t>0,39</w:t>
      </w:r>
      <w:r>
        <w:t>). O</w:t>
      </w:r>
      <w:r w:rsidRPr="00E619DD">
        <w:t xml:space="preserve"> peso t</w:t>
      </w:r>
      <w:r>
        <w:t xml:space="preserve">otal apresentou média de 11,58 g (EP: </w:t>
      </w:r>
      <w:r w:rsidRPr="00E619DD">
        <w:t>0,34</w:t>
      </w:r>
      <w:r>
        <w:t>) sendo que o menor peso da carne (0,08 g) foi encontrado em janeiro e o maior (9,90 g) em agosto.</w:t>
      </w:r>
      <w:r w:rsidRPr="00E619DD">
        <w:t xml:space="preserve"> As frequências das classes de comprimento mostraram-se de forma heterogênea, onde todos os meses possuíam indivíduos desde as classes menores até as maiores. As classes se comprimento com maiores representatividades na amostra foram </w:t>
      </w:r>
      <w:r w:rsidRPr="00E619DD">
        <w:rPr>
          <w:szCs w:val="24"/>
        </w:rPr>
        <w:t>30|---35</w:t>
      </w:r>
      <w:r>
        <w:rPr>
          <w:szCs w:val="24"/>
        </w:rPr>
        <w:t xml:space="preserve"> mm</w:t>
      </w:r>
      <w:r w:rsidRPr="00E619DD">
        <w:rPr>
          <w:szCs w:val="24"/>
        </w:rPr>
        <w:t xml:space="preserve"> e 40|---45 mm. Em relação à </w:t>
      </w:r>
      <w:r w:rsidRPr="00E619DD">
        <w:t>biomassa total, o mês de abril apresentou a maior (67,44 g/ m</w:t>
      </w:r>
      <w:r w:rsidRPr="00E619DD">
        <w:rPr>
          <w:vertAlign w:val="superscript"/>
        </w:rPr>
        <w:t>2</w:t>
      </w:r>
      <w:r w:rsidRPr="00E619DD">
        <w:t>) e em setembro foi observado a menor biomassa (16,54 g/ m</w:t>
      </w:r>
      <w:r w:rsidRPr="00E619DD">
        <w:rPr>
          <w:vertAlign w:val="superscript"/>
        </w:rPr>
        <w:t>2</w:t>
      </w:r>
      <w:r w:rsidRPr="00E619DD">
        <w:t xml:space="preserve">). As análises do presente estudo indicam que os indivíduos de </w:t>
      </w:r>
      <w:r w:rsidRPr="00E619DD">
        <w:rPr>
          <w:i/>
        </w:rPr>
        <w:t>Phacoides pectinatus</w:t>
      </w:r>
      <w:r w:rsidRPr="00E619DD">
        <w:t>, presente na comunidade do Baixão do Guaí – BA apresentam recrutamento contínuo ao logo do ano, já que as classes de comprimento</w:t>
      </w:r>
      <w:r>
        <w:t xml:space="preserve"> menores</w:t>
      </w:r>
      <w:r w:rsidRPr="00E619DD">
        <w:t xml:space="preserve"> foram observadas em todos os meses de estudo. </w:t>
      </w:r>
      <w:r>
        <w:t>Alguns autores afirmam que a</w:t>
      </w:r>
      <w:r w:rsidRPr="00E619DD">
        <w:t xml:space="preserve"> biomassa desse bivalve</w:t>
      </w:r>
      <w:r>
        <w:t xml:space="preserve"> possui relação com o comprimento, com o peso, com os</w:t>
      </w:r>
      <w:r w:rsidRPr="00E619DD">
        <w:t xml:space="preserve"> estág</w:t>
      </w:r>
      <w:r>
        <w:t xml:space="preserve">ios do desenvolvimento gonadal, com </w:t>
      </w:r>
      <w:r w:rsidRPr="00E619DD">
        <w:t>disponibilidade de alimento</w:t>
      </w:r>
      <w:r>
        <w:t xml:space="preserve"> e com </w:t>
      </w:r>
      <w:r>
        <w:rPr>
          <w:szCs w:val="24"/>
        </w:rPr>
        <w:t>algumas variáveis físicas e químicas do ambiente</w:t>
      </w:r>
      <w:r>
        <w:t>.</w:t>
      </w:r>
    </w:p>
    <w:p w:rsidR="00BB67AF" w:rsidRDefault="00BB67AF" w:rsidP="00BB67AF">
      <w:pPr>
        <w:tabs>
          <w:tab w:val="left" w:pos="4140"/>
        </w:tabs>
        <w:spacing w:after="0" w:line="240" w:lineRule="auto"/>
        <w:jc w:val="both"/>
        <w:rPr>
          <w:color w:val="000000"/>
        </w:rPr>
      </w:pPr>
    </w:p>
    <w:p w:rsidR="00BB67AF" w:rsidRPr="00E619DD" w:rsidRDefault="00BB67AF" w:rsidP="00BB67AF">
      <w:pPr>
        <w:spacing w:after="0" w:line="240" w:lineRule="auto"/>
        <w:rPr>
          <w:rFonts w:eastAsia="Times New Roman"/>
          <w:bCs/>
          <w:szCs w:val="24"/>
          <w:lang w:eastAsia="pt-BR"/>
        </w:rPr>
      </w:pPr>
      <w:r w:rsidRPr="000C28D0">
        <w:rPr>
          <w:rFonts w:eastAsia="Times New Roman"/>
          <w:b/>
          <w:bCs/>
          <w:szCs w:val="24"/>
          <w:lang w:eastAsia="pt-BR"/>
        </w:rPr>
        <w:t>Palavras-chave:</w:t>
      </w:r>
      <w:r>
        <w:rPr>
          <w:rFonts w:eastAsia="Times New Roman"/>
          <w:bCs/>
          <w:szCs w:val="24"/>
          <w:lang w:eastAsia="pt-BR"/>
        </w:rPr>
        <w:t xml:space="preserve"> Marisco</w:t>
      </w:r>
      <w:r w:rsidRPr="00E619DD">
        <w:rPr>
          <w:rFonts w:eastAsia="Times New Roman"/>
          <w:bCs/>
          <w:szCs w:val="24"/>
          <w:lang w:eastAsia="pt-BR"/>
        </w:rPr>
        <w:t>;</w:t>
      </w:r>
      <w:r>
        <w:rPr>
          <w:rFonts w:eastAsia="Times New Roman"/>
          <w:bCs/>
          <w:szCs w:val="24"/>
          <w:lang w:eastAsia="pt-BR"/>
        </w:rPr>
        <w:t xml:space="preserve"> Morfometria;</w:t>
      </w:r>
      <w:r w:rsidRPr="00E619DD">
        <w:rPr>
          <w:rFonts w:eastAsia="Times New Roman"/>
          <w:bCs/>
          <w:szCs w:val="24"/>
          <w:lang w:eastAsia="pt-BR"/>
        </w:rPr>
        <w:t xml:space="preserve"> Unidade de Conservação</w:t>
      </w:r>
      <w:r>
        <w:rPr>
          <w:rFonts w:eastAsia="Times New Roman"/>
          <w:bCs/>
          <w:szCs w:val="24"/>
          <w:lang w:eastAsia="pt-BR"/>
        </w:rPr>
        <w:t>; Baía de Todos os Santos.</w:t>
      </w:r>
      <w:r w:rsidRPr="00E619DD">
        <w:rPr>
          <w:rFonts w:eastAsia="Times New Roman"/>
          <w:bCs/>
          <w:szCs w:val="24"/>
          <w:lang w:eastAsia="pt-BR"/>
        </w:rPr>
        <w:t xml:space="preserve"> </w:t>
      </w:r>
    </w:p>
    <w:p w:rsidR="00BB67AF" w:rsidRDefault="00BB67AF" w:rsidP="00BB67AF">
      <w:pPr>
        <w:autoSpaceDE w:val="0"/>
        <w:autoSpaceDN w:val="0"/>
        <w:adjustRightInd w:val="0"/>
        <w:spacing w:after="0" w:line="240" w:lineRule="auto"/>
        <w:jc w:val="both"/>
        <w:rPr>
          <w:b/>
          <w:szCs w:val="24"/>
          <w:lang w:eastAsia="pt-BR"/>
        </w:rPr>
      </w:pPr>
    </w:p>
    <w:p w:rsidR="00BB67AF" w:rsidRPr="00BB67AF" w:rsidRDefault="00BB67AF" w:rsidP="00BB67AF">
      <w:pPr>
        <w:spacing w:after="0" w:line="240" w:lineRule="auto"/>
        <w:rPr>
          <w:b/>
          <w:szCs w:val="24"/>
          <w:lang w:eastAsia="pt-BR"/>
        </w:rPr>
      </w:pPr>
      <w:r w:rsidRPr="00BB67AF">
        <w:rPr>
          <w:b/>
          <w:szCs w:val="24"/>
          <w:lang w:eastAsia="pt-BR"/>
        </w:rPr>
        <w:br w:type="page"/>
      </w:r>
    </w:p>
    <w:p w:rsidR="00BB67AF" w:rsidRPr="00903509" w:rsidRDefault="00BB67AF" w:rsidP="00BB67AF">
      <w:pPr>
        <w:autoSpaceDE w:val="0"/>
        <w:autoSpaceDN w:val="0"/>
        <w:adjustRightInd w:val="0"/>
        <w:spacing w:after="0" w:line="240" w:lineRule="auto"/>
        <w:jc w:val="both"/>
        <w:rPr>
          <w:b/>
          <w:szCs w:val="24"/>
          <w:lang w:val="en-US" w:eastAsia="pt-BR"/>
        </w:rPr>
      </w:pPr>
      <w:r w:rsidRPr="00903509">
        <w:rPr>
          <w:b/>
          <w:szCs w:val="24"/>
          <w:lang w:val="en-US" w:eastAsia="pt-BR"/>
        </w:rPr>
        <w:t>ABSTRAT</w:t>
      </w:r>
    </w:p>
    <w:p w:rsidR="00BB67AF" w:rsidRPr="00903509" w:rsidRDefault="00BB67AF" w:rsidP="00BB67AF">
      <w:pPr>
        <w:autoSpaceDE w:val="0"/>
        <w:autoSpaceDN w:val="0"/>
        <w:adjustRightInd w:val="0"/>
        <w:spacing w:after="0" w:line="240" w:lineRule="auto"/>
        <w:jc w:val="both"/>
        <w:rPr>
          <w:b/>
          <w:szCs w:val="24"/>
          <w:lang w:val="en-US" w:eastAsia="pt-BR"/>
        </w:rPr>
      </w:pPr>
    </w:p>
    <w:p w:rsidR="00BB67AF" w:rsidRDefault="00BB67AF" w:rsidP="00BB67AF">
      <w:pPr>
        <w:tabs>
          <w:tab w:val="left" w:pos="4140"/>
        </w:tabs>
        <w:spacing w:after="0" w:line="240" w:lineRule="auto"/>
        <w:jc w:val="both"/>
        <w:rPr>
          <w:color w:val="000000"/>
          <w:lang w:val="en-US"/>
        </w:rPr>
      </w:pPr>
      <w:r w:rsidRPr="00FD1544">
        <w:rPr>
          <w:color w:val="000000"/>
          <w:lang w:val="en-US"/>
        </w:rPr>
        <w:t xml:space="preserve">The objective of this study is to generate biometric and biomass data of </w:t>
      </w:r>
      <w:r w:rsidRPr="00FD1544">
        <w:rPr>
          <w:i/>
          <w:color w:val="000000"/>
          <w:lang w:val="en-US"/>
        </w:rPr>
        <w:t>Phacoides pectinatus</w:t>
      </w:r>
      <w:r w:rsidRPr="00FD1544">
        <w:rPr>
          <w:color w:val="000000"/>
          <w:lang w:val="en-US"/>
        </w:rPr>
        <w:t xml:space="preserve"> in the mangrove of Baixão do Guaí community.</w:t>
      </w:r>
      <w:r>
        <w:rPr>
          <w:color w:val="000000"/>
          <w:lang w:val="en-US"/>
        </w:rPr>
        <w:t xml:space="preserve"> </w:t>
      </w:r>
      <w:r w:rsidRPr="00620B23">
        <w:rPr>
          <w:color w:val="000000"/>
          <w:lang w:val="en-US"/>
        </w:rPr>
        <w:t>T</w:t>
      </w:r>
      <w:r>
        <w:rPr>
          <w:color w:val="000000"/>
          <w:lang w:val="en-US"/>
        </w:rPr>
        <w:t>he captures happened from March/ 2016 to March/2017 covering an area of 65 m</w:t>
      </w:r>
      <w:r>
        <w:rPr>
          <w:color w:val="000000"/>
          <w:vertAlign w:val="superscript"/>
          <w:lang w:val="en-US"/>
        </w:rPr>
        <w:t>2</w:t>
      </w:r>
      <w:r w:rsidRPr="00F069D4">
        <w:rPr>
          <w:color w:val="000000"/>
          <w:lang w:val="en-US"/>
        </w:rPr>
        <w:t xml:space="preserve"> of mangrove</w:t>
      </w:r>
      <w:r>
        <w:rPr>
          <w:color w:val="000000"/>
          <w:lang w:val="en-US"/>
        </w:rPr>
        <w:t>. A square of 0.25 m</w:t>
      </w:r>
      <w:r>
        <w:rPr>
          <w:color w:val="000000"/>
          <w:vertAlign w:val="superscript"/>
          <w:lang w:val="en-US"/>
        </w:rPr>
        <w:t>2</w:t>
      </w:r>
      <w:r>
        <w:rPr>
          <w:color w:val="000000"/>
          <w:lang w:val="en-US"/>
        </w:rPr>
        <w:t xml:space="preserve"> </w:t>
      </w:r>
      <w:r w:rsidRPr="00F069D4">
        <w:rPr>
          <w:color w:val="000000"/>
          <w:lang w:val="en-US"/>
        </w:rPr>
        <w:t xml:space="preserve">was used for the capture of the mollusks where 20 </w:t>
      </w:r>
      <w:r>
        <w:rPr>
          <w:color w:val="000000"/>
          <w:lang w:val="en-US"/>
        </w:rPr>
        <w:t>r</w:t>
      </w:r>
      <w:r w:rsidRPr="00F069D4">
        <w:rPr>
          <w:color w:val="000000"/>
          <w:lang w:val="en-US"/>
        </w:rPr>
        <w:t>eleases were made in the mangrove and all the individuals inside that limit were captured by a local shellfish</w:t>
      </w:r>
      <w:r>
        <w:rPr>
          <w:color w:val="000000"/>
          <w:lang w:val="en-US"/>
        </w:rPr>
        <w:t>.</w:t>
      </w:r>
      <w:r w:rsidRPr="004E1CE2">
        <w:rPr>
          <w:lang w:val="en-US"/>
        </w:rPr>
        <w:t xml:space="preserve"> </w:t>
      </w:r>
      <w:r w:rsidRPr="00F069D4">
        <w:rPr>
          <w:color w:val="000000"/>
          <w:lang w:val="en-US"/>
        </w:rPr>
        <w:t>In the Laboratory, the 458 individuals collected were measured and weighed (meat and shell separately)</w:t>
      </w:r>
      <w:r>
        <w:rPr>
          <w:color w:val="000000"/>
          <w:lang w:val="en-US"/>
        </w:rPr>
        <w:t xml:space="preserve">. </w:t>
      </w:r>
      <w:r w:rsidRPr="00F069D4">
        <w:rPr>
          <w:color w:val="000000"/>
          <w:lang w:val="en-US"/>
        </w:rPr>
        <w:t xml:space="preserve">The length of the bivalves ranged from </w:t>
      </w:r>
      <w:r>
        <w:rPr>
          <w:color w:val="000000"/>
          <w:lang w:val="en-US"/>
        </w:rPr>
        <w:t>15 mm (January) to 59 mm (March</w:t>
      </w:r>
      <w:r w:rsidRPr="00F069D4">
        <w:rPr>
          <w:color w:val="000000"/>
          <w:lang w:val="en-US"/>
        </w:rPr>
        <w:t>/ 2016) and presented a mean of 37.48 mm (EP: 0.39). The total weight presented a mean of 11.58 g (PE: 0.34), the lowest weight of meat (0.08 g) was found in January and the highest (9.90 g) in August</w:t>
      </w:r>
      <w:r>
        <w:rPr>
          <w:color w:val="000000"/>
          <w:lang w:val="en-US"/>
        </w:rPr>
        <w:t xml:space="preserve">. </w:t>
      </w:r>
      <w:r w:rsidRPr="003D59D4">
        <w:rPr>
          <w:color w:val="000000"/>
          <w:lang w:val="en-US"/>
        </w:rPr>
        <w:t>The frequencies of the length classes were heterogeneous, where every month they had individuals from the smallest to the largest classes. The classes with lengths with greater representat</w:t>
      </w:r>
      <w:r>
        <w:rPr>
          <w:color w:val="000000"/>
          <w:lang w:val="en-US"/>
        </w:rPr>
        <w:t>ives in the sample were 30 |--- 35 mm and 40 |</w:t>
      </w:r>
      <w:r w:rsidRPr="003D59D4">
        <w:rPr>
          <w:color w:val="000000"/>
          <w:lang w:val="en-US"/>
        </w:rPr>
        <w:t>--- 45 mm</w:t>
      </w:r>
      <w:r>
        <w:rPr>
          <w:color w:val="000000"/>
          <w:lang w:val="en-US"/>
        </w:rPr>
        <w:t xml:space="preserve">. </w:t>
      </w:r>
      <w:r w:rsidRPr="003D59D4">
        <w:rPr>
          <w:color w:val="000000"/>
          <w:lang w:val="en-US"/>
        </w:rPr>
        <w:t>In relation to total biomass, the month of April had the highest (67.44 g / m</w:t>
      </w:r>
      <w:r w:rsidRPr="003D59D4">
        <w:rPr>
          <w:color w:val="000000"/>
          <w:vertAlign w:val="superscript"/>
          <w:lang w:val="en-US"/>
        </w:rPr>
        <w:t>2</w:t>
      </w:r>
      <w:r w:rsidRPr="003D59D4">
        <w:rPr>
          <w:color w:val="000000"/>
          <w:lang w:val="en-US"/>
        </w:rPr>
        <w:t>) and in September the lowest biomass (16.54 g / m</w:t>
      </w:r>
      <w:r w:rsidRPr="003D59D4">
        <w:rPr>
          <w:color w:val="000000"/>
          <w:vertAlign w:val="superscript"/>
          <w:lang w:val="en-US"/>
        </w:rPr>
        <w:t>2</w:t>
      </w:r>
      <w:r w:rsidRPr="003D59D4">
        <w:rPr>
          <w:color w:val="000000"/>
          <w:lang w:val="en-US"/>
        </w:rPr>
        <w:t>)</w:t>
      </w:r>
      <w:r>
        <w:rPr>
          <w:color w:val="000000"/>
          <w:lang w:val="en-US"/>
        </w:rPr>
        <w:t xml:space="preserve">. </w:t>
      </w:r>
      <w:r w:rsidRPr="003D59D4">
        <w:rPr>
          <w:color w:val="000000"/>
          <w:lang w:val="en-US"/>
        </w:rPr>
        <w:t xml:space="preserve">The analyzes of the present study indicate that the individuals of </w:t>
      </w:r>
      <w:r w:rsidRPr="003D59D4">
        <w:rPr>
          <w:i/>
          <w:color w:val="000000"/>
          <w:lang w:val="en-US"/>
        </w:rPr>
        <w:t>Phacoides pectinatus</w:t>
      </w:r>
      <w:r w:rsidRPr="003D59D4">
        <w:rPr>
          <w:color w:val="000000"/>
          <w:lang w:val="en-US"/>
        </w:rPr>
        <w:t>, present in the community of Baixão do Guaí - BA present continuous recruitment to the logo of the year, since the smaller length classes were observed in all months of study.</w:t>
      </w:r>
      <w:r w:rsidRPr="004E1CE2">
        <w:rPr>
          <w:lang w:val="en-US"/>
        </w:rPr>
        <w:t xml:space="preserve"> </w:t>
      </w:r>
      <w:r w:rsidRPr="003D59D4">
        <w:rPr>
          <w:color w:val="000000"/>
          <w:lang w:val="en-US"/>
        </w:rPr>
        <w:t>Some authors state that the biomass of this bivalve is related to length, weight, stages of gonadal development, availability of food and some physical and chemical variables of the environment</w:t>
      </w:r>
    </w:p>
    <w:p w:rsidR="00BB67AF" w:rsidRDefault="00BB67AF" w:rsidP="00BB67AF">
      <w:pPr>
        <w:tabs>
          <w:tab w:val="left" w:pos="4140"/>
        </w:tabs>
        <w:spacing w:after="0" w:line="240" w:lineRule="auto"/>
        <w:jc w:val="both"/>
        <w:rPr>
          <w:color w:val="000000"/>
          <w:lang w:val="en-US"/>
        </w:rPr>
      </w:pPr>
    </w:p>
    <w:p w:rsidR="00BB67AF" w:rsidRDefault="00BB67AF" w:rsidP="00BB67AF">
      <w:pPr>
        <w:spacing w:after="0" w:line="240" w:lineRule="auto"/>
        <w:rPr>
          <w:rFonts w:eastAsia="Times New Roman"/>
          <w:b/>
          <w:bCs/>
          <w:szCs w:val="24"/>
          <w:lang w:val="en-US" w:eastAsia="pt-BR"/>
        </w:rPr>
      </w:pPr>
    </w:p>
    <w:p w:rsidR="00BB67AF" w:rsidRPr="00FD1264" w:rsidRDefault="00BB67AF" w:rsidP="00BB67AF">
      <w:pPr>
        <w:spacing w:after="0" w:line="240" w:lineRule="auto"/>
        <w:rPr>
          <w:rFonts w:eastAsia="Times New Roman"/>
          <w:szCs w:val="24"/>
          <w:lang w:val="en-US" w:eastAsia="pt-BR"/>
        </w:rPr>
      </w:pPr>
      <w:r w:rsidRPr="00FD1264">
        <w:rPr>
          <w:rFonts w:eastAsia="Times New Roman"/>
          <w:b/>
          <w:bCs/>
          <w:szCs w:val="24"/>
          <w:lang w:val="en-US" w:eastAsia="pt-BR"/>
        </w:rPr>
        <w:t xml:space="preserve">Keywords: </w:t>
      </w:r>
      <w:r w:rsidRPr="00FD1264">
        <w:rPr>
          <w:rFonts w:eastAsia="Times New Roman"/>
          <w:bCs/>
          <w:szCs w:val="24"/>
          <w:lang w:val="en-US" w:eastAsia="pt-BR"/>
        </w:rPr>
        <w:t xml:space="preserve">Seafood; Morphometric; Conservation Unit; </w:t>
      </w:r>
      <w:r>
        <w:rPr>
          <w:rFonts w:eastAsia="Times New Roman"/>
          <w:bCs/>
          <w:szCs w:val="24"/>
          <w:lang w:eastAsia="pt-BR"/>
        </w:rPr>
        <w:t>Baía de Todos os Santos</w:t>
      </w:r>
      <w:r w:rsidRPr="00FD1264">
        <w:rPr>
          <w:rFonts w:eastAsia="Times New Roman"/>
          <w:bCs/>
          <w:szCs w:val="24"/>
          <w:lang w:val="en-US" w:eastAsia="pt-BR"/>
        </w:rPr>
        <w:t>.</w:t>
      </w:r>
    </w:p>
    <w:p w:rsidR="00BB67AF" w:rsidRPr="00FD1264" w:rsidRDefault="00BB67AF" w:rsidP="00BB67AF">
      <w:pPr>
        <w:pStyle w:val="Ttulo1"/>
        <w:spacing w:before="0" w:after="0"/>
        <w:ind w:left="360"/>
        <w:rPr>
          <w:rFonts w:ascii="Times New Roman" w:hAnsi="Times New Roman" w:cs="Times New Roman"/>
          <w:sz w:val="28"/>
          <w:szCs w:val="28"/>
          <w:lang w:val="en-US"/>
        </w:rPr>
      </w:pPr>
    </w:p>
    <w:p w:rsidR="00BB67AF" w:rsidRPr="00FD1264" w:rsidRDefault="00BB67AF" w:rsidP="00BB67AF">
      <w:pPr>
        <w:pStyle w:val="Ttulo1"/>
        <w:spacing w:before="0" w:after="0"/>
        <w:ind w:left="360"/>
        <w:rPr>
          <w:rFonts w:ascii="Times New Roman" w:hAnsi="Times New Roman" w:cs="Times New Roman"/>
          <w:sz w:val="28"/>
          <w:szCs w:val="28"/>
          <w:lang w:val="en-US"/>
        </w:rPr>
      </w:pPr>
    </w:p>
    <w:p w:rsidR="00BB67AF" w:rsidRPr="00D66241" w:rsidRDefault="00BB67AF" w:rsidP="00BB67AF">
      <w:pPr>
        <w:numPr>
          <w:ilvl w:val="0"/>
          <w:numId w:val="5"/>
        </w:numPr>
        <w:spacing w:after="0" w:line="240" w:lineRule="auto"/>
        <w:ind w:left="426" w:hanging="426"/>
        <w:rPr>
          <w:b/>
          <w:szCs w:val="24"/>
        </w:rPr>
      </w:pPr>
      <w:r w:rsidRPr="00FD1264">
        <w:rPr>
          <w:b/>
          <w:szCs w:val="24"/>
          <w:lang w:val="en-US"/>
        </w:rPr>
        <w:br w:type="page"/>
      </w:r>
      <w:r w:rsidRPr="00D66241">
        <w:rPr>
          <w:b/>
          <w:szCs w:val="24"/>
        </w:rPr>
        <w:t>INTRODUÇÃO</w:t>
      </w:r>
    </w:p>
    <w:p w:rsidR="00BB67AF" w:rsidRPr="00C86FAA" w:rsidRDefault="00BB67AF" w:rsidP="00BB67AF">
      <w:pPr>
        <w:tabs>
          <w:tab w:val="left" w:pos="4140"/>
        </w:tabs>
        <w:spacing w:after="0" w:line="240" w:lineRule="auto"/>
        <w:ind w:firstLine="539"/>
        <w:jc w:val="both"/>
        <w:rPr>
          <w:color w:val="000000"/>
          <w:szCs w:val="24"/>
        </w:rPr>
      </w:pPr>
    </w:p>
    <w:p w:rsidR="00BB67AF" w:rsidRPr="00825A77" w:rsidRDefault="00BB67AF" w:rsidP="00BB67AF">
      <w:pPr>
        <w:widowControl w:val="0"/>
        <w:autoSpaceDE w:val="0"/>
        <w:autoSpaceDN w:val="0"/>
        <w:adjustRightInd w:val="0"/>
        <w:spacing w:after="0" w:line="240" w:lineRule="auto"/>
        <w:ind w:firstLine="567"/>
        <w:jc w:val="both"/>
        <w:rPr>
          <w:bCs/>
        </w:rPr>
      </w:pPr>
      <w:r>
        <w:t xml:space="preserve">Os manguezais são ambientes que fazem parte do Bioma Costeiro por suas características particulares, tornando-se um ambiente de transição entre o ambiente marinho e o ambiente terrestre e </w:t>
      </w:r>
      <w:r w:rsidRPr="00825A77">
        <w:rPr>
          <w:bCs/>
        </w:rPr>
        <w:t>sujeito ao regime das marés</w:t>
      </w:r>
      <w:r>
        <w:rPr>
          <w:bCs/>
        </w:rPr>
        <w:t>.</w:t>
      </w:r>
      <w:r>
        <w:t xml:space="preserve"> </w:t>
      </w:r>
      <w:r w:rsidRPr="00825A77">
        <w:rPr>
          <w:bCs/>
        </w:rPr>
        <w:t xml:space="preserve">Esse ecossistema é formado por vegetais e animais com fisiologias peculiares, sendo resistentes ao fluxo das marés e a salinidade. Bancos de lama e de sal, pântanos salinos e apicuns compõem a fisionomia do manguezal </w:t>
      </w:r>
      <w:r>
        <w:t xml:space="preserve">(LIMA e TOGNELLA, 2012; </w:t>
      </w:r>
      <w:r>
        <w:rPr>
          <w:bCs/>
        </w:rPr>
        <w:t>QUARTO, 2004</w:t>
      </w:r>
      <w:r w:rsidRPr="00825A77">
        <w:rPr>
          <w:bCs/>
        </w:rPr>
        <w:t xml:space="preserve">). </w:t>
      </w:r>
    </w:p>
    <w:p w:rsidR="00BB67AF" w:rsidRDefault="00BB67AF" w:rsidP="00BB67AF">
      <w:pPr>
        <w:pStyle w:val="Estilo"/>
        <w:ind w:firstLine="567"/>
        <w:jc w:val="both"/>
      </w:pPr>
      <w:r w:rsidRPr="00893A36">
        <w:t xml:space="preserve">Considerando a abundância de espécies, o filo Mollusca é um dos maiores ficando atrás somente dos artrópodes. A classe Bivalvia é constituída de animais de valor ecológico e comercial, como ostras, berbigões, lambretas e sururus. </w:t>
      </w:r>
      <w:r>
        <w:t xml:space="preserve">A maioria dos bivalves são </w:t>
      </w:r>
      <w:r w:rsidRPr="00853BB2">
        <w:t>dióicos e com fecundação externa e sua concha é composta por duas valvas semelhantes e geralmente convexas (</w:t>
      </w:r>
      <w:r>
        <w:t xml:space="preserve">RUPPERT et al., </w:t>
      </w:r>
      <w:r w:rsidRPr="00853BB2">
        <w:t>2005).</w:t>
      </w:r>
    </w:p>
    <w:p w:rsidR="00BB67AF" w:rsidRDefault="00BB67AF" w:rsidP="00BB67AF">
      <w:pPr>
        <w:autoSpaceDE w:val="0"/>
        <w:autoSpaceDN w:val="0"/>
        <w:adjustRightInd w:val="0"/>
        <w:spacing w:after="0" w:line="240" w:lineRule="auto"/>
        <w:ind w:firstLine="567"/>
        <w:jc w:val="both"/>
      </w:pPr>
      <w:r w:rsidRPr="0067460A">
        <w:rPr>
          <w:i/>
        </w:rPr>
        <w:t>Phacoides pectinatus</w:t>
      </w:r>
      <w:r w:rsidRPr="00825A77">
        <w:rPr>
          <w:b/>
          <w:i/>
          <w:sz w:val="28"/>
          <w:szCs w:val="28"/>
        </w:rPr>
        <w:t xml:space="preserve"> </w:t>
      </w:r>
      <w:r w:rsidRPr="00825A77">
        <w:t xml:space="preserve">(Gmelin, 1971) é um molusco bivalve </w:t>
      </w:r>
      <w:r>
        <w:t xml:space="preserve">filtrador </w:t>
      </w:r>
      <w:r w:rsidRPr="00825A77">
        <w:t>que ocorre em águas Atlânticas do sudeste dos Estados Unidos até Santa Catarina no Brasil (começando pelo Estado do Pará) (ASSIS, 1985).</w:t>
      </w:r>
      <w:r>
        <w:t xml:space="preserve"> Esse bivalve se encontra </w:t>
      </w:r>
      <w:r w:rsidRPr="001D1B69">
        <w:t>enterrado em sedimentos lodosos de manguezal (profundidade que varia de 15 a 20 cm), de forma que a concha permanece verticalmente com o umbo voltado para a superfície</w:t>
      </w:r>
      <w:r>
        <w:t xml:space="preserve">. </w:t>
      </w:r>
      <w:r w:rsidRPr="00CF2AEB">
        <w:rPr>
          <w:color w:val="000000"/>
        </w:rPr>
        <w:t>Estes animais possuem o hábito de construir no substrato uma espécie de tubo utilizando o pé e, por isso, tendem a permanecer por longos períodos no mesmo lugar</w:t>
      </w:r>
      <w:r>
        <w:rPr>
          <w:color w:val="000000"/>
        </w:rPr>
        <w:t>. Suas</w:t>
      </w:r>
      <w:r>
        <w:t xml:space="preserve"> valvas são espessas equivalentes</w:t>
      </w:r>
      <w:r w:rsidRPr="00CF2AEB">
        <w:rPr>
          <w:color w:val="000000"/>
        </w:rPr>
        <w:t xml:space="preserve"> (RIBEIRO, 2014).</w:t>
      </w:r>
      <w:r w:rsidRPr="001D1B69">
        <w:t xml:space="preserve"> </w:t>
      </w:r>
    </w:p>
    <w:p w:rsidR="00BB67AF" w:rsidRDefault="00BB67AF" w:rsidP="00BB67AF">
      <w:pPr>
        <w:spacing w:after="0" w:line="240" w:lineRule="auto"/>
        <w:ind w:firstLine="567"/>
        <w:jc w:val="both"/>
      </w:pPr>
      <w:r w:rsidRPr="00B517B0">
        <w:t xml:space="preserve">Na sua fase inicial, os indivíduos de </w:t>
      </w:r>
      <w:r w:rsidRPr="00B517B0">
        <w:rPr>
          <w:i/>
        </w:rPr>
        <w:t>P. pectinatus</w:t>
      </w:r>
      <w:r w:rsidRPr="00B517B0">
        <w:t xml:space="preserve"> possuem hábito planctônico e dois estágios de desenvolvimento larval. No estágio trocóforo (primeiro estágio) a larva é natante e seus movimentos na água ainda são irregulares</w:t>
      </w:r>
      <w:r>
        <w:t>,</w:t>
      </w:r>
      <w:r w:rsidRPr="00B517B0">
        <w:t xml:space="preserve"> sofre transformações e dar origem a larva velíger (segundo estágio) que possuem movimentos mais regulares devido à presença de uma “vela” ciliada (</w:t>
      </w:r>
      <w:r>
        <w:rPr>
          <w:sz w:val="23"/>
          <w:szCs w:val="23"/>
        </w:rPr>
        <w:t>POGGIO, 2001</w:t>
      </w:r>
      <w:r w:rsidRPr="00B517B0">
        <w:t>)</w:t>
      </w:r>
      <w:r>
        <w:t>.</w:t>
      </w:r>
    </w:p>
    <w:p w:rsidR="00BB67AF" w:rsidRDefault="00BB67AF" w:rsidP="00BB67AF">
      <w:pPr>
        <w:autoSpaceDE w:val="0"/>
        <w:autoSpaceDN w:val="0"/>
        <w:adjustRightInd w:val="0"/>
        <w:spacing w:after="0" w:line="240" w:lineRule="auto"/>
        <w:ind w:firstLine="567"/>
        <w:jc w:val="both"/>
      </w:pPr>
      <w:r w:rsidRPr="00EA7AC2">
        <w:t xml:space="preserve">De acordo com Santana (2010), os indivíduos de </w:t>
      </w:r>
      <w:r>
        <w:rPr>
          <w:i/>
          <w:iCs/>
        </w:rPr>
        <w:t>P. pectinatus</w:t>
      </w:r>
      <w:r w:rsidRPr="00EA7AC2">
        <w:rPr>
          <w:i/>
          <w:iCs/>
        </w:rPr>
        <w:t xml:space="preserve"> </w:t>
      </w:r>
      <w:r w:rsidRPr="00EA7AC2">
        <w:t xml:space="preserve">não apresentam dimorfismo sexual externo, mas internamente eles podem ser distinguidos quanto ao sexo pela diferença macroscópica na coloração do tecido gonadal em indivíduos maduros. As fêmeas apresentam gônadas de coloração cinza escuro, enquanto as gônadas dos machos são de cor branca leitosa, mas por outro lado Ribeiro (2014) em seu estudo com a espécie não verificou nenhum dimorfismo sexual ao realizar uma análise macroscópica das partes moles do molusco. </w:t>
      </w:r>
    </w:p>
    <w:p w:rsidR="00BB67AF" w:rsidRPr="009D59EB" w:rsidRDefault="00BB67AF" w:rsidP="00BB67AF">
      <w:pPr>
        <w:widowControl w:val="0"/>
        <w:autoSpaceDE w:val="0"/>
        <w:autoSpaceDN w:val="0"/>
        <w:adjustRightInd w:val="0"/>
        <w:spacing w:after="0" w:line="240" w:lineRule="auto"/>
        <w:ind w:firstLine="567"/>
        <w:jc w:val="both"/>
      </w:pPr>
      <w:r>
        <w:t>Os re</w:t>
      </w:r>
      <w:r w:rsidRPr="009D59EB">
        <w:t xml:space="preserve">cursos </w:t>
      </w:r>
      <w:r>
        <w:t>pesqueiros</w:t>
      </w:r>
      <w:r w:rsidRPr="009D59EB">
        <w:t xml:space="preserve"> são vitais para sobrevivência de comunidades humanas que vivem próximas aos manguezais, onde muitas delas são caracterizadas por um isolamento geográfico, pobreza crônica e significativa dependência em relação à coleta de recursos marinhos e costeiros para subsistência. Essa atividade pesqueira</w:t>
      </w:r>
      <w:r>
        <w:t xml:space="preserve"> te</w:t>
      </w:r>
      <w:r w:rsidRPr="009D59EB">
        <w:t>m efeitos negativos sobre os estoques, sejam efeitos diretos da captura sobre os estoques pesqueiros, ou indiretos devido às alterações nos habitats. Podem gerar mudanças nas comunidades ou ecossistemas das quais as espécies-alvo fazem parte, como a redução na diversidade de espécies em nível local ou alterações na relação predador-presa (RONDINELLI, 2009).</w:t>
      </w:r>
    </w:p>
    <w:p w:rsidR="00F572CE" w:rsidRPr="009D59EB" w:rsidRDefault="00F572CE" w:rsidP="00F572CE">
      <w:pPr>
        <w:widowControl w:val="0"/>
        <w:autoSpaceDE w:val="0"/>
        <w:autoSpaceDN w:val="0"/>
        <w:adjustRightInd w:val="0"/>
        <w:spacing w:after="0" w:line="240" w:lineRule="auto"/>
        <w:ind w:firstLine="567"/>
        <w:jc w:val="both"/>
      </w:pPr>
      <w:r w:rsidRPr="009D59EB">
        <w:t>A explotação desse recurs</w:t>
      </w:r>
      <w:r>
        <w:t xml:space="preserve">o </w:t>
      </w:r>
      <w:r w:rsidRPr="009D59EB">
        <w:t>no manguezal visa à captura de indivíduos que apresentam faixa de comprimento maior, e que consequentemente oferecem maior rendimento da carne. Esse comportamento das marisqueiras possui tanto um valor ecológico (permite o crescimento, desenvolvimento e reprodução) quanto econômico (como os organismos pequenos não ofertam um bom rendimento eles não são exigência do mercado consumidor). Esses fatores trazem respostas positivas para a conservaç</w:t>
      </w:r>
      <w:r w:rsidR="00373A61">
        <w:t>ão do estoque natural (MARTINS e</w:t>
      </w:r>
      <w:r w:rsidRPr="009D59EB">
        <w:t xml:space="preserve"> SOUTO, 2006).</w:t>
      </w:r>
    </w:p>
    <w:p w:rsidR="00E247BE" w:rsidRPr="006E5DED" w:rsidRDefault="006E5DED" w:rsidP="00A40764">
      <w:pPr>
        <w:widowControl w:val="0"/>
        <w:autoSpaceDE w:val="0"/>
        <w:autoSpaceDN w:val="0"/>
        <w:adjustRightInd w:val="0"/>
        <w:spacing w:after="0" w:line="240" w:lineRule="auto"/>
        <w:ind w:firstLine="567"/>
        <w:jc w:val="both"/>
      </w:pPr>
      <w:r w:rsidRPr="006E5DED">
        <w:t>Segundo Ricklefs (2003), as</w:t>
      </w:r>
      <w:r w:rsidR="00B54B09" w:rsidRPr="006E5DED">
        <w:t xml:space="preserve"> mensurações fisiológicas são consideradas de fundamental importância dentro de uma população, pois nos permitem conhecer a composição da população (estágios de desenvolvimento) além, de poder correlacionar tais medidas com variáveis ambientais presentes no meio. </w:t>
      </w:r>
      <w:r w:rsidR="00191CCE" w:rsidRPr="006E5DED">
        <w:t xml:space="preserve">Assim, a obtenção de dados sobre a biomassa e os aspectos reprodutivos de </w:t>
      </w:r>
      <w:r w:rsidR="00191CCE" w:rsidRPr="006E5DED">
        <w:rPr>
          <w:i/>
        </w:rPr>
        <w:t>P. pectinatus</w:t>
      </w:r>
      <w:r w:rsidR="00191CCE" w:rsidRPr="006E5DED">
        <w:t xml:space="preserve"> nesse estudo, se faz necessário para subsidiar a tomada de decisões para gestão de seu estoque na RESEX.</w:t>
      </w:r>
    </w:p>
    <w:p w:rsidR="00191CCE" w:rsidRPr="00191CCE" w:rsidRDefault="00191CCE" w:rsidP="00A40764">
      <w:pPr>
        <w:spacing w:after="0" w:line="240" w:lineRule="auto"/>
        <w:ind w:firstLine="567"/>
        <w:jc w:val="both"/>
        <w:rPr>
          <w:noProof/>
        </w:rPr>
      </w:pPr>
      <w:r w:rsidRPr="00191CCE">
        <w:t xml:space="preserve">O trabalho teve como objetivo </w:t>
      </w:r>
      <w:r w:rsidR="00B54B09">
        <w:rPr>
          <w:noProof/>
        </w:rPr>
        <w:t>g</w:t>
      </w:r>
      <w:r w:rsidRPr="00191CCE">
        <w:rPr>
          <w:noProof/>
        </w:rPr>
        <w:t xml:space="preserve">erar dados de biomassa de </w:t>
      </w:r>
      <w:r w:rsidRPr="00B54B09">
        <w:rPr>
          <w:i/>
          <w:noProof/>
        </w:rPr>
        <w:t>Phacoides pectinatus</w:t>
      </w:r>
      <w:r w:rsidR="006052FB">
        <w:rPr>
          <w:noProof/>
        </w:rPr>
        <w:t xml:space="preserve"> na manguezal da comunidade do Baixão do Guaí – BA.</w:t>
      </w:r>
    </w:p>
    <w:p w:rsidR="00191CCE" w:rsidRPr="006E21F9" w:rsidRDefault="00191CCE" w:rsidP="00191CCE">
      <w:pPr>
        <w:pStyle w:val="Estilo"/>
        <w:ind w:left="720"/>
        <w:jc w:val="both"/>
        <w:rPr>
          <w:rFonts w:ascii="Arial" w:hAnsi="Arial" w:cs="Arial"/>
          <w:noProof/>
        </w:rPr>
      </w:pPr>
    </w:p>
    <w:p w:rsidR="00E247BE" w:rsidRDefault="00E247BE" w:rsidP="002F1F1C">
      <w:pPr>
        <w:autoSpaceDE w:val="0"/>
        <w:autoSpaceDN w:val="0"/>
        <w:adjustRightInd w:val="0"/>
        <w:spacing w:after="0" w:line="240" w:lineRule="auto"/>
        <w:ind w:firstLine="720"/>
        <w:jc w:val="both"/>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2- MATERIAL E MÉTODOS</w:t>
      </w:r>
    </w:p>
    <w:p w:rsidR="00376441" w:rsidRPr="00C86FAA" w:rsidRDefault="00376441" w:rsidP="00D66241">
      <w:pPr>
        <w:pStyle w:val="Ttulo1"/>
        <w:spacing w:before="0" w:after="0"/>
        <w:jc w:val="both"/>
        <w:rPr>
          <w:rFonts w:ascii="Times New Roman" w:hAnsi="Times New Roman" w:cs="Times New Roman"/>
          <w:caps/>
          <w:sz w:val="24"/>
          <w:szCs w:val="24"/>
        </w:rPr>
      </w:pPr>
    </w:p>
    <w:p w:rsidR="00434E7E" w:rsidRPr="00A40764" w:rsidRDefault="00434E7E" w:rsidP="00A40764">
      <w:pPr>
        <w:autoSpaceDE w:val="0"/>
        <w:autoSpaceDN w:val="0"/>
        <w:adjustRightInd w:val="0"/>
        <w:spacing w:after="0" w:line="240" w:lineRule="auto"/>
        <w:ind w:firstLine="567"/>
        <w:jc w:val="both"/>
      </w:pPr>
      <w:r w:rsidRPr="00A40764">
        <w:t xml:space="preserve">A comunidade do Baixão do Guaí localiza-se no município de Maragogipe - BA, e está inserida na Reserva Extrativista (RESEX) Marinha da Baía do Iguape que por sua vez pertence à Baía de Todos os Santos (BTS), situada no Recôncavo Baiano. O entorno da Baía do Iguape se dispõe de ecossistemas como mata atlântica remanescente, floresta secundária, manguezal e restinga, abrigando milhares de famílias que vivem destes ecossistemas. Pesca artesanal, extrativismo vegetal e agricultura de subsistência são as principais atividades econômicas destas populações (PROST, 2010). </w:t>
      </w:r>
    </w:p>
    <w:p w:rsidR="00434E7E" w:rsidRPr="00A40764" w:rsidRDefault="00434E7E" w:rsidP="00A40764">
      <w:pPr>
        <w:shd w:val="clear" w:color="auto" w:fill="FFFFFF"/>
        <w:spacing w:after="0" w:line="240" w:lineRule="auto"/>
        <w:ind w:firstLine="567"/>
        <w:jc w:val="both"/>
      </w:pPr>
      <w:r w:rsidRPr="00A40764">
        <w:t>As coletas dos indivíduos foram realizadas de março de 2016 a março de 2017, abrangendo as estações seca e chuvosa da região. A captura ocorreu sempre na baixa-mar, conforme previsão das tábuas das marés para a região, editada pelo DHN – Ministério da Marinha.</w:t>
      </w:r>
    </w:p>
    <w:p w:rsidR="00434E7E" w:rsidRPr="00A40764" w:rsidRDefault="00434E7E" w:rsidP="00A40764">
      <w:pPr>
        <w:spacing w:after="0" w:line="240" w:lineRule="auto"/>
        <w:ind w:firstLine="567"/>
        <w:jc w:val="both"/>
      </w:pPr>
      <w:r w:rsidRPr="00A40764">
        <w:t>No manguezal foram realizados 20 lançamentos utilizando um quadrado com dimensão de 50 cm x 50 cm (0,25 m</w:t>
      </w:r>
      <w:r w:rsidRPr="00A40764">
        <w:rPr>
          <w:vertAlign w:val="superscript"/>
        </w:rPr>
        <w:t>2</w:t>
      </w:r>
      <w:r w:rsidRPr="00A40764">
        <w:t xml:space="preserve">), confeccionado com tubo de PVC de 20 mm de diâmetro. A coleta de todos os indivíduos, de </w:t>
      </w:r>
      <w:r w:rsidRPr="00A40764">
        <w:rPr>
          <w:i/>
        </w:rPr>
        <w:t>Phacoides pectinatus</w:t>
      </w:r>
      <w:r w:rsidRPr="00A40764">
        <w:t>, presentes no interior de cada quadrado foi desempenhada por uma marisqueira local (RONDINELLI, 2009).</w:t>
      </w:r>
    </w:p>
    <w:p w:rsidR="00434E7E" w:rsidRPr="00A40764" w:rsidRDefault="00434E7E" w:rsidP="00A40764">
      <w:pPr>
        <w:spacing w:after="0" w:line="240" w:lineRule="auto"/>
        <w:ind w:firstLine="567"/>
        <w:jc w:val="both"/>
      </w:pPr>
      <w:r w:rsidRPr="00A40764">
        <w:t>O material biológico foi armazenado em sacos plásticos transparentes devidamente identificados. Posteriormente as amostras foram transportadas para o Laboratório de Ecologia Aquática e Aquicultura (Leaaq) da UFRB.</w:t>
      </w:r>
    </w:p>
    <w:p w:rsidR="00C2018F" w:rsidRPr="00A40764" w:rsidRDefault="00434E7E" w:rsidP="00A40764">
      <w:pPr>
        <w:spacing w:after="0" w:line="240" w:lineRule="auto"/>
        <w:ind w:firstLine="567"/>
        <w:jc w:val="both"/>
        <w:rPr>
          <w:rFonts w:ascii="Arial" w:hAnsi="Arial" w:cs="Arial"/>
        </w:rPr>
      </w:pPr>
      <w:r w:rsidRPr="00A40764">
        <w:t>No laboratório, os indivíduos foram quantificados e posteriormente mesurados, quanto ao comprimento</w:t>
      </w:r>
      <w:r w:rsidR="00C2018F" w:rsidRPr="00A40764">
        <w:t xml:space="preserve"> (Lt)</w:t>
      </w:r>
      <w:r w:rsidRPr="00A40764">
        <w:t xml:space="preserve"> da concha, com auxílio de um paquímetro com 0,05 mm de precisão. Na sequência, as conchas foram abertas com o auxílio de um abridor de ostra para a pesagem em balança com precisão de </w:t>
      </w:r>
      <w:r w:rsidR="00C95A25" w:rsidRPr="00A40764">
        <w:t>0,</w:t>
      </w:r>
      <w:r w:rsidR="00C2018F" w:rsidRPr="00A40764">
        <w:t>00</w:t>
      </w:r>
      <w:r w:rsidRPr="00A40764">
        <w:t>1g a fim de obter o peso</w:t>
      </w:r>
      <w:r w:rsidR="00622C7D" w:rsidRPr="00A40764">
        <w:t xml:space="preserve"> total (Wt) com a soma do peso da</w:t>
      </w:r>
      <w:r w:rsidRPr="00A40764">
        <w:t xml:space="preserve"> concha</w:t>
      </w:r>
      <w:r w:rsidR="00622C7D" w:rsidRPr="00A40764">
        <w:t xml:space="preserve"> (Wsh)</w:t>
      </w:r>
      <w:r w:rsidRPr="00A40764">
        <w:t xml:space="preserve"> e da carne</w:t>
      </w:r>
      <w:r w:rsidR="00622C7D" w:rsidRPr="00A40764">
        <w:t xml:space="preserve"> (Wb)</w:t>
      </w:r>
      <w:r w:rsidRPr="00A40764">
        <w:t xml:space="preserve"> </w:t>
      </w:r>
      <w:r w:rsidR="00622C7D" w:rsidRPr="00A40764">
        <w:t xml:space="preserve">pesados </w:t>
      </w:r>
      <w:r w:rsidRPr="00A40764">
        <w:t>separadamente.</w:t>
      </w:r>
    </w:p>
    <w:p w:rsidR="00434E7E" w:rsidRDefault="0055345C" w:rsidP="00F34BAF">
      <w:pPr>
        <w:autoSpaceDE w:val="0"/>
        <w:autoSpaceDN w:val="0"/>
        <w:adjustRightInd w:val="0"/>
        <w:spacing w:after="0" w:line="240" w:lineRule="auto"/>
        <w:ind w:firstLine="567"/>
        <w:jc w:val="both"/>
      </w:pPr>
      <w:r w:rsidRPr="00A40764">
        <w:t>Com o auxílio do</w:t>
      </w:r>
      <w:r w:rsidR="00434E7E" w:rsidRPr="00A40764">
        <w:t xml:space="preserve"> </w:t>
      </w:r>
      <w:r w:rsidR="00857025" w:rsidRPr="00A40764">
        <w:rPr>
          <w:i/>
          <w:noProof/>
          <w:szCs w:val="24"/>
        </w:rPr>
        <w:t xml:space="preserve">Microsoft Excel® </w:t>
      </w:r>
      <w:r w:rsidR="00434E7E" w:rsidRPr="00A40764">
        <w:t xml:space="preserve">2007 e </w:t>
      </w:r>
      <w:r w:rsidRPr="00A40764">
        <w:t>d</w:t>
      </w:r>
      <w:r w:rsidR="00434E7E" w:rsidRPr="00A40764">
        <w:t xml:space="preserve">o </w:t>
      </w:r>
      <w:r w:rsidR="00A44FDE" w:rsidRPr="00A40764">
        <w:t>S</w:t>
      </w:r>
      <w:r w:rsidR="00434E7E" w:rsidRPr="00A40764">
        <w:rPr>
          <w:i/>
        </w:rPr>
        <w:t>tatistica</w:t>
      </w:r>
      <w:r w:rsidR="00434E7E" w:rsidRPr="00A40764">
        <w:t xml:space="preserve"> 6.0</w:t>
      </w:r>
      <w:r w:rsidR="00A44FDE" w:rsidRPr="00A40764">
        <w:t xml:space="preserve"> obteve-se a</w:t>
      </w:r>
      <w:r w:rsidRPr="00A40764">
        <w:t xml:space="preserve"> média (</w:t>
      </w:r>
      <m:oMath>
        <m:r>
          <m:rPr>
            <m:sty m:val="p"/>
          </m:rPr>
          <w:rPr>
            <w:rFonts w:ascii="Cambria Math"/>
          </w:rPr>
          <m:t>X)</m:t>
        </m:r>
      </m:oMath>
      <w:r w:rsidR="00F34BAF">
        <w:t xml:space="preserve"> e o erro padrão (</w:t>
      </w:r>
      <w:r w:rsidR="00B32CB8" w:rsidRPr="00A40764">
        <w:t>E</w:t>
      </w:r>
      <w:r w:rsidR="00F34BAF">
        <w:t>P</w:t>
      </w:r>
      <w:r w:rsidR="00A44FDE" w:rsidRPr="00A40764">
        <w:t>) das variáveis de cada mês assim, como a verificação de possí</w:t>
      </w:r>
      <w:r w:rsidR="00F34BAF">
        <w:t>veis diferenças significativas.</w:t>
      </w:r>
    </w:p>
    <w:p w:rsidR="00F34BAF" w:rsidRDefault="00F34BAF" w:rsidP="00F34BAF">
      <w:pPr>
        <w:autoSpaceDE w:val="0"/>
        <w:autoSpaceDN w:val="0"/>
        <w:adjustRightInd w:val="0"/>
        <w:spacing w:after="0" w:line="240" w:lineRule="auto"/>
        <w:ind w:firstLine="567"/>
        <w:jc w:val="both"/>
      </w:pPr>
    </w:p>
    <w:p w:rsidR="0055345C"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3- RESULTADOS E DISCUSSÃO</w:t>
      </w:r>
    </w:p>
    <w:p w:rsidR="005D51A2" w:rsidRDefault="005D51A2" w:rsidP="00D66241">
      <w:pPr>
        <w:spacing w:after="0" w:line="240" w:lineRule="auto"/>
        <w:ind w:firstLine="539"/>
        <w:jc w:val="both"/>
        <w:rPr>
          <w:color w:val="000000"/>
          <w:szCs w:val="24"/>
        </w:rPr>
      </w:pPr>
    </w:p>
    <w:p w:rsidR="005D51A2" w:rsidRDefault="005D51A2" w:rsidP="00A40764">
      <w:pPr>
        <w:widowControl w:val="0"/>
        <w:autoSpaceDE w:val="0"/>
        <w:autoSpaceDN w:val="0"/>
        <w:adjustRightInd w:val="0"/>
        <w:spacing w:after="0" w:line="240" w:lineRule="auto"/>
        <w:ind w:firstLine="567"/>
        <w:jc w:val="both"/>
      </w:pPr>
      <w:r w:rsidRPr="00B256CF">
        <w:t xml:space="preserve">Durante o tempo de estudo, foi coletado um total de </w:t>
      </w:r>
      <w:r>
        <w:t xml:space="preserve">458 exemplares de </w:t>
      </w:r>
      <w:r w:rsidRPr="00B256CF">
        <w:rPr>
          <w:i/>
        </w:rPr>
        <w:t>P. pectinatus</w:t>
      </w:r>
      <w:r w:rsidR="00E75941">
        <w:rPr>
          <w:i/>
        </w:rPr>
        <w:t xml:space="preserve"> </w:t>
      </w:r>
      <w:r w:rsidR="00E75941" w:rsidRPr="00E75941">
        <w:t>cobrindo um</w:t>
      </w:r>
      <w:r w:rsidR="00E75941">
        <w:t>a área</w:t>
      </w:r>
      <w:r w:rsidR="006923FF">
        <w:t xml:space="preserve"> de </w:t>
      </w:r>
      <w:r w:rsidR="006923FF" w:rsidRPr="004F49C3">
        <w:t>65</w:t>
      </w:r>
      <w:r w:rsidR="00E75941" w:rsidRPr="004F49C3">
        <w:t xml:space="preserve"> m</w:t>
      </w:r>
      <w:r w:rsidR="00E75941" w:rsidRPr="004F49C3">
        <w:rPr>
          <w:vertAlign w:val="superscript"/>
        </w:rPr>
        <w:t>2</w:t>
      </w:r>
      <w:r w:rsidR="00E75941" w:rsidRPr="004F49C3">
        <w:t xml:space="preserve"> nos manguezais do Baixão do Guaí</w:t>
      </w:r>
      <w:r w:rsidRPr="004F49C3">
        <w:t xml:space="preserve">. </w:t>
      </w:r>
      <w:r w:rsidR="00E75941" w:rsidRPr="004F49C3">
        <w:t>Os indivíduos apre</w:t>
      </w:r>
      <w:r w:rsidRPr="004F49C3">
        <w:t>s</w:t>
      </w:r>
      <w:r w:rsidR="00E75941" w:rsidRPr="004F49C3">
        <w:t>entaram</w:t>
      </w:r>
      <w:r w:rsidRPr="004F49C3">
        <w:t xml:space="preserve"> comprimento médio</w:t>
      </w:r>
      <w:r w:rsidR="00E75941" w:rsidRPr="004F49C3">
        <w:t xml:space="preserve"> total</w:t>
      </w:r>
      <w:r w:rsidRPr="004F49C3">
        <w:t xml:space="preserve"> </w:t>
      </w:r>
      <w:r w:rsidR="00A97B59" w:rsidRPr="004F49C3">
        <w:t>de 37</w:t>
      </w:r>
      <w:r w:rsidR="00EF1160" w:rsidRPr="004F49C3">
        <w:t>,</w:t>
      </w:r>
      <w:r w:rsidR="000234EF" w:rsidRPr="004F49C3">
        <w:t>4</w:t>
      </w:r>
      <w:r w:rsidR="00A97B59" w:rsidRPr="004F49C3">
        <w:t>8</w:t>
      </w:r>
      <w:r w:rsidR="002340EE">
        <w:t xml:space="preserve"> mm (EP: </w:t>
      </w:r>
      <w:r w:rsidR="00A97B59" w:rsidRPr="004F49C3">
        <w:t>0</w:t>
      </w:r>
      <w:r w:rsidR="00EF1160" w:rsidRPr="004F49C3">
        <w:t>,</w:t>
      </w:r>
      <w:r w:rsidR="00A97B59" w:rsidRPr="004F49C3">
        <w:t>39</w:t>
      </w:r>
      <w:r w:rsidR="002340EE">
        <w:t>)</w:t>
      </w:r>
      <w:r w:rsidRPr="004F49C3">
        <w:t xml:space="preserve"> e peso médio total de </w:t>
      </w:r>
      <w:r w:rsidR="00A97B59" w:rsidRPr="004F49C3">
        <w:t>11,58</w:t>
      </w:r>
      <w:r w:rsidR="00EF1160" w:rsidRPr="004F49C3">
        <w:t xml:space="preserve"> </w:t>
      </w:r>
      <w:r w:rsidR="002340EE">
        <w:t xml:space="preserve">g (EP: </w:t>
      </w:r>
      <w:r w:rsidR="00A97B59" w:rsidRPr="004F49C3">
        <w:t>0</w:t>
      </w:r>
      <w:r w:rsidR="006923FF" w:rsidRPr="004F49C3">
        <w:t>,34</w:t>
      </w:r>
      <w:r w:rsidR="002340EE">
        <w:t>)</w:t>
      </w:r>
      <w:r w:rsidR="006923FF" w:rsidRPr="004F49C3">
        <w:t>, como mostra a tabela 1.</w:t>
      </w:r>
    </w:p>
    <w:p w:rsidR="002340EE" w:rsidRDefault="002340EE" w:rsidP="002340EE">
      <w:pPr>
        <w:widowControl w:val="0"/>
        <w:autoSpaceDE w:val="0"/>
        <w:autoSpaceDN w:val="0"/>
        <w:adjustRightInd w:val="0"/>
        <w:spacing w:after="0" w:line="240" w:lineRule="auto"/>
        <w:ind w:firstLine="567"/>
        <w:jc w:val="both"/>
        <w:rPr>
          <w:b/>
          <w:szCs w:val="24"/>
        </w:rPr>
      </w:pPr>
    </w:p>
    <w:p w:rsidR="002340EE" w:rsidRDefault="002340EE" w:rsidP="002340EE">
      <w:pPr>
        <w:widowControl w:val="0"/>
        <w:autoSpaceDE w:val="0"/>
        <w:autoSpaceDN w:val="0"/>
        <w:adjustRightInd w:val="0"/>
        <w:spacing w:before="120" w:after="120" w:line="240" w:lineRule="auto"/>
        <w:ind w:left="567" w:hanging="567"/>
        <w:jc w:val="both"/>
      </w:pPr>
      <w:r w:rsidRPr="004F49C3">
        <w:rPr>
          <w:b/>
          <w:szCs w:val="24"/>
        </w:rPr>
        <w:t>Tabela 1:</w:t>
      </w:r>
      <w:r w:rsidRPr="004F49C3">
        <w:rPr>
          <w:szCs w:val="24"/>
        </w:rPr>
        <w:t xml:space="preserve"> Médias (X) e erros padrão (SE) de comprimento (Lt), peso da carne (Wb), peso da concha (Wsh) e peso total (Wt) de </w:t>
      </w:r>
      <w:r w:rsidRPr="004F49C3">
        <w:rPr>
          <w:i/>
          <w:szCs w:val="24"/>
        </w:rPr>
        <w:t>Phacoides pectinatus</w:t>
      </w:r>
      <w:r w:rsidRPr="004F49C3">
        <w:rPr>
          <w:szCs w:val="24"/>
        </w:rPr>
        <w:t xml:space="preserve"> na comunidade do Baixão do Guaí – Maragojipe, Bahia no período de março de 2016 a março de 2017.</w:t>
      </w:r>
    </w:p>
    <w:tbl>
      <w:tblPr>
        <w:tblStyle w:val="SombreamentoClaro1"/>
        <w:tblpPr w:leftFromText="141" w:rightFromText="141" w:vertAnchor="text" w:horzAnchor="margin" w:tblpXSpec="center" w:tblpY="47"/>
        <w:tblW w:w="4279" w:type="pct"/>
        <w:tblLook w:val="0620" w:firstRow="1" w:lastRow="0" w:firstColumn="0" w:lastColumn="0" w:noHBand="1" w:noVBand="1"/>
      </w:tblPr>
      <w:tblGrid>
        <w:gridCol w:w="1193"/>
        <w:gridCol w:w="884"/>
        <w:gridCol w:w="960"/>
        <w:gridCol w:w="909"/>
        <w:gridCol w:w="705"/>
        <w:gridCol w:w="705"/>
        <w:gridCol w:w="828"/>
        <w:gridCol w:w="707"/>
        <w:gridCol w:w="840"/>
        <w:gridCol w:w="702"/>
      </w:tblGrid>
      <w:tr w:rsidR="002340EE" w:rsidRPr="0006486A" w:rsidTr="002340EE">
        <w:trPr>
          <w:cnfStyle w:val="100000000000" w:firstRow="1" w:lastRow="0" w:firstColumn="0" w:lastColumn="0" w:oddVBand="0" w:evenVBand="0" w:oddHBand="0" w:evenHBand="0" w:firstRowFirstColumn="0" w:firstRowLastColumn="0" w:lastRowFirstColumn="0" w:lastRowLastColumn="0"/>
          <w:trHeight w:val="100"/>
          <w:tblHeader/>
        </w:trPr>
        <w:tc>
          <w:tcPr>
            <w:tcW w:w="708" w:type="pct"/>
            <w:vMerge w:val="restart"/>
          </w:tcPr>
          <w:p w:rsidR="002340EE" w:rsidRPr="007F2A02" w:rsidRDefault="002340EE" w:rsidP="00CC039A">
            <w:pPr>
              <w:spacing w:line="240" w:lineRule="auto"/>
              <w:jc w:val="center"/>
              <w:rPr>
                <w:color w:val="auto"/>
                <w:sz w:val="20"/>
                <w:szCs w:val="20"/>
              </w:rPr>
            </w:pPr>
            <w:r w:rsidRPr="007F2A02">
              <w:rPr>
                <w:color w:val="auto"/>
                <w:sz w:val="20"/>
                <w:szCs w:val="20"/>
              </w:rPr>
              <w:t>Mês-ano</w:t>
            </w:r>
          </w:p>
        </w:tc>
        <w:tc>
          <w:tcPr>
            <w:tcW w:w="524" w:type="pct"/>
            <w:vMerge w:val="restart"/>
          </w:tcPr>
          <w:p w:rsidR="002340EE" w:rsidRPr="007F2A02" w:rsidRDefault="002340EE" w:rsidP="00CC039A">
            <w:pPr>
              <w:spacing w:line="240" w:lineRule="auto"/>
              <w:jc w:val="center"/>
              <w:rPr>
                <w:color w:val="auto"/>
                <w:sz w:val="20"/>
                <w:szCs w:val="20"/>
              </w:rPr>
            </w:pPr>
            <w:r w:rsidRPr="007F2A02">
              <w:rPr>
                <w:color w:val="auto"/>
                <w:sz w:val="20"/>
                <w:szCs w:val="20"/>
              </w:rPr>
              <w:t>N</w:t>
            </w:r>
          </w:p>
        </w:tc>
        <w:tc>
          <w:tcPr>
            <w:tcW w:w="1107" w:type="pct"/>
            <w:gridSpan w:val="2"/>
          </w:tcPr>
          <w:p w:rsidR="002340EE" w:rsidRPr="007F2A02" w:rsidRDefault="002340EE" w:rsidP="00CC039A">
            <w:pPr>
              <w:spacing w:line="240" w:lineRule="auto"/>
              <w:jc w:val="center"/>
              <w:rPr>
                <w:color w:val="auto"/>
                <w:sz w:val="20"/>
                <w:szCs w:val="20"/>
              </w:rPr>
            </w:pPr>
            <w:r w:rsidRPr="007F2A02">
              <w:rPr>
                <w:color w:val="auto"/>
                <w:sz w:val="20"/>
                <w:szCs w:val="20"/>
              </w:rPr>
              <w:t>Lt (mm)</w:t>
            </w:r>
          </w:p>
        </w:tc>
        <w:tc>
          <w:tcPr>
            <w:tcW w:w="836" w:type="pct"/>
            <w:gridSpan w:val="2"/>
          </w:tcPr>
          <w:p w:rsidR="002340EE" w:rsidRPr="007F2A02" w:rsidRDefault="002340EE" w:rsidP="00CC039A">
            <w:pPr>
              <w:spacing w:line="240" w:lineRule="auto"/>
              <w:jc w:val="center"/>
              <w:rPr>
                <w:color w:val="auto"/>
                <w:sz w:val="20"/>
                <w:szCs w:val="20"/>
              </w:rPr>
            </w:pPr>
            <w:r w:rsidRPr="007F2A02">
              <w:rPr>
                <w:color w:val="auto"/>
                <w:sz w:val="20"/>
                <w:szCs w:val="20"/>
              </w:rPr>
              <w:t>Wb (g)</w:t>
            </w:r>
          </w:p>
        </w:tc>
        <w:tc>
          <w:tcPr>
            <w:tcW w:w="909" w:type="pct"/>
            <w:gridSpan w:val="2"/>
          </w:tcPr>
          <w:p w:rsidR="002340EE" w:rsidRPr="007F2A02" w:rsidRDefault="002340EE" w:rsidP="00CC039A">
            <w:pPr>
              <w:spacing w:line="240" w:lineRule="auto"/>
              <w:jc w:val="center"/>
              <w:rPr>
                <w:color w:val="auto"/>
                <w:sz w:val="20"/>
                <w:szCs w:val="20"/>
              </w:rPr>
            </w:pPr>
            <w:r w:rsidRPr="007F2A02">
              <w:rPr>
                <w:color w:val="auto"/>
                <w:sz w:val="20"/>
                <w:szCs w:val="20"/>
              </w:rPr>
              <w:t>Wsh (g)</w:t>
            </w:r>
          </w:p>
        </w:tc>
        <w:tc>
          <w:tcPr>
            <w:tcW w:w="914" w:type="pct"/>
            <w:gridSpan w:val="2"/>
          </w:tcPr>
          <w:p w:rsidR="002340EE" w:rsidRPr="007F2A02" w:rsidRDefault="002340EE" w:rsidP="00CC039A">
            <w:pPr>
              <w:spacing w:line="240" w:lineRule="auto"/>
              <w:jc w:val="center"/>
              <w:rPr>
                <w:color w:val="auto"/>
                <w:sz w:val="20"/>
                <w:szCs w:val="20"/>
              </w:rPr>
            </w:pPr>
            <w:r w:rsidRPr="007F2A02">
              <w:rPr>
                <w:color w:val="auto"/>
                <w:sz w:val="20"/>
                <w:szCs w:val="20"/>
              </w:rPr>
              <w:t>Wt (g)</w:t>
            </w:r>
          </w:p>
        </w:tc>
      </w:tr>
      <w:tr w:rsidR="002340EE" w:rsidRPr="0006486A" w:rsidTr="002340EE">
        <w:trPr>
          <w:cnfStyle w:val="100000000000" w:firstRow="1" w:lastRow="0" w:firstColumn="0" w:lastColumn="0" w:oddVBand="0" w:evenVBand="0" w:oddHBand="0" w:evenHBand="0" w:firstRowFirstColumn="0" w:firstRowLastColumn="0" w:lastRowFirstColumn="0" w:lastRowLastColumn="0"/>
          <w:trHeight w:val="100"/>
          <w:tblHeader/>
        </w:trPr>
        <w:tc>
          <w:tcPr>
            <w:tcW w:w="708" w:type="pct"/>
            <w:vMerge/>
          </w:tcPr>
          <w:p w:rsidR="002340EE" w:rsidRPr="007F2A02" w:rsidRDefault="002340EE" w:rsidP="00CC039A">
            <w:pPr>
              <w:spacing w:line="240" w:lineRule="auto"/>
              <w:jc w:val="center"/>
              <w:rPr>
                <w:sz w:val="20"/>
                <w:szCs w:val="20"/>
              </w:rPr>
            </w:pPr>
          </w:p>
        </w:tc>
        <w:tc>
          <w:tcPr>
            <w:tcW w:w="524" w:type="pct"/>
            <w:vMerge/>
          </w:tcPr>
          <w:p w:rsidR="002340EE" w:rsidRPr="007F2A02" w:rsidRDefault="002340EE" w:rsidP="00CC039A">
            <w:pPr>
              <w:spacing w:line="240" w:lineRule="auto"/>
              <w:jc w:val="center"/>
              <w:rPr>
                <w:sz w:val="20"/>
                <w:szCs w:val="20"/>
              </w:rPr>
            </w:pPr>
          </w:p>
        </w:tc>
        <w:tc>
          <w:tcPr>
            <w:tcW w:w="569" w:type="pct"/>
          </w:tcPr>
          <w:p w:rsidR="002340EE" w:rsidRPr="007F2A02" w:rsidRDefault="002340EE" w:rsidP="00CC039A">
            <w:pPr>
              <w:spacing w:line="240" w:lineRule="auto"/>
              <w:jc w:val="center"/>
              <w:rPr>
                <w:sz w:val="20"/>
                <w:szCs w:val="20"/>
              </w:rPr>
            </w:pPr>
            <w:r w:rsidRPr="007F2A02">
              <w:rPr>
                <w:sz w:val="20"/>
                <w:szCs w:val="20"/>
              </w:rPr>
              <w:t>X</w:t>
            </w:r>
          </w:p>
        </w:tc>
        <w:tc>
          <w:tcPr>
            <w:tcW w:w="539" w:type="pct"/>
          </w:tcPr>
          <w:p w:rsidR="002340EE" w:rsidRPr="007F2A02" w:rsidRDefault="002340EE" w:rsidP="00CC039A">
            <w:pPr>
              <w:spacing w:line="240" w:lineRule="auto"/>
              <w:jc w:val="center"/>
              <w:rPr>
                <w:sz w:val="20"/>
                <w:szCs w:val="20"/>
              </w:rPr>
            </w:pPr>
            <w:r w:rsidRPr="007F2A02">
              <w:rPr>
                <w:sz w:val="20"/>
                <w:szCs w:val="20"/>
              </w:rPr>
              <w:t>E</w:t>
            </w:r>
            <w:r>
              <w:rPr>
                <w:sz w:val="20"/>
                <w:szCs w:val="20"/>
              </w:rPr>
              <w:t>P</w:t>
            </w:r>
          </w:p>
        </w:tc>
        <w:tc>
          <w:tcPr>
            <w:tcW w:w="418" w:type="pct"/>
          </w:tcPr>
          <w:p w:rsidR="002340EE" w:rsidRPr="007F2A02" w:rsidRDefault="002340EE" w:rsidP="00CC039A">
            <w:pPr>
              <w:spacing w:line="240" w:lineRule="auto"/>
              <w:jc w:val="center"/>
              <w:rPr>
                <w:sz w:val="20"/>
                <w:szCs w:val="20"/>
              </w:rPr>
            </w:pPr>
            <w:r w:rsidRPr="007F2A02">
              <w:rPr>
                <w:sz w:val="20"/>
                <w:szCs w:val="20"/>
              </w:rPr>
              <w:t>X</w:t>
            </w:r>
          </w:p>
        </w:tc>
        <w:tc>
          <w:tcPr>
            <w:tcW w:w="418" w:type="pct"/>
          </w:tcPr>
          <w:p w:rsidR="002340EE" w:rsidRPr="007F2A02" w:rsidRDefault="002340EE" w:rsidP="00CC039A">
            <w:pPr>
              <w:spacing w:line="240" w:lineRule="auto"/>
              <w:jc w:val="center"/>
              <w:rPr>
                <w:sz w:val="20"/>
                <w:szCs w:val="20"/>
              </w:rPr>
            </w:pPr>
            <w:r w:rsidRPr="007F2A02">
              <w:rPr>
                <w:sz w:val="20"/>
                <w:szCs w:val="20"/>
              </w:rPr>
              <w:t>E</w:t>
            </w:r>
            <w:r>
              <w:rPr>
                <w:sz w:val="20"/>
                <w:szCs w:val="20"/>
              </w:rPr>
              <w:t>P</w:t>
            </w:r>
          </w:p>
        </w:tc>
        <w:tc>
          <w:tcPr>
            <w:tcW w:w="491" w:type="pct"/>
          </w:tcPr>
          <w:p w:rsidR="002340EE" w:rsidRPr="007F2A02" w:rsidRDefault="002340EE" w:rsidP="00CC039A">
            <w:pPr>
              <w:spacing w:line="240" w:lineRule="auto"/>
              <w:jc w:val="center"/>
              <w:rPr>
                <w:sz w:val="20"/>
                <w:szCs w:val="20"/>
              </w:rPr>
            </w:pPr>
            <w:r w:rsidRPr="007F2A02">
              <w:rPr>
                <w:sz w:val="20"/>
                <w:szCs w:val="20"/>
              </w:rPr>
              <w:t>X</w:t>
            </w:r>
          </w:p>
        </w:tc>
        <w:tc>
          <w:tcPr>
            <w:tcW w:w="419" w:type="pct"/>
          </w:tcPr>
          <w:p w:rsidR="002340EE" w:rsidRPr="007F2A02" w:rsidRDefault="002340EE" w:rsidP="00CC039A">
            <w:pPr>
              <w:spacing w:line="240" w:lineRule="auto"/>
              <w:jc w:val="center"/>
              <w:rPr>
                <w:sz w:val="20"/>
                <w:szCs w:val="20"/>
              </w:rPr>
            </w:pPr>
            <w:r w:rsidRPr="007F2A02">
              <w:rPr>
                <w:sz w:val="20"/>
                <w:szCs w:val="20"/>
              </w:rPr>
              <w:t>E</w:t>
            </w:r>
            <w:r>
              <w:rPr>
                <w:sz w:val="20"/>
                <w:szCs w:val="20"/>
              </w:rPr>
              <w:t>P</w:t>
            </w:r>
          </w:p>
        </w:tc>
        <w:tc>
          <w:tcPr>
            <w:tcW w:w="498" w:type="pct"/>
          </w:tcPr>
          <w:p w:rsidR="002340EE" w:rsidRPr="007F2A02" w:rsidRDefault="002340EE" w:rsidP="00CC039A">
            <w:pPr>
              <w:spacing w:line="240" w:lineRule="auto"/>
              <w:jc w:val="center"/>
              <w:rPr>
                <w:sz w:val="20"/>
                <w:szCs w:val="20"/>
              </w:rPr>
            </w:pPr>
            <w:r w:rsidRPr="007F2A02">
              <w:rPr>
                <w:sz w:val="20"/>
                <w:szCs w:val="20"/>
              </w:rPr>
              <w:t>X</w:t>
            </w:r>
          </w:p>
        </w:tc>
        <w:tc>
          <w:tcPr>
            <w:tcW w:w="416" w:type="pct"/>
          </w:tcPr>
          <w:p w:rsidR="002340EE" w:rsidRPr="007F2A02" w:rsidRDefault="002340EE" w:rsidP="00CC039A">
            <w:pPr>
              <w:spacing w:line="240" w:lineRule="auto"/>
              <w:jc w:val="center"/>
              <w:rPr>
                <w:sz w:val="20"/>
                <w:szCs w:val="20"/>
              </w:rPr>
            </w:pPr>
            <w:r w:rsidRPr="007F2A02">
              <w:rPr>
                <w:sz w:val="20"/>
                <w:szCs w:val="20"/>
              </w:rPr>
              <w:t>E</w:t>
            </w:r>
            <w:r>
              <w:rPr>
                <w:sz w:val="20"/>
                <w:szCs w:val="20"/>
              </w:rPr>
              <w:t>P</w:t>
            </w:r>
          </w:p>
        </w:tc>
      </w:tr>
      <w:tr w:rsidR="002340EE" w:rsidRPr="005E2250" w:rsidTr="002340EE">
        <w:trPr>
          <w:cnfStyle w:val="100000000000" w:firstRow="1" w:lastRow="0" w:firstColumn="0" w:lastColumn="0" w:oddVBand="0" w:evenVBand="0" w:oddHBand="0" w:evenHBand="0" w:firstRowFirstColumn="0" w:firstRowLastColumn="0" w:lastRowFirstColumn="0" w:lastRowLastColumn="0"/>
          <w:trHeight w:val="206"/>
          <w:tblHeader/>
        </w:trPr>
        <w:tc>
          <w:tcPr>
            <w:tcW w:w="708" w:type="pct"/>
          </w:tcPr>
          <w:p w:rsidR="002340EE" w:rsidRPr="005E2250" w:rsidRDefault="002340EE" w:rsidP="00CC039A">
            <w:pPr>
              <w:spacing w:line="240" w:lineRule="auto"/>
              <w:jc w:val="center"/>
              <w:rPr>
                <w:b w:val="0"/>
                <w:color w:val="auto"/>
                <w:sz w:val="20"/>
                <w:szCs w:val="20"/>
              </w:rPr>
            </w:pPr>
            <w:r w:rsidRPr="005E2250">
              <w:rPr>
                <w:b w:val="0"/>
                <w:color w:val="auto"/>
                <w:sz w:val="20"/>
                <w:szCs w:val="20"/>
              </w:rPr>
              <w:t>Mar-16</w:t>
            </w:r>
          </w:p>
        </w:tc>
        <w:tc>
          <w:tcPr>
            <w:tcW w:w="524" w:type="pct"/>
          </w:tcPr>
          <w:p w:rsidR="002340EE" w:rsidRPr="005E2250" w:rsidRDefault="002340EE" w:rsidP="00CC039A">
            <w:pPr>
              <w:spacing w:line="240" w:lineRule="auto"/>
              <w:jc w:val="center"/>
              <w:rPr>
                <w:b w:val="0"/>
                <w:color w:val="auto"/>
                <w:sz w:val="20"/>
                <w:szCs w:val="20"/>
              </w:rPr>
            </w:pPr>
            <w:r w:rsidRPr="005E2250">
              <w:rPr>
                <w:b w:val="0"/>
                <w:color w:val="auto"/>
                <w:sz w:val="20"/>
                <w:szCs w:val="20"/>
              </w:rPr>
              <w:t>16</w:t>
            </w:r>
          </w:p>
        </w:tc>
        <w:tc>
          <w:tcPr>
            <w:tcW w:w="569" w:type="pct"/>
          </w:tcPr>
          <w:p w:rsidR="002340EE" w:rsidRPr="005E2250" w:rsidRDefault="002340EE" w:rsidP="00CC039A">
            <w:pPr>
              <w:spacing w:line="240" w:lineRule="auto"/>
              <w:jc w:val="center"/>
              <w:rPr>
                <w:b w:val="0"/>
                <w:iCs/>
                <w:color w:val="auto"/>
                <w:sz w:val="20"/>
                <w:szCs w:val="20"/>
              </w:rPr>
            </w:pPr>
            <w:r w:rsidRPr="005E2250">
              <w:rPr>
                <w:b w:val="0"/>
                <w:iCs/>
                <w:color w:val="auto"/>
                <w:sz w:val="20"/>
                <w:szCs w:val="20"/>
              </w:rPr>
              <w:t>40,05</w:t>
            </w:r>
          </w:p>
        </w:tc>
        <w:tc>
          <w:tcPr>
            <w:tcW w:w="539" w:type="pct"/>
          </w:tcPr>
          <w:p w:rsidR="002340EE" w:rsidRPr="005E2250" w:rsidRDefault="002340EE" w:rsidP="00CC039A">
            <w:pPr>
              <w:spacing w:line="240" w:lineRule="auto"/>
              <w:jc w:val="center"/>
              <w:rPr>
                <w:b w:val="0"/>
                <w:iCs/>
                <w:sz w:val="20"/>
                <w:szCs w:val="20"/>
              </w:rPr>
            </w:pPr>
            <w:r w:rsidRPr="005E2250">
              <w:rPr>
                <w:b w:val="0"/>
                <w:iCs/>
                <w:sz w:val="20"/>
                <w:szCs w:val="20"/>
              </w:rPr>
              <w:t>2,53</w:t>
            </w:r>
          </w:p>
        </w:tc>
        <w:tc>
          <w:tcPr>
            <w:tcW w:w="418" w:type="pct"/>
          </w:tcPr>
          <w:p w:rsidR="002340EE" w:rsidRPr="005E2250" w:rsidRDefault="002340EE" w:rsidP="00CC039A">
            <w:pPr>
              <w:spacing w:line="240" w:lineRule="auto"/>
              <w:jc w:val="center"/>
              <w:rPr>
                <w:b w:val="0"/>
                <w:color w:val="auto"/>
                <w:sz w:val="20"/>
                <w:szCs w:val="20"/>
              </w:rPr>
            </w:pPr>
            <w:r w:rsidRPr="005E2250">
              <w:rPr>
                <w:b w:val="0"/>
                <w:color w:val="auto"/>
                <w:sz w:val="20"/>
                <w:szCs w:val="20"/>
              </w:rPr>
              <w:t>2,75</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0,44</w:t>
            </w:r>
          </w:p>
        </w:tc>
        <w:tc>
          <w:tcPr>
            <w:tcW w:w="491" w:type="pct"/>
          </w:tcPr>
          <w:p w:rsidR="002340EE" w:rsidRPr="005E2250" w:rsidRDefault="002340EE" w:rsidP="00CC039A">
            <w:pPr>
              <w:spacing w:line="240" w:lineRule="auto"/>
              <w:jc w:val="center"/>
              <w:rPr>
                <w:b w:val="0"/>
                <w:color w:val="auto"/>
                <w:sz w:val="20"/>
                <w:szCs w:val="20"/>
              </w:rPr>
            </w:pPr>
            <w:r w:rsidRPr="005E2250">
              <w:rPr>
                <w:b w:val="0"/>
                <w:color w:val="auto"/>
                <w:sz w:val="20"/>
                <w:szCs w:val="20"/>
              </w:rPr>
              <w:t>11,41</w:t>
            </w:r>
          </w:p>
        </w:tc>
        <w:tc>
          <w:tcPr>
            <w:tcW w:w="419" w:type="pct"/>
          </w:tcPr>
          <w:p w:rsidR="002340EE" w:rsidRPr="005E2250" w:rsidRDefault="002340EE" w:rsidP="00CC039A">
            <w:pPr>
              <w:spacing w:line="240" w:lineRule="auto"/>
              <w:jc w:val="center"/>
              <w:rPr>
                <w:b w:val="0"/>
                <w:sz w:val="20"/>
                <w:szCs w:val="20"/>
              </w:rPr>
            </w:pPr>
            <w:r w:rsidRPr="005E2250">
              <w:rPr>
                <w:b w:val="0"/>
                <w:sz w:val="20"/>
                <w:szCs w:val="20"/>
              </w:rPr>
              <w:t>1,93</w:t>
            </w:r>
          </w:p>
        </w:tc>
        <w:tc>
          <w:tcPr>
            <w:tcW w:w="498" w:type="pct"/>
          </w:tcPr>
          <w:p w:rsidR="002340EE" w:rsidRPr="005E2250" w:rsidRDefault="002340EE" w:rsidP="00CC039A">
            <w:pPr>
              <w:spacing w:line="240" w:lineRule="auto"/>
              <w:jc w:val="center"/>
              <w:rPr>
                <w:b w:val="0"/>
                <w:iCs/>
                <w:color w:val="auto"/>
                <w:sz w:val="20"/>
                <w:szCs w:val="20"/>
              </w:rPr>
            </w:pPr>
            <w:r w:rsidRPr="005E2250">
              <w:rPr>
                <w:b w:val="0"/>
                <w:iCs/>
                <w:color w:val="auto"/>
                <w:sz w:val="20"/>
                <w:szCs w:val="20"/>
              </w:rPr>
              <w:t>14,16</w:t>
            </w:r>
          </w:p>
        </w:tc>
        <w:tc>
          <w:tcPr>
            <w:tcW w:w="416" w:type="pct"/>
          </w:tcPr>
          <w:p w:rsidR="002340EE" w:rsidRPr="005E2250" w:rsidRDefault="002340EE" w:rsidP="00CC039A">
            <w:pPr>
              <w:spacing w:line="240" w:lineRule="auto"/>
              <w:jc w:val="center"/>
              <w:rPr>
                <w:b w:val="0"/>
                <w:iCs/>
                <w:sz w:val="20"/>
                <w:szCs w:val="20"/>
              </w:rPr>
            </w:pPr>
            <w:r w:rsidRPr="005E2250">
              <w:rPr>
                <w:b w:val="0"/>
                <w:iCs/>
                <w:sz w:val="20"/>
                <w:szCs w:val="20"/>
              </w:rPr>
              <w:t>2,34</w:t>
            </w:r>
          </w:p>
        </w:tc>
      </w:tr>
      <w:tr w:rsidR="002340EE" w:rsidRPr="005E2250" w:rsidTr="002340EE">
        <w:trPr>
          <w:cnfStyle w:val="100000000000" w:firstRow="1" w:lastRow="0" w:firstColumn="0" w:lastColumn="0" w:oddVBand="0" w:evenVBand="0" w:oddHBand="0" w:evenHBand="0" w:firstRowFirstColumn="0" w:firstRowLastColumn="0" w:lastRowFirstColumn="0" w:lastRowLastColumn="0"/>
          <w:trHeight w:val="206"/>
          <w:tblHeader/>
        </w:trPr>
        <w:tc>
          <w:tcPr>
            <w:tcW w:w="708" w:type="pct"/>
          </w:tcPr>
          <w:p w:rsidR="002340EE" w:rsidRPr="005E2250" w:rsidRDefault="002340EE" w:rsidP="00CC039A">
            <w:pPr>
              <w:spacing w:line="240" w:lineRule="auto"/>
              <w:jc w:val="center"/>
              <w:rPr>
                <w:b w:val="0"/>
                <w:color w:val="auto"/>
                <w:sz w:val="20"/>
                <w:szCs w:val="20"/>
              </w:rPr>
            </w:pPr>
            <w:r w:rsidRPr="005E2250">
              <w:rPr>
                <w:b w:val="0"/>
                <w:color w:val="auto"/>
                <w:sz w:val="20"/>
                <w:szCs w:val="20"/>
              </w:rPr>
              <w:t>Abr-16</w:t>
            </w:r>
          </w:p>
        </w:tc>
        <w:tc>
          <w:tcPr>
            <w:tcW w:w="524" w:type="pct"/>
          </w:tcPr>
          <w:p w:rsidR="002340EE" w:rsidRPr="005E2250" w:rsidRDefault="002340EE" w:rsidP="00CC039A">
            <w:pPr>
              <w:spacing w:line="240" w:lineRule="auto"/>
              <w:jc w:val="center"/>
              <w:rPr>
                <w:b w:val="0"/>
                <w:color w:val="auto"/>
                <w:sz w:val="20"/>
                <w:szCs w:val="20"/>
              </w:rPr>
            </w:pPr>
            <w:r w:rsidRPr="005E2250">
              <w:rPr>
                <w:b w:val="0"/>
                <w:color w:val="auto"/>
                <w:sz w:val="20"/>
                <w:szCs w:val="20"/>
              </w:rPr>
              <w:t>16</w:t>
            </w:r>
          </w:p>
        </w:tc>
        <w:tc>
          <w:tcPr>
            <w:tcW w:w="569" w:type="pct"/>
          </w:tcPr>
          <w:p w:rsidR="002340EE" w:rsidRPr="005E2250" w:rsidRDefault="002340EE" w:rsidP="00CC039A">
            <w:pPr>
              <w:spacing w:line="240" w:lineRule="auto"/>
              <w:jc w:val="center"/>
              <w:rPr>
                <w:b w:val="0"/>
                <w:iCs/>
                <w:color w:val="auto"/>
                <w:sz w:val="20"/>
                <w:szCs w:val="20"/>
              </w:rPr>
            </w:pPr>
            <w:r w:rsidRPr="005E2250">
              <w:rPr>
                <w:b w:val="0"/>
                <w:iCs/>
                <w:color w:val="auto"/>
                <w:sz w:val="20"/>
                <w:szCs w:val="20"/>
              </w:rPr>
              <w:t>46,55</w:t>
            </w:r>
          </w:p>
        </w:tc>
        <w:tc>
          <w:tcPr>
            <w:tcW w:w="539" w:type="pct"/>
          </w:tcPr>
          <w:p w:rsidR="002340EE" w:rsidRPr="005E2250" w:rsidRDefault="002340EE" w:rsidP="00CC039A">
            <w:pPr>
              <w:spacing w:line="240" w:lineRule="auto"/>
              <w:jc w:val="center"/>
              <w:rPr>
                <w:b w:val="0"/>
                <w:iCs/>
                <w:sz w:val="20"/>
                <w:szCs w:val="20"/>
              </w:rPr>
            </w:pPr>
            <w:r w:rsidRPr="005E2250">
              <w:rPr>
                <w:b w:val="0"/>
                <w:iCs/>
                <w:sz w:val="20"/>
                <w:szCs w:val="20"/>
              </w:rPr>
              <w:t>1,95</w:t>
            </w:r>
          </w:p>
        </w:tc>
        <w:tc>
          <w:tcPr>
            <w:tcW w:w="418" w:type="pct"/>
          </w:tcPr>
          <w:p w:rsidR="002340EE" w:rsidRPr="005E2250" w:rsidRDefault="002340EE" w:rsidP="00CC039A">
            <w:pPr>
              <w:spacing w:line="240" w:lineRule="auto"/>
              <w:jc w:val="center"/>
              <w:rPr>
                <w:b w:val="0"/>
                <w:color w:val="auto"/>
                <w:sz w:val="20"/>
                <w:szCs w:val="20"/>
              </w:rPr>
            </w:pPr>
            <w:r w:rsidRPr="005E2250">
              <w:rPr>
                <w:b w:val="0"/>
                <w:color w:val="auto"/>
                <w:sz w:val="20"/>
                <w:szCs w:val="20"/>
              </w:rPr>
              <w:t>3,55</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0,40</w:t>
            </w:r>
          </w:p>
        </w:tc>
        <w:tc>
          <w:tcPr>
            <w:tcW w:w="491" w:type="pct"/>
          </w:tcPr>
          <w:p w:rsidR="002340EE" w:rsidRPr="005E2250" w:rsidRDefault="002340EE" w:rsidP="00CC039A">
            <w:pPr>
              <w:spacing w:line="240" w:lineRule="auto"/>
              <w:jc w:val="center"/>
              <w:rPr>
                <w:b w:val="0"/>
                <w:color w:val="auto"/>
                <w:sz w:val="20"/>
                <w:szCs w:val="20"/>
              </w:rPr>
            </w:pPr>
            <w:r w:rsidRPr="005E2250">
              <w:rPr>
                <w:b w:val="0"/>
                <w:color w:val="auto"/>
                <w:sz w:val="20"/>
                <w:szCs w:val="20"/>
              </w:rPr>
              <w:t>17,53</w:t>
            </w:r>
          </w:p>
        </w:tc>
        <w:tc>
          <w:tcPr>
            <w:tcW w:w="419" w:type="pct"/>
          </w:tcPr>
          <w:p w:rsidR="002340EE" w:rsidRPr="005E2250" w:rsidRDefault="002340EE" w:rsidP="00CC039A">
            <w:pPr>
              <w:spacing w:line="240" w:lineRule="auto"/>
              <w:jc w:val="center"/>
              <w:rPr>
                <w:b w:val="0"/>
                <w:sz w:val="20"/>
                <w:szCs w:val="20"/>
              </w:rPr>
            </w:pPr>
            <w:r w:rsidRPr="005E2250">
              <w:rPr>
                <w:b w:val="0"/>
                <w:sz w:val="20"/>
                <w:szCs w:val="20"/>
              </w:rPr>
              <w:t>2,18</w:t>
            </w:r>
          </w:p>
        </w:tc>
        <w:tc>
          <w:tcPr>
            <w:tcW w:w="498" w:type="pct"/>
          </w:tcPr>
          <w:p w:rsidR="002340EE" w:rsidRPr="005E2250" w:rsidRDefault="002340EE" w:rsidP="00CC039A">
            <w:pPr>
              <w:spacing w:line="240" w:lineRule="auto"/>
              <w:jc w:val="center"/>
              <w:rPr>
                <w:b w:val="0"/>
                <w:iCs/>
                <w:color w:val="auto"/>
                <w:sz w:val="20"/>
                <w:szCs w:val="20"/>
              </w:rPr>
            </w:pPr>
            <w:r w:rsidRPr="005E2250">
              <w:rPr>
                <w:b w:val="0"/>
                <w:iCs/>
                <w:color w:val="auto"/>
                <w:sz w:val="20"/>
                <w:szCs w:val="20"/>
              </w:rPr>
              <w:t>21,08</w:t>
            </w:r>
          </w:p>
        </w:tc>
        <w:tc>
          <w:tcPr>
            <w:tcW w:w="416" w:type="pct"/>
          </w:tcPr>
          <w:p w:rsidR="002340EE" w:rsidRPr="005E2250" w:rsidRDefault="002340EE" w:rsidP="00CC039A">
            <w:pPr>
              <w:spacing w:line="240" w:lineRule="auto"/>
              <w:jc w:val="center"/>
              <w:rPr>
                <w:b w:val="0"/>
                <w:iCs/>
                <w:sz w:val="20"/>
                <w:szCs w:val="20"/>
              </w:rPr>
            </w:pPr>
            <w:r w:rsidRPr="005E2250">
              <w:rPr>
                <w:b w:val="0"/>
                <w:iCs/>
                <w:sz w:val="20"/>
                <w:szCs w:val="20"/>
              </w:rPr>
              <w:t>2,53</w:t>
            </w:r>
          </w:p>
        </w:tc>
      </w:tr>
      <w:tr w:rsidR="002340EE" w:rsidRPr="005E2250" w:rsidTr="002340EE">
        <w:trPr>
          <w:cnfStyle w:val="100000000000" w:firstRow="1" w:lastRow="0" w:firstColumn="0" w:lastColumn="0" w:oddVBand="0" w:evenVBand="0" w:oddHBand="0" w:evenHBand="0" w:firstRowFirstColumn="0" w:firstRowLastColumn="0" w:lastRowFirstColumn="0" w:lastRowLastColumn="0"/>
          <w:trHeight w:val="206"/>
          <w:tblHeader/>
        </w:trPr>
        <w:tc>
          <w:tcPr>
            <w:tcW w:w="708" w:type="pct"/>
          </w:tcPr>
          <w:p w:rsidR="002340EE" w:rsidRPr="005E2250" w:rsidRDefault="002340EE" w:rsidP="00CC039A">
            <w:pPr>
              <w:spacing w:line="240" w:lineRule="auto"/>
              <w:jc w:val="center"/>
              <w:rPr>
                <w:b w:val="0"/>
                <w:color w:val="auto"/>
                <w:sz w:val="20"/>
                <w:szCs w:val="20"/>
              </w:rPr>
            </w:pPr>
            <w:r w:rsidRPr="005E2250">
              <w:rPr>
                <w:b w:val="0"/>
                <w:color w:val="auto"/>
                <w:sz w:val="20"/>
                <w:szCs w:val="20"/>
              </w:rPr>
              <w:t>Mai-16</w:t>
            </w:r>
          </w:p>
        </w:tc>
        <w:tc>
          <w:tcPr>
            <w:tcW w:w="524" w:type="pct"/>
            <w:tcBorders>
              <w:bottom w:val="single" w:sz="4" w:space="0" w:color="auto"/>
            </w:tcBorders>
          </w:tcPr>
          <w:p w:rsidR="002340EE" w:rsidRPr="005E2250" w:rsidRDefault="002340EE" w:rsidP="00CC039A">
            <w:pPr>
              <w:spacing w:line="240" w:lineRule="auto"/>
              <w:jc w:val="center"/>
              <w:rPr>
                <w:b w:val="0"/>
                <w:color w:val="auto"/>
                <w:sz w:val="20"/>
                <w:szCs w:val="20"/>
              </w:rPr>
            </w:pPr>
            <w:r w:rsidRPr="005E2250">
              <w:rPr>
                <w:b w:val="0"/>
                <w:color w:val="auto"/>
                <w:sz w:val="20"/>
                <w:szCs w:val="20"/>
              </w:rPr>
              <w:t>31</w:t>
            </w:r>
          </w:p>
        </w:tc>
        <w:tc>
          <w:tcPr>
            <w:tcW w:w="569" w:type="pct"/>
            <w:tcBorders>
              <w:bottom w:val="single" w:sz="4" w:space="0" w:color="auto"/>
            </w:tcBorders>
          </w:tcPr>
          <w:p w:rsidR="002340EE" w:rsidRPr="005E2250" w:rsidRDefault="002340EE" w:rsidP="00CC039A">
            <w:pPr>
              <w:spacing w:line="240" w:lineRule="auto"/>
              <w:jc w:val="center"/>
              <w:rPr>
                <w:b w:val="0"/>
                <w:iCs/>
                <w:color w:val="auto"/>
                <w:sz w:val="20"/>
                <w:szCs w:val="20"/>
              </w:rPr>
            </w:pPr>
            <w:r w:rsidRPr="005E2250">
              <w:rPr>
                <w:b w:val="0"/>
                <w:iCs/>
                <w:color w:val="auto"/>
                <w:sz w:val="20"/>
                <w:szCs w:val="20"/>
              </w:rPr>
              <w:t>38,24</w:t>
            </w:r>
          </w:p>
        </w:tc>
        <w:tc>
          <w:tcPr>
            <w:tcW w:w="539" w:type="pct"/>
          </w:tcPr>
          <w:p w:rsidR="002340EE" w:rsidRPr="005E2250" w:rsidRDefault="002340EE" w:rsidP="00CC039A">
            <w:pPr>
              <w:spacing w:line="240" w:lineRule="auto"/>
              <w:jc w:val="center"/>
              <w:rPr>
                <w:b w:val="0"/>
                <w:iCs/>
                <w:sz w:val="20"/>
                <w:szCs w:val="20"/>
              </w:rPr>
            </w:pPr>
            <w:r w:rsidRPr="005E2250">
              <w:rPr>
                <w:b w:val="0"/>
                <w:iCs/>
                <w:sz w:val="20"/>
                <w:szCs w:val="20"/>
              </w:rPr>
              <w:t>1,24</w:t>
            </w:r>
          </w:p>
        </w:tc>
        <w:tc>
          <w:tcPr>
            <w:tcW w:w="418" w:type="pct"/>
          </w:tcPr>
          <w:p w:rsidR="002340EE" w:rsidRPr="005E2250" w:rsidRDefault="002340EE" w:rsidP="00CC039A">
            <w:pPr>
              <w:spacing w:line="240" w:lineRule="auto"/>
              <w:jc w:val="center"/>
              <w:rPr>
                <w:b w:val="0"/>
                <w:color w:val="auto"/>
                <w:sz w:val="20"/>
                <w:szCs w:val="20"/>
              </w:rPr>
            </w:pPr>
            <w:r w:rsidRPr="005E2250">
              <w:rPr>
                <w:b w:val="0"/>
                <w:color w:val="auto"/>
                <w:sz w:val="20"/>
                <w:szCs w:val="20"/>
              </w:rPr>
              <w:t>2,30</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0,15</w:t>
            </w:r>
          </w:p>
        </w:tc>
        <w:tc>
          <w:tcPr>
            <w:tcW w:w="491" w:type="pct"/>
          </w:tcPr>
          <w:p w:rsidR="002340EE" w:rsidRPr="005E2250" w:rsidRDefault="002340EE" w:rsidP="00CC039A">
            <w:pPr>
              <w:spacing w:line="240" w:lineRule="auto"/>
              <w:jc w:val="center"/>
              <w:rPr>
                <w:b w:val="0"/>
                <w:color w:val="auto"/>
                <w:sz w:val="20"/>
                <w:szCs w:val="20"/>
              </w:rPr>
            </w:pPr>
            <w:r w:rsidRPr="005E2250">
              <w:rPr>
                <w:b w:val="0"/>
                <w:color w:val="auto"/>
                <w:sz w:val="20"/>
                <w:szCs w:val="20"/>
              </w:rPr>
              <w:t>8,46</w:t>
            </w:r>
          </w:p>
        </w:tc>
        <w:tc>
          <w:tcPr>
            <w:tcW w:w="419" w:type="pct"/>
          </w:tcPr>
          <w:p w:rsidR="002340EE" w:rsidRPr="005E2250" w:rsidRDefault="002340EE" w:rsidP="00CC039A">
            <w:pPr>
              <w:spacing w:line="240" w:lineRule="auto"/>
              <w:jc w:val="center"/>
              <w:rPr>
                <w:b w:val="0"/>
                <w:sz w:val="20"/>
                <w:szCs w:val="20"/>
              </w:rPr>
            </w:pPr>
            <w:r w:rsidRPr="005E2250">
              <w:rPr>
                <w:b w:val="0"/>
                <w:sz w:val="20"/>
                <w:szCs w:val="20"/>
              </w:rPr>
              <w:t>0,73</w:t>
            </w:r>
          </w:p>
        </w:tc>
        <w:tc>
          <w:tcPr>
            <w:tcW w:w="498" w:type="pct"/>
          </w:tcPr>
          <w:p w:rsidR="002340EE" w:rsidRPr="005E2250" w:rsidRDefault="002340EE" w:rsidP="00CC039A">
            <w:pPr>
              <w:spacing w:line="240" w:lineRule="auto"/>
              <w:jc w:val="center"/>
              <w:rPr>
                <w:b w:val="0"/>
                <w:iCs/>
                <w:color w:val="auto"/>
                <w:sz w:val="20"/>
                <w:szCs w:val="20"/>
              </w:rPr>
            </w:pPr>
            <w:r w:rsidRPr="005E2250">
              <w:rPr>
                <w:b w:val="0"/>
                <w:iCs/>
                <w:color w:val="auto"/>
                <w:sz w:val="20"/>
                <w:szCs w:val="20"/>
              </w:rPr>
              <w:t>11,41</w:t>
            </w:r>
          </w:p>
        </w:tc>
        <w:tc>
          <w:tcPr>
            <w:tcW w:w="416" w:type="pct"/>
          </w:tcPr>
          <w:p w:rsidR="002340EE" w:rsidRPr="005E2250" w:rsidRDefault="002340EE" w:rsidP="00CC039A">
            <w:pPr>
              <w:spacing w:line="240" w:lineRule="auto"/>
              <w:jc w:val="center"/>
              <w:rPr>
                <w:b w:val="0"/>
                <w:iCs/>
                <w:sz w:val="20"/>
                <w:szCs w:val="20"/>
              </w:rPr>
            </w:pPr>
            <w:r w:rsidRPr="005E2250">
              <w:rPr>
                <w:b w:val="0"/>
                <w:iCs/>
                <w:sz w:val="20"/>
                <w:szCs w:val="20"/>
              </w:rPr>
              <w:t>0,87</w:t>
            </w:r>
          </w:p>
        </w:tc>
      </w:tr>
      <w:tr w:rsidR="002340EE" w:rsidRPr="005E2250" w:rsidTr="002340EE">
        <w:trPr>
          <w:cnfStyle w:val="100000000000" w:firstRow="1" w:lastRow="0" w:firstColumn="0" w:lastColumn="0" w:oddVBand="0" w:evenVBand="0" w:oddHBand="0" w:evenHBand="0" w:firstRowFirstColumn="0" w:firstRowLastColumn="0" w:lastRowFirstColumn="0" w:lastRowLastColumn="0"/>
          <w:trHeight w:val="206"/>
          <w:tblHeader/>
        </w:trPr>
        <w:tc>
          <w:tcPr>
            <w:tcW w:w="708" w:type="pct"/>
          </w:tcPr>
          <w:p w:rsidR="002340EE" w:rsidRPr="005E2250" w:rsidRDefault="002340EE" w:rsidP="00CC039A">
            <w:pPr>
              <w:spacing w:line="240" w:lineRule="auto"/>
              <w:jc w:val="center"/>
              <w:rPr>
                <w:b w:val="0"/>
                <w:color w:val="auto"/>
                <w:sz w:val="20"/>
                <w:szCs w:val="20"/>
              </w:rPr>
            </w:pPr>
            <w:r w:rsidRPr="005E2250">
              <w:rPr>
                <w:b w:val="0"/>
                <w:color w:val="auto"/>
                <w:sz w:val="20"/>
                <w:szCs w:val="20"/>
              </w:rPr>
              <w:t>Jun-16</w:t>
            </w:r>
          </w:p>
        </w:tc>
        <w:tc>
          <w:tcPr>
            <w:tcW w:w="524" w:type="pct"/>
            <w:tcBorders>
              <w:top w:val="single" w:sz="4" w:space="0" w:color="auto"/>
              <w:bottom w:val="single" w:sz="4" w:space="0" w:color="auto"/>
            </w:tcBorders>
          </w:tcPr>
          <w:p w:rsidR="002340EE" w:rsidRPr="005E2250" w:rsidRDefault="002340EE" w:rsidP="00CC039A">
            <w:pPr>
              <w:spacing w:line="240" w:lineRule="auto"/>
              <w:jc w:val="center"/>
              <w:rPr>
                <w:b w:val="0"/>
                <w:color w:val="auto"/>
                <w:sz w:val="20"/>
                <w:szCs w:val="20"/>
              </w:rPr>
            </w:pPr>
            <w:r w:rsidRPr="005E2250">
              <w:rPr>
                <w:b w:val="0"/>
                <w:color w:val="auto"/>
                <w:sz w:val="20"/>
                <w:szCs w:val="20"/>
              </w:rPr>
              <w:t>56</w:t>
            </w:r>
          </w:p>
        </w:tc>
        <w:tc>
          <w:tcPr>
            <w:tcW w:w="569" w:type="pct"/>
            <w:tcBorders>
              <w:top w:val="single" w:sz="4" w:space="0" w:color="auto"/>
              <w:bottom w:val="single" w:sz="4" w:space="0" w:color="auto"/>
            </w:tcBorders>
          </w:tcPr>
          <w:p w:rsidR="002340EE" w:rsidRPr="005E2250" w:rsidRDefault="002340EE" w:rsidP="00CC039A">
            <w:pPr>
              <w:spacing w:line="240" w:lineRule="auto"/>
              <w:jc w:val="center"/>
              <w:rPr>
                <w:b w:val="0"/>
                <w:iCs/>
                <w:color w:val="auto"/>
                <w:sz w:val="20"/>
                <w:szCs w:val="20"/>
              </w:rPr>
            </w:pPr>
            <w:r w:rsidRPr="005E2250">
              <w:rPr>
                <w:b w:val="0"/>
                <w:iCs/>
                <w:color w:val="auto"/>
                <w:sz w:val="20"/>
                <w:szCs w:val="20"/>
              </w:rPr>
              <w:t>38,72</w:t>
            </w:r>
          </w:p>
        </w:tc>
        <w:tc>
          <w:tcPr>
            <w:tcW w:w="539" w:type="pct"/>
          </w:tcPr>
          <w:p w:rsidR="002340EE" w:rsidRPr="005E2250" w:rsidRDefault="002340EE" w:rsidP="00CC039A">
            <w:pPr>
              <w:spacing w:line="240" w:lineRule="auto"/>
              <w:jc w:val="center"/>
              <w:rPr>
                <w:b w:val="0"/>
                <w:iCs/>
                <w:sz w:val="20"/>
                <w:szCs w:val="20"/>
              </w:rPr>
            </w:pPr>
            <w:r w:rsidRPr="005E2250">
              <w:rPr>
                <w:b w:val="0"/>
                <w:iCs/>
                <w:sz w:val="20"/>
                <w:szCs w:val="20"/>
              </w:rPr>
              <w:t>0,75</w:t>
            </w:r>
          </w:p>
        </w:tc>
        <w:tc>
          <w:tcPr>
            <w:tcW w:w="418" w:type="pct"/>
          </w:tcPr>
          <w:p w:rsidR="002340EE" w:rsidRPr="005E2250" w:rsidRDefault="002340EE" w:rsidP="00CC039A">
            <w:pPr>
              <w:spacing w:line="240" w:lineRule="auto"/>
              <w:jc w:val="center"/>
              <w:rPr>
                <w:b w:val="0"/>
                <w:color w:val="auto"/>
                <w:sz w:val="20"/>
                <w:szCs w:val="20"/>
              </w:rPr>
            </w:pPr>
            <w:r w:rsidRPr="005E2250">
              <w:rPr>
                <w:b w:val="0"/>
                <w:color w:val="auto"/>
                <w:sz w:val="20"/>
                <w:szCs w:val="20"/>
              </w:rPr>
              <w:t>2,31</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0,15</w:t>
            </w:r>
          </w:p>
        </w:tc>
        <w:tc>
          <w:tcPr>
            <w:tcW w:w="491" w:type="pct"/>
          </w:tcPr>
          <w:p w:rsidR="002340EE" w:rsidRPr="005E2250" w:rsidRDefault="002340EE" w:rsidP="00CC039A">
            <w:pPr>
              <w:spacing w:line="240" w:lineRule="auto"/>
              <w:jc w:val="center"/>
              <w:rPr>
                <w:b w:val="0"/>
                <w:color w:val="auto"/>
                <w:sz w:val="20"/>
                <w:szCs w:val="20"/>
              </w:rPr>
            </w:pPr>
            <w:r w:rsidRPr="005E2250">
              <w:rPr>
                <w:b w:val="0"/>
                <w:color w:val="auto"/>
                <w:sz w:val="20"/>
                <w:szCs w:val="20"/>
              </w:rPr>
              <w:t>8,27</w:t>
            </w:r>
          </w:p>
        </w:tc>
        <w:tc>
          <w:tcPr>
            <w:tcW w:w="419" w:type="pct"/>
          </w:tcPr>
          <w:p w:rsidR="002340EE" w:rsidRPr="005E2250" w:rsidRDefault="002340EE" w:rsidP="00CC039A">
            <w:pPr>
              <w:spacing w:line="240" w:lineRule="auto"/>
              <w:jc w:val="center"/>
              <w:rPr>
                <w:b w:val="0"/>
                <w:sz w:val="20"/>
                <w:szCs w:val="20"/>
              </w:rPr>
            </w:pPr>
            <w:r w:rsidRPr="005E2250">
              <w:rPr>
                <w:b w:val="0"/>
                <w:sz w:val="20"/>
                <w:szCs w:val="20"/>
              </w:rPr>
              <w:t>0,66</w:t>
            </w:r>
          </w:p>
        </w:tc>
        <w:tc>
          <w:tcPr>
            <w:tcW w:w="498" w:type="pct"/>
          </w:tcPr>
          <w:p w:rsidR="002340EE" w:rsidRPr="005E2250" w:rsidRDefault="002340EE" w:rsidP="00CC039A">
            <w:pPr>
              <w:spacing w:line="240" w:lineRule="auto"/>
              <w:jc w:val="center"/>
              <w:rPr>
                <w:b w:val="0"/>
                <w:iCs/>
                <w:color w:val="auto"/>
                <w:sz w:val="20"/>
                <w:szCs w:val="20"/>
              </w:rPr>
            </w:pPr>
            <w:r w:rsidRPr="005E2250">
              <w:rPr>
                <w:b w:val="0"/>
                <w:iCs/>
                <w:color w:val="auto"/>
                <w:sz w:val="20"/>
                <w:szCs w:val="20"/>
              </w:rPr>
              <w:t>11,57</w:t>
            </w:r>
          </w:p>
        </w:tc>
        <w:tc>
          <w:tcPr>
            <w:tcW w:w="416" w:type="pct"/>
          </w:tcPr>
          <w:p w:rsidR="002340EE" w:rsidRPr="005E2250" w:rsidRDefault="002340EE" w:rsidP="00CC039A">
            <w:pPr>
              <w:spacing w:line="240" w:lineRule="auto"/>
              <w:jc w:val="center"/>
              <w:rPr>
                <w:b w:val="0"/>
                <w:iCs/>
                <w:sz w:val="20"/>
                <w:szCs w:val="20"/>
              </w:rPr>
            </w:pPr>
            <w:r w:rsidRPr="005E2250">
              <w:rPr>
                <w:b w:val="0"/>
                <w:iCs/>
                <w:sz w:val="20"/>
                <w:szCs w:val="20"/>
              </w:rPr>
              <w:t>0,80</w:t>
            </w:r>
          </w:p>
        </w:tc>
      </w:tr>
      <w:tr w:rsidR="002340EE" w:rsidRPr="005E2250" w:rsidTr="002340EE">
        <w:trPr>
          <w:cnfStyle w:val="100000000000" w:firstRow="1" w:lastRow="0" w:firstColumn="0" w:lastColumn="0" w:oddVBand="0" w:evenVBand="0" w:oddHBand="0" w:evenHBand="0" w:firstRowFirstColumn="0" w:firstRowLastColumn="0" w:lastRowFirstColumn="0" w:lastRowLastColumn="0"/>
          <w:trHeight w:val="206"/>
          <w:tblHeader/>
        </w:trPr>
        <w:tc>
          <w:tcPr>
            <w:tcW w:w="708" w:type="pct"/>
          </w:tcPr>
          <w:p w:rsidR="002340EE" w:rsidRPr="005E2250" w:rsidRDefault="002340EE" w:rsidP="00CC039A">
            <w:pPr>
              <w:spacing w:line="240" w:lineRule="auto"/>
              <w:jc w:val="center"/>
              <w:rPr>
                <w:b w:val="0"/>
                <w:sz w:val="20"/>
                <w:szCs w:val="20"/>
              </w:rPr>
            </w:pPr>
            <w:r w:rsidRPr="005E2250">
              <w:rPr>
                <w:b w:val="0"/>
                <w:sz w:val="20"/>
                <w:szCs w:val="20"/>
              </w:rPr>
              <w:t>Jul-16</w:t>
            </w:r>
          </w:p>
        </w:tc>
        <w:tc>
          <w:tcPr>
            <w:tcW w:w="524" w:type="pct"/>
            <w:tcBorders>
              <w:top w:val="single" w:sz="4" w:space="0" w:color="auto"/>
              <w:bottom w:val="single" w:sz="4" w:space="0" w:color="auto"/>
            </w:tcBorders>
          </w:tcPr>
          <w:p w:rsidR="002340EE" w:rsidRPr="005E2250" w:rsidRDefault="002340EE" w:rsidP="00CC039A">
            <w:pPr>
              <w:spacing w:line="240" w:lineRule="auto"/>
              <w:jc w:val="center"/>
              <w:rPr>
                <w:b w:val="0"/>
                <w:sz w:val="20"/>
                <w:szCs w:val="20"/>
              </w:rPr>
            </w:pPr>
            <w:r w:rsidRPr="005E2250">
              <w:rPr>
                <w:b w:val="0"/>
                <w:sz w:val="20"/>
                <w:szCs w:val="20"/>
              </w:rPr>
              <w:t>31</w:t>
            </w:r>
          </w:p>
        </w:tc>
        <w:tc>
          <w:tcPr>
            <w:tcW w:w="569" w:type="pct"/>
            <w:tcBorders>
              <w:top w:val="single" w:sz="4" w:space="0" w:color="auto"/>
              <w:bottom w:val="single" w:sz="4" w:space="0" w:color="auto"/>
            </w:tcBorders>
          </w:tcPr>
          <w:p w:rsidR="002340EE" w:rsidRPr="005E2250" w:rsidRDefault="002340EE" w:rsidP="00CC039A">
            <w:pPr>
              <w:spacing w:line="240" w:lineRule="auto"/>
              <w:jc w:val="center"/>
              <w:rPr>
                <w:b w:val="0"/>
                <w:iCs/>
                <w:sz w:val="20"/>
                <w:szCs w:val="20"/>
              </w:rPr>
            </w:pPr>
            <w:r w:rsidRPr="005E2250">
              <w:rPr>
                <w:b w:val="0"/>
                <w:iCs/>
                <w:sz w:val="20"/>
                <w:szCs w:val="20"/>
              </w:rPr>
              <w:t>39,51</w:t>
            </w:r>
          </w:p>
        </w:tc>
        <w:tc>
          <w:tcPr>
            <w:tcW w:w="539" w:type="pct"/>
          </w:tcPr>
          <w:p w:rsidR="002340EE" w:rsidRPr="005E2250" w:rsidRDefault="002340EE" w:rsidP="00CC039A">
            <w:pPr>
              <w:spacing w:line="240" w:lineRule="auto"/>
              <w:jc w:val="center"/>
              <w:rPr>
                <w:b w:val="0"/>
                <w:iCs/>
                <w:sz w:val="20"/>
                <w:szCs w:val="20"/>
              </w:rPr>
            </w:pPr>
            <w:r w:rsidRPr="005E2250">
              <w:rPr>
                <w:b w:val="0"/>
                <w:iCs/>
                <w:sz w:val="20"/>
                <w:szCs w:val="20"/>
              </w:rPr>
              <w:t>1,15</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2,46</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0,29</w:t>
            </w:r>
          </w:p>
        </w:tc>
        <w:tc>
          <w:tcPr>
            <w:tcW w:w="491" w:type="pct"/>
          </w:tcPr>
          <w:p w:rsidR="002340EE" w:rsidRPr="005E2250" w:rsidRDefault="002340EE" w:rsidP="00CC039A">
            <w:pPr>
              <w:spacing w:line="240" w:lineRule="auto"/>
              <w:jc w:val="center"/>
              <w:rPr>
                <w:b w:val="0"/>
                <w:sz w:val="20"/>
                <w:szCs w:val="20"/>
              </w:rPr>
            </w:pPr>
            <w:r w:rsidRPr="005E2250">
              <w:rPr>
                <w:b w:val="0"/>
                <w:sz w:val="20"/>
                <w:szCs w:val="20"/>
              </w:rPr>
              <w:t>11,12</w:t>
            </w:r>
          </w:p>
        </w:tc>
        <w:tc>
          <w:tcPr>
            <w:tcW w:w="419" w:type="pct"/>
          </w:tcPr>
          <w:p w:rsidR="002340EE" w:rsidRPr="005E2250" w:rsidRDefault="002340EE" w:rsidP="00CC039A">
            <w:pPr>
              <w:spacing w:line="240" w:lineRule="auto"/>
              <w:jc w:val="center"/>
              <w:rPr>
                <w:b w:val="0"/>
                <w:sz w:val="20"/>
                <w:szCs w:val="20"/>
              </w:rPr>
            </w:pPr>
            <w:r w:rsidRPr="005E2250">
              <w:rPr>
                <w:b w:val="0"/>
                <w:sz w:val="20"/>
                <w:szCs w:val="20"/>
              </w:rPr>
              <w:t>1,00</w:t>
            </w:r>
          </w:p>
        </w:tc>
        <w:tc>
          <w:tcPr>
            <w:tcW w:w="498" w:type="pct"/>
          </w:tcPr>
          <w:p w:rsidR="002340EE" w:rsidRPr="005E2250" w:rsidRDefault="002340EE" w:rsidP="00CC039A">
            <w:pPr>
              <w:spacing w:line="240" w:lineRule="auto"/>
              <w:jc w:val="center"/>
              <w:rPr>
                <w:b w:val="0"/>
                <w:iCs/>
                <w:color w:val="auto"/>
                <w:sz w:val="20"/>
                <w:szCs w:val="20"/>
              </w:rPr>
            </w:pPr>
            <w:r w:rsidRPr="005E2250">
              <w:rPr>
                <w:b w:val="0"/>
                <w:iCs/>
                <w:color w:val="auto"/>
                <w:sz w:val="20"/>
                <w:szCs w:val="20"/>
              </w:rPr>
              <w:t>13,41</w:t>
            </w:r>
          </w:p>
        </w:tc>
        <w:tc>
          <w:tcPr>
            <w:tcW w:w="416" w:type="pct"/>
          </w:tcPr>
          <w:p w:rsidR="002340EE" w:rsidRPr="005E2250" w:rsidRDefault="002340EE" w:rsidP="00CC039A">
            <w:pPr>
              <w:spacing w:line="240" w:lineRule="auto"/>
              <w:jc w:val="center"/>
              <w:rPr>
                <w:b w:val="0"/>
                <w:iCs/>
                <w:sz w:val="20"/>
                <w:szCs w:val="20"/>
              </w:rPr>
            </w:pPr>
            <w:r w:rsidRPr="005E2250">
              <w:rPr>
                <w:b w:val="0"/>
                <w:iCs/>
                <w:sz w:val="20"/>
                <w:szCs w:val="20"/>
              </w:rPr>
              <w:t>1,27</w:t>
            </w:r>
          </w:p>
        </w:tc>
      </w:tr>
      <w:tr w:rsidR="002340EE" w:rsidRPr="005E2250" w:rsidTr="002340EE">
        <w:trPr>
          <w:cnfStyle w:val="100000000000" w:firstRow="1" w:lastRow="0" w:firstColumn="0" w:lastColumn="0" w:oddVBand="0" w:evenVBand="0" w:oddHBand="0" w:evenHBand="0" w:firstRowFirstColumn="0" w:firstRowLastColumn="0" w:lastRowFirstColumn="0" w:lastRowLastColumn="0"/>
          <w:trHeight w:val="206"/>
          <w:tblHeader/>
        </w:trPr>
        <w:tc>
          <w:tcPr>
            <w:tcW w:w="708" w:type="pct"/>
          </w:tcPr>
          <w:p w:rsidR="002340EE" w:rsidRPr="005E2250" w:rsidRDefault="002340EE" w:rsidP="00CC039A">
            <w:pPr>
              <w:spacing w:line="240" w:lineRule="auto"/>
              <w:jc w:val="center"/>
              <w:rPr>
                <w:b w:val="0"/>
                <w:sz w:val="20"/>
                <w:szCs w:val="20"/>
              </w:rPr>
            </w:pPr>
            <w:r w:rsidRPr="005E2250">
              <w:rPr>
                <w:b w:val="0"/>
                <w:sz w:val="20"/>
                <w:szCs w:val="20"/>
              </w:rPr>
              <w:t>Ago-16</w:t>
            </w:r>
          </w:p>
        </w:tc>
        <w:tc>
          <w:tcPr>
            <w:tcW w:w="524" w:type="pct"/>
            <w:tcBorders>
              <w:top w:val="single" w:sz="4" w:space="0" w:color="auto"/>
            </w:tcBorders>
          </w:tcPr>
          <w:p w:rsidR="002340EE" w:rsidRPr="005E2250" w:rsidRDefault="002340EE" w:rsidP="00CC039A">
            <w:pPr>
              <w:spacing w:line="240" w:lineRule="auto"/>
              <w:jc w:val="center"/>
              <w:rPr>
                <w:b w:val="0"/>
                <w:sz w:val="20"/>
                <w:szCs w:val="20"/>
              </w:rPr>
            </w:pPr>
            <w:r w:rsidRPr="005E2250">
              <w:rPr>
                <w:b w:val="0"/>
                <w:sz w:val="20"/>
                <w:szCs w:val="20"/>
              </w:rPr>
              <w:t>39</w:t>
            </w:r>
          </w:p>
        </w:tc>
        <w:tc>
          <w:tcPr>
            <w:tcW w:w="569" w:type="pct"/>
            <w:tcBorders>
              <w:top w:val="single" w:sz="4" w:space="0" w:color="auto"/>
            </w:tcBorders>
          </w:tcPr>
          <w:p w:rsidR="002340EE" w:rsidRPr="005E2250" w:rsidRDefault="002340EE" w:rsidP="00CC039A">
            <w:pPr>
              <w:spacing w:line="240" w:lineRule="auto"/>
              <w:jc w:val="center"/>
              <w:rPr>
                <w:b w:val="0"/>
                <w:iCs/>
                <w:sz w:val="20"/>
                <w:szCs w:val="20"/>
              </w:rPr>
            </w:pPr>
            <w:r w:rsidRPr="005E2250">
              <w:rPr>
                <w:b w:val="0"/>
                <w:iCs/>
                <w:sz w:val="20"/>
                <w:szCs w:val="20"/>
              </w:rPr>
              <w:t>39,52</w:t>
            </w:r>
          </w:p>
        </w:tc>
        <w:tc>
          <w:tcPr>
            <w:tcW w:w="539" w:type="pct"/>
          </w:tcPr>
          <w:p w:rsidR="002340EE" w:rsidRPr="005E2250" w:rsidRDefault="002340EE" w:rsidP="00CC039A">
            <w:pPr>
              <w:spacing w:line="240" w:lineRule="auto"/>
              <w:jc w:val="center"/>
              <w:rPr>
                <w:b w:val="0"/>
                <w:iCs/>
                <w:sz w:val="20"/>
                <w:szCs w:val="20"/>
              </w:rPr>
            </w:pPr>
            <w:r w:rsidRPr="005E2250">
              <w:rPr>
                <w:b w:val="0"/>
                <w:iCs/>
                <w:sz w:val="20"/>
                <w:szCs w:val="20"/>
              </w:rPr>
              <w:t>1,09</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2,95</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0,29</w:t>
            </w:r>
          </w:p>
        </w:tc>
        <w:tc>
          <w:tcPr>
            <w:tcW w:w="491" w:type="pct"/>
          </w:tcPr>
          <w:p w:rsidR="002340EE" w:rsidRPr="005E2250" w:rsidRDefault="002340EE" w:rsidP="00CC039A">
            <w:pPr>
              <w:spacing w:line="240" w:lineRule="auto"/>
              <w:jc w:val="center"/>
              <w:rPr>
                <w:b w:val="0"/>
                <w:sz w:val="20"/>
                <w:szCs w:val="20"/>
              </w:rPr>
            </w:pPr>
            <w:r w:rsidRPr="005E2250">
              <w:rPr>
                <w:b w:val="0"/>
                <w:sz w:val="20"/>
                <w:szCs w:val="20"/>
              </w:rPr>
              <w:t>8,81</w:t>
            </w:r>
          </w:p>
        </w:tc>
        <w:tc>
          <w:tcPr>
            <w:tcW w:w="419" w:type="pct"/>
          </w:tcPr>
          <w:p w:rsidR="002340EE" w:rsidRPr="005E2250" w:rsidRDefault="002340EE" w:rsidP="00CC039A">
            <w:pPr>
              <w:spacing w:line="240" w:lineRule="auto"/>
              <w:jc w:val="center"/>
              <w:rPr>
                <w:b w:val="0"/>
                <w:sz w:val="20"/>
                <w:szCs w:val="20"/>
              </w:rPr>
            </w:pPr>
            <w:r w:rsidRPr="005E2250">
              <w:rPr>
                <w:b w:val="0"/>
                <w:sz w:val="20"/>
                <w:szCs w:val="20"/>
              </w:rPr>
              <w:t>1,00</w:t>
            </w:r>
          </w:p>
        </w:tc>
        <w:tc>
          <w:tcPr>
            <w:tcW w:w="498" w:type="pct"/>
          </w:tcPr>
          <w:p w:rsidR="002340EE" w:rsidRPr="005E2250" w:rsidRDefault="002340EE" w:rsidP="00CC039A">
            <w:pPr>
              <w:spacing w:line="240" w:lineRule="auto"/>
              <w:jc w:val="center"/>
              <w:rPr>
                <w:b w:val="0"/>
                <w:iCs/>
                <w:sz w:val="20"/>
                <w:szCs w:val="20"/>
              </w:rPr>
            </w:pPr>
            <w:r w:rsidRPr="005E2250">
              <w:rPr>
                <w:b w:val="0"/>
                <w:iCs/>
                <w:sz w:val="20"/>
                <w:szCs w:val="20"/>
              </w:rPr>
              <w:t>12,40</w:t>
            </w:r>
          </w:p>
        </w:tc>
        <w:tc>
          <w:tcPr>
            <w:tcW w:w="416" w:type="pct"/>
          </w:tcPr>
          <w:p w:rsidR="002340EE" w:rsidRPr="005E2250" w:rsidRDefault="002340EE" w:rsidP="00CC039A">
            <w:pPr>
              <w:spacing w:line="240" w:lineRule="auto"/>
              <w:jc w:val="center"/>
              <w:rPr>
                <w:b w:val="0"/>
                <w:iCs/>
                <w:sz w:val="20"/>
                <w:szCs w:val="20"/>
              </w:rPr>
            </w:pPr>
            <w:r w:rsidRPr="005E2250">
              <w:rPr>
                <w:b w:val="0"/>
                <w:iCs/>
                <w:sz w:val="20"/>
                <w:szCs w:val="20"/>
              </w:rPr>
              <w:t>1,28</w:t>
            </w:r>
          </w:p>
        </w:tc>
      </w:tr>
      <w:tr w:rsidR="002340EE" w:rsidRPr="005E2250" w:rsidTr="002340EE">
        <w:trPr>
          <w:cnfStyle w:val="100000000000" w:firstRow="1" w:lastRow="0" w:firstColumn="0" w:lastColumn="0" w:oddVBand="0" w:evenVBand="0" w:oddHBand="0" w:evenHBand="0" w:firstRowFirstColumn="0" w:firstRowLastColumn="0" w:lastRowFirstColumn="0" w:lastRowLastColumn="0"/>
          <w:trHeight w:val="206"/>
          <w:tblHeader/>
        </w:trPr>
        <w:tc>
          <w:tcPr>
            <w:tcW w:w="708" w:type="pct"/>
          </w:tcPr>
          <w:p w:rsidR="002340EE" w:rsidRPr="005E2250" w:rsidRDefault="002340EE" w:rsidP="00CC039A">
            <w:pPr>
              <w:spacing w:line="240" w:lineRule="auto"/>
              <w:jc w:val="center"/>
              <w:rPr>
                <w:b w:val="0"/>
                <w:sz w:val="20"/>
                <w:szCs w:val="20"/>
              </w:rPr>
            </w:pPr>
            <w:r w:rsidRPr="005E2250">
              <w:rPr>
                <w:b w:val="0"/>
                <w:sz w:val="20"/>
                <w:szCs w:val="20"/>
              </w:rPr>
              <w:t>Set-16</w:t>
            </w:r>
          </w:p>
        </w:tc>
        <w:tc>
          <w:tcPr>
            <w:tcW w:w="524" w:type="pct"/>
          </w:tcPr>
          <w:p w:rsidR="002340EE" w:rsidRPr="005E2250" w:rsidRDefault="002340EE" w:rsidP="00CC039A">
            <w:pPr>
              <w:spacing w:line="240" w:lineRule="auto"/>
              <w:jc w:val="center"/>
              <w:rPr>
                <w:b w:val="0"/>
                <w:sz w:val="20"/>
                <w:szCs w:val="20"/>
              </w:rPr>
            </w:pPr>
            <w:r w:rsidRPr="005E2250">
              <w:rPr>
                <w:b w:val="0"/>
                <w:sz w:val="20"/>
                <w:szCs w:val="20"/>
              </w:rPr>
              <w:t>34</w:t>
            </w:r>
          </w:p>
        </w:tc>
        <w:tc>
          <w:tcPr>
            <w:tcW w:w="569" w:type="pct"/>
          </w:tcPr>
          <w:p w:rsidR="002340EE" w:rsidRPr="005E2250" w:rsidRDefault="002340EE" w:rsidP="00CC039A">
            <w:pPr>
              <w:spacing w:line="240" w:lineRule="auto"/>
              <w:jc w:val="center"/>
              <w:rPr>
                <w:b w:val="0"/>
                <w:iCs/>
                <w:sz w:val="20"/>
                <w:szCs w:val="20"/>
              </w:rPr>
            </w:pPr>
            <w:r w:rsidRPr="005E2250">
              <w:rPr>
                <w:b w:val="0"/>
                <w:iCs/>
                <w:sz w:val="20"/>
                <w:szCs w:val="20"/>
              </w:rPr>
              <w:t>37,59</w:t>
            </w:r>
          </w:p>
        </w:tc>
        <w:tc>
          <w:tcPr>
            <w:tcW w:w="539" w:type="pct"/>
          </w:tcPr>
          <w:p w:rsidR="002340EE" w:rsidRPr="005E2250" w:rsidRDefault="002340EE" w:rsidP="00CC039A">
            <w:pPr>
              <w:spacing w:line="240" w:lineRule="auto"/>
              <w:jc w:val="center"/>
              <w:rPr>
                <w:b w:val="0"/>
                <w:iCs/>
                <w:sz w:val="20"/>
                <w:szCs w:val="20"/>
              </w:rPr>
            </w:pPr>
            <w:r w:rsidRPr="005E2250">
              <w:rPr>
                <w:b w:val="0"/>
                <w:iCs/>
                <w:sz w:val="20"/>
                <w:szCs w:val="20"/>
              </w:rPr>
              <w:t>1,62</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1,75</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0,27</w:t>
            </w:r>
          </w:p>
        </w:tc>
        <w:tc>
          <w:tcPr>
            <w:tcW w:w="491" w:type="pct"/>
          </w:tcPr>
          <w:p w:rsidR="002340EE" w:rsidRPr="005E2250" w:rsidRDefault="002340EE" w:rsidP="00CC039A">
            <w:pPr>
              <w:spacing w:line="240" w:lineRule="auto"/>
              <w:jc w:val="center"/>
              <w:rPr>
                <w:b w:val="0"/>
                <w:sz w:val="20"/>
                <w:szCs w:val="20"/>
              </w:rPr>
            </w:pPr>
            <w:r w:rsidRPr="005E2250">
              <w:rPr>
                <w:b w:val="0"/>
                <w:sz w:val="20"/>
                <w:szCs w:val="20"/>
              </w:rPr>
              <w:t>7,85</w:t>
            </w:r>
          </w:p>
        </w:tc>
        <w:tc>
          <w:tcPr>
            <w:tcW w:w="419" w:type="pct"/>
          </w:tcPr>
          <w:p w:rsidR="002340EE" w:rsidRPr="005E2250" w:rsidRDefault="002340EE" w:rsidP="00CC039A">
            <w:pPr>
              <w:spacing w:line="240" w:lineRule="auto"/>
              <w:jc w:val="center"/>
              <w:rPr>
                <w:b w:val="0"/>
                <w:sz w:val="20"/>
                <w:szCs w:val="20"/>
              </w:rPr>
            </w:pPr>
            <w:r w:rsidRPr="005E2250">
              <w:rPr>
                <w:b w:val="0"/>
                <w:sz w:val="20"/>
                <w:szCs w:val="20"/>
              </w:rPr>
              <w:t>1,12</w:t>
            </w:r>
          </w:p>
        </w:tc>
        <w:tc>
          <w:tcPr>
            <w:tcW w:w="498" w:type="pct"/>
          </w:tcPr>
          <w:p w:rsidR="002340EE" w:rsidRPr="005E2250" w:rsidRDefault="002340EE" w:rsidP="00CC039A">
            <w:pPr>
              <w:spacing w:line="240" w:lineRule="auto"/>
              <w:jc w:val="center"/>
              <w:rPr>
                <w:b w:val="0"/>
                <w:iCs/>
                <w:sz w:val="20"/>
                <w:szCs w:val="20"/>
              </w:rPr>
            </w:pPr>
            <w:r w:rsidRPr="005E2250">
              <w:rPr>
                <w:b w:val="0"/>
                <w:iCs/>
                <w:sz w:val="20"/>
                <w:szCs w:val="20"/>
              </w:rPr>
              <w:t>11,66</w:t>
            </w:r>
          </w:p>
        </w:tc>
        <w:tc>
          <w:tcPr>
            <w:tcW w:w="416" w:type="pct"/>
          </w:tcPr>
          <w:p w:rsidR="002340EE" w:rsidRPr="005E2250" w:rsidRDefault="002340EE" w:rsidP="00CC039A">
            <w:pPr>
              <w:spacing w:line="240" w:lineRule="auto"/>
              <w:jc w:val="center"/>
              <w:rPr>
                <w:b w:val="0"/>
                <w:iCs/>
                <w:sz w:val="20"/>
                <w:szCs w:val="20"/>
              </w:rPr>
            </w:pPr>
            <w:r w:rsidRPr="005E2250">
              <w:rPr>
                <w:b w:val="0"/>
                <w:iCs/>
                <w:sz w:val="20"/>
                <w:szCs w:val="20"/>
              </w:rPr>
              <w:t>1,38</w:t>
            </w:r>
          </w:p>
        </w:tc>
      </w:tr>
      <w:tr w:rsidR="002340EE" w:rsidRPr="005E2250" w:rsidTr="002340EE">
        <w:trPr>
          <w:cnfStyle w:val="100000000000" w:firstRow="1" w:lastRow="0" w:firstColumn="0" w:lastColumn="0" w:oddVBand="0" w:evenVBand="0" w:oddHBand="0" w:evenHBand="0" w:firstRowFirstColumn="0" w:firstRowLastColumn="0" w:lastRowFirstColumn="0" w:lastRowLastColumn="0"/>
          <w:trHeight w:val="206"/>
          <w:tblHeader/>
        </w:trPr>
        <w:tc>
          <w:tcPr>
            <w:tcW w:w="708" w:type="pct"/>
          </w:tcPr>
          <w:p w:rsidR="002340EE" w:rsidRPr="005E2250" w:rsidRDefault="002340EE" w:rsidP="00CC039A">
            <w:pPr>
              <w:spacing w:line="240" w:lineRule="auto"/>
              <w:jc w:val="center"/>
              <w:rPr>
                <w:b w:val="0"/>
                <w:sz w:val="20"/>
                <w:szCs w:val="20"/>
              </w:rPr>
            </w:pPr>
            <w:r w:rsidRPr="005E2250">
              <w:rPr>
                <w:b w:val="0"/>
                <w:sz w:val="20"/>
                <w:szCs w:val="20"/>
              </w:rPr>
              <w:t>Out-16</w:t>
            </w:r>
          </w:p>
        </w:tc>
        <w:tc>
          <w:tcPr>
            <w:tcW w:w="524" w:type="pct"/>
          </w:tcPr>
          <w:p w:rsidR="002340EE" w:rsidRPr="005E2250" w:rsidRDefault="002340EE" w:rsidP="00CC039A">
            <w:pPr>
              <w:spacing w:line="240" w:lineRule="auto"/>
              <w:jc w:val="center"/>
              <w:rPr>
                <w:b w:val="0"/>
                <w:sz w:val="20"/>
                <w:szCs w:val="20"/>
              </w:rPr>
            </w:pPr>
            <w:r w:rsidRPr="005E2250">
              <w:rPr>
                <w:b w:val="0"/>
                <w:sz w:val="20"/>
                <w:szCs w:val="20"/>
              </w:rPr>
              <w:t>59</w:t>
            </w:r>
          </w:p>
        </w:tc>
        <w:tc>
          <w:tcPr>
            <w:tcW w:w="569" w:type="pct"/>
          </w:tcPr>
          <w:p w:rsidR="002340EE" w:rsidRPr="005E2250" w:rsidRDefault="002340EE" w:rsidP="00CC039A">
            <w:pPr>
              <w:spacing w:line="240" w:lineRule="auto"/>
              <w:jc w:val="center"/>
              <w:rPr>
                <w:b w:val="0"/>
                <w:iCs/>
                <w:sz w:val="20"/>
                <w:szCs w:val="20"/>
              </w:rPr>
            </w:pPr>
            <w:r w:rsidRPr="005E2250">
              <w:rPr>
                <w:b w:val="0"/>
                <w:iCs/>
                <w:sz w:val="20"/>
                <w:szCs w:val="20"/>
              </w:rPr>
              <w:t>35,97</w:t>
            </w:r>
          </w:p>
        </w:tc>
        <w:tc>
          <w:tcPr>
            <w:tcW w:w="539" w:type="pct"/>
          </w:tcPr>
          <w:p w:rsidR="002340EE" w:rsidRPr="005E2250" w:rsidRDefault="002340EE" w:rsidP="00CC039A">
            <w:pPr>
              <w:spacing w:line="240" w:lineRule="auto"/>
              <w:jc w:val="center"/>
              <w:rPr>
                <w:b w:val="0"/>
                <w:iCs/>
                <w:sz w:val="20"/>
                <w:szCs w:val="20"/>
              </w:rPr>
            </w:pPr>
            <w:r w:rsidRPr="005E2250">
              <w:rPr>
                <w:b w:val="0"/>
                <w:iCs/>
                <w:sz w:val="20"/>
                <w:szCs w:val="20"/>
              </w:rPr>
              <w:t>1,08</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2,12</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0,18</w:t>
            </w:r>
          </w:p>
        </w:tc>
        <w:tc>
          <w:tcPr>
            <w:tcW w:w="491" w:type="pct"/>
          </w:tcPr>
          <w:p w:rsidR="002340EE" w:rsidRPr="005E2250" w:rsidRDefault="002340EE" w:rsidP="00CC039A">
            <w:pPr>
              <w:spacing w:line="240" w:lineRule="auto"/>
              <w:jc w:val="center"/>
              <w:rPr>
                <w:b w:val="0"/>
                <w:sz w:val="20"/>
                <w:szCs w:val="20"/>
              </w:rPr>
            </w:pPr>
            <w:r w:rsidRPr="005E2250">
              <w:rPr>
                <w:b w:val="0"/>
                <w:sz w:val="20"/>
                <w:szCs w:val="20"/>
              </w:rPr>
              <w:t>6,09</w:t>
            </w:r>
          </w:p>
        </w:tc>
        <w:tc>
          <w:tcPr>
            <w:tcW w:w="419" w:type="pct"/>
          </w:tcPr>
          <w:p w:rsidR="002340EE" w:rsidRPr="005E2250" w:rsidRDefault="002340EE" w:rsidP="00CC039A">
            <w:pPr>
              <w:spacing w:line="240" w:lineRule="auto"/>
              <w:jc w:val="center"/>
              <w:rPr>
                <w:b w:val="0"/>
                <w:sz w:val="20"/>
                <w:szCs w:val="20"/>
              </w:rPr>
            </w:pPr>
            <w:r w:rsidRPr="005E2250">
              <w:rPr>
                <w:b w:val="0"/>
                <w:sz w:val="20"/>
                <w:szCs w:val="20"/>
              </w:rPr>
              <w:t>0,68</w:t>
            </w:r>
          </w:p>
        </w:tc>
        <w:tc>
          <w:tcPr>
            <w:tcW w:w="498" w:type="pct"/>
          </w:tcPr>
          <w:p w:rsidR="002340EE" w:rsidRPr="005E2250" w:rsidRDefault="002340EE" w:rsidP="00CC039A">
            <w:pPr>
              <w:spacing w:line="240" w:lineRule="auto"/>
              <w:jc w:val="center"/>
              <w:rPr>
                <w:b w:val="0"/>
                <w:iCs/>
                <w:sz w:val="20"/>
                <w:szCs w:val="20"/>
              </w:rPr>
            </w:pPr>
            <w:r w:rsidRPr="005E2250">
              <w:rPr>
                <w:b w:val="0"/>
                <w:iCs/>
                <w:sz w:val="20"/>
                <w:szCs w:val="20"/>
              </w:rPr>
              <w:t>10,25</w:t>
            </w:r>
          </w:p>
        </w:tc>
        <w:tc>
          <w:tcPr>
            <w:tcW w:w="416" w:type="pct"/>
          </w:tcPr>
          <w:p w:rsidR="002340EE" w:rsidRPr="005E2250" w:rsidRDefault="002340EE" w:rsidP="00CC039A">
            <w:pPr>
              <w:spacing w:line="240" w:lineRule="auto"/>
              <w:jc w:val="center"/>
              <w:rPr>
                <w:b w:val="0"/>
                <w:iCs/>
                <w:sz w:val="20"/>
                <w:szCs w:val="20"/>
              </w:rPr>
            </w:pPr>
            <w:r w:rsidRPr="005E2250">
              <w:rPr>
                <w:b w:val="0"/>
                <w:iCs/>
                <w:sz w:val="20"/>
                <w:szCs w:val="20"/>
              </w:rPr>
              <w:t>0,86</w:t>
            </w:r>
          </w:p>
        </w:tc>
      </w:tr>
      <w:tr w:rsidR="002340EE" w:rsidRPr="005E2250" w:rsidTr="002340EE">
        <w:trPr>
          <w:cnfStyle w:val="100000000000" w:firstRow="1" w:lastRow="0" w:firstColumn="0" w:lastColumn="0" w:oddVBand="0" w:evenVBand="0" w:oddHBand="0" w:evenHBand="0" w:firstRowFirstColumn="0" w:firstRowLastColumn="0" w:lastRowFirstColumn="0" w:lastRowLastColumn="0"/>
          <w:trHeight w:val="206"/>
          <w:tblHeader/>
        </w:trPr>
        <w:tc>
          <w:tcPr>
            <w:tcW w:w="708" w:type="pct"/>
          </w:tcPr>
          <w:p w:rsidR="002340EE" w:rsidRPr="005E2250" w:rsidRDefault="002340EE" w:rsidP="00CC039A">
            <w:pPr>
              <w:spacing w:line="240" w:lineRule="auto"/>
              <w:jc w:val="center"/>
              <w:rPr>
                <w:b w:val="0"/>
                <w:sz w:val="20"/>
                <w:szCs w:val="20"/>
              </w:rPr>
            </w:pPr>
            <w:r w:rsidRPr="005E2250">
              <w:rPr>
                <w:b w:val="0"/>
                <w:sz w:val="20"/>
                <w:szCs w:val="20"/>
              </w:rPr>
              <w:t>Nov-16</w:t>
            </w:r>
          </w:p>
        </w:tc>
        <w:tc>
          <w:tcPr>
            <w:tcW w:w="524" w:type="pct"/>
          </w:tcPr>
          <w:p w:rsidR="002340EE" w:rsidRPr="005E2250" w:rsidRDefault="002340EE" w:rsidP="00CC039A">
            <w:pPr>
              <w:spacing w:line="240" w:lineRule="auto"/>
              <w:jc w:val="center"/>
              <w:rPr>
                <w:b w:val="0"/>
                <w:sz w:val="20"/>
                <w:szCs w:val="20"/>
              </w:rPr>
            </w:pPr>
            <w:r w:rsidRPr="005E2250">
              <w:rPr>
                <w:b w:val="0"/>
                <w:sz w:val="20"/>
                <w:szCs w:val="20"/>
              </w:rPr>
              <w:t>29</w:t>
            </w:r>
          </w:p>
        </w:tc>
        <w:tc>
          <w:tcPr>
            <w:tcW w:w="569" w:type="pct"/>
          </w:tcPr>
          <w:p w:rsidR="002340EE" w:rsidRPr="005E2250" w:rsidRDefault="002340EE" w:rsidP="00CC039A">
            <w:pPr>
              <w:spacing w:line="240" w:lineRule="auto"/>
              <w:jc w:val="center"/>
              <w:rPr>
                <w:b w:val="0"/>
                <w:iCs/>
                <w:sz w:val="20"/>
                <w:szCs w:val="20"/>
              </w:rPr>
            </w:pPr>
            <w:r w:rsidRPr="005E2250">
              <w:rPr>
                <w:b w:val="0"/>
                <w:iCs/>
                <w:sz w:val="20"/>
                <w:szCs w:val="20"/>
              </w:rPr>
              <w:t>38,03</w:t>
            </w:r>
          </w:p>
        </w:tc>
        <w:tc>
          <w:tcPr>
            <w:tcW w:w="539" w:type="pct"/>
          </w:tcPr>
          <w:p w:rsidR="002340EE" w:rsidRPr="005E2250" w:rsidRDefault="002340EE" w:rsidP="00CC039A">
            <w:pPr>
              <w:spacing w:line="240" w:lineRule="auto"/>
              <w:jc w:val="center"/>
              <w:rPr>
                <w:b w:val="0"/>
                <w:iCs/>
                <w:sz w:val="20"/>
                <w:szCs w:val="20"/>
              </w:rPr>
            </w:pPr>
            <w:r w:rsidRPr="005E2250">
              <w:rPr>
                <w:b w:val="0"/>
                <w:iCs/>
                <w:sz w:val="20"/>
                <w:szCs w:val="20"/>
              </w:rPr>
              <w:t>1,79</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2,08</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0,32</w:t>
            </w:r>
          </w:p>
        </w:tc>
        <w:tc>
          <w:tcPr>
            <w:tcW w:w="491" w:type="pct"/>
          </w:tcPr>
          <w:p w:rsidR="002340EE" w:rsidRPr="005E2250" w:rsidRDefault="002340EE" w:rsidP="00CC039A">
            <w:pPr>
              <w:spacing w:line="240" w:lineRule="auto"/>
              <w:jc w:val="center"/>
              <w:rPr>
                <w:b w:val="0"/>
                <w:sz w:val="20"/>
                <w:szCs w:val="20"/>
              </w:rPr>
            </w:pPr>
            <w:r w:rsidRPr="005E2250">
              <w:rPr>
                <w:b w:val="0"/>
                <w:sz w:val="20"/>
                <w:szCs w:val="20"/>
              </w:rPr>
              <w:t>9,21</w:t>
            </w:r>
          </w:p>
        </w:tc>
        <w:tc>
          <w:tcPr>
            <w:tcW w:w="419" w:type="pct"/>
          </w:tcPr>
          <w:p w:rsidR="002340EE" w:rsidRPr="005E2250" w:rsidRDefault="002340EE" w:rsidP="00CC039A">
            <w:pPr>
              <w:spacing w:line="240" w:lineRule="auto"/>
              <w:jc w:val="center"/>
              <w:rPr>
                <w:b w:val="0"/>
                <w:sz w:val="20"/>
                <w:szCs w:val="20"/>
              </w:rPr>
            </w:pPr>
            <w:r w:rsidRPr="005E2250">
              <w:rPr>
                <w:b w:val="0"/>
                <w:sz w:val="20"/>
                <w:szCs w:val="20"/>
              </w:rPr>
              <w:t>1,31</w:t>
            </w:r>
          </w:p>
        </w:tc>
        <w:tc>
          <w:tcPr>
            <w:tcW w:w="498" w:type="pct"/>
          </w:tcPr>
          <w:p w:rsidR="002340EE" w:rsidRPr="005E2250" w:rsidRDefault="002340EE" w:rsidP="00CC039A">
            <w:pPr>
              <w:spacing w:line="240" w:lineRule="auto"/>
              <w:jc w:val="center"/>
              <w:rPr>
                <w:b w:val="0"/>
                <w:iCs/>
                <w:sz w:val="20"/>
                <w:szCs w:val="20"/>
              </w:rPr>
            </w:pPr>
            <w:r w:rsidRPr="005E2250">
              <w:rPr>
                <w:b w:val="0"/>
                <w:iCs/>
                <w:sz w:val="20"/>
                <w:szCs w:val="20"/>
              </w:rPr>
              <w:t>12,32</w:t>
            </w:r>
          </w:p>
        </w:tc>
        <w:tc>
          <w:tcPr>
            <w:tcW w:w="416" w:type="pct"/>
          </w:tcPr>
          <w:p w:rsidR="002340EE" w:rsidRPr="005E2250" w:rsidRDefault="002340EE" w:rsidP="00CC039A">
            <w:pPr>
              <w:spacing w:line="240" w:lineRule="auto"/>
              <w:jc w:val="center"/>
              <w:rPr>
                <w:b w:val="0"/>
                <w:iCs/>
                <w:sz w:val="20"/>
                <w:szCs w:val="20"/>
              </w:rPr>
            </w:pPr>
            <w:r w:rsidRPr="005E2250">
              <w:rPr>
                <w:b w:val="0"/>
                <w:iCs/>
                <w:sz w:val="20"/>
                <w:szCs w:val="20"/>
              </w:rPr>
              <w:t>1,62</w:t>
            </w:r>
          </w:p>
        </w:tc>
      </w:tr>
      <w:tr w:rsidR="002340EE" w:rsidRPr="005E2250" w:rsidTr="002340EE">
        <w:trPr>
          <w:cnfStyle w:val="100000000000" w:firstRow="1" w:lastRow="0" w:firstColumn="0" w:lastColumn="0" w:oddVBand="0" w:evenVBand="0" w:oddHBand="0" w:evenHBand="0" w:firstRowFirstColumn="0" w:firstRowLastColumn="0" w:lastRowFirstColumn="0" w:lastRowLastColumn="0"/>
          <w:trHeight w:val="206"/>
          <w:tblHeader/>
        </w:trPr>
        <w:tc>
          <w:tcPr>
            <w:tcW w:w="708" w:type="pct"/>
          </w:tcPr>
          <w:p w:rsidR="002340EE" w:rsidRPr="005E2250" w:rsidRDefault="002340EE" w:rsidP="00CC039A">
            <w:pPr>
              <w:spacing w:line="240" w:lineRule="auto"/>
              <w:jc w:val="center"/>
              <w:rPr>
                <w:b w:val="0"/>
                <w:sz w:val="20"/>
                <w:szCs w:val="20"/>
              </w:rPr>
            </w:pPr>
            <w:r w:rsidRPr="005E2250">
              <w:rPr>
                <w:b w:val="0"/>
                <w:sz w:val="20"/>
                <w:szCs w:val="20"/>
              </w:rPr>
              <w:t>Dez-16</w:t>
            </w:r>
          </w:p>
        </w:tc>
        <w:tc>
          <w:tcPr>
            <w:tcW w:w="524" w:type="pct"/>
          </w:tcPr>
          <w:p w:rsidR="002340EE" w:rsidRPr="005E2250" w:rsidRDefault="002340EE" w:rsidP="00CC039A">
            <w:pPr>
              <w:spacing w:line="240" w:lineRule="auto"/>
              <w:jc w:val="center"/>
              <w:rPr>
                <w:b w:val="0"/>
                <w:sz w:val="20"/>
                <w:szCs w:val="20"/>
              </w:rPr>
            </w:pPr>
            <w:r w:rsidRPr="005E2250">
              <w:rPr>
                <w:b w:val="0"/>
                <w:sz w:val="20"/>
                <w:szCs w:val="20"/>
              </w:rPr>
              <w:t>11</w:t>
            </w:r>
          </w:p>
        </w:tc>
        <w:tc>
          <w:tcPr>
            <w:tcW w:w="569" w:type="pct"/>
          </w:tcPr>
          <w:p w:rsidR="002340EE" w:rsidRPr="005E2250" w:rsidRDefault="002340EE" w:rsidP="00CC039A">
            <w:pPr>
              <w:spacing w:line="240" w:lineRule="auto"/>
              <w:jc w:val="center"/>
              <w:rPr>
                <w:b w:val="0"/>
                <w:iCs/>
                <w:sz w:val="20"/>
                <w:szCs w:val="20"/>
              </w:rPr>
            </w:pPr>
            <w:r w:rsidRPr="005E2250">
              <w:rPr>
                <w:b w:val="0"/>
                <w:iCs/>
                <w:sz w:val="20"/>
                <w:szCs w:val="20"/>
              </w:rPr>
              <w:t>37,73</w:t>
            </w:r>
          </w:p>
        </w:tc>
        <w:tc>
          <w:tcPr>
            <w:tcW w:w="539" w:type="pct"/>
          </w:tcPr>
          <w:p w:rsidR="002340EE" w:rsidRPr="005E2250" w:rsidRDefault="002340EE" w:rsidP="00CC039A">
            <w:pPr>
              <w:spacing w:line="240" w:lineRule="auto"/>
              <w:jc w:val="center"/>
              <w:rPr>
                <w:b w:val="0"/>
                <w:iCs/>
                <w:sz w:val="20"/>
                <w:szCs w:val="20"/>
              </w:rPr>
            </w:pPr>
            <w:r w:rsidRPr="005E2250">
              <w:rPr>
                <w:b w:val="0"/>
                <w:iCs/>
                <w:sz w:val="20"/>
                <w:szCs w:val="20"/>
              </w:rPr>
              <w:t>2,08</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1,82</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0,28</w:t>
            </w:r>
          </w:p>
        </w:tc>
        <w:tc>
          <w:tcPr>
            <w:tcW w:w="491" w:type="pct"/>
          </w:tcPr>
          <w:p w:rsidR="002340EE" w:rsidRPr="005E2250" w:rsidRDefault="002340EE" w:rsidP="00CC039A">
            <w:pPr>
              <w:spacing w:line="240" w:lineRule="auto"/>
              <w:jc w:val="center"/>
              <w:rPr>
                <w:b w:val="0"/>
                <w:sz w:val="20"/>
                <w:szCs w:val="20"/>
              </w:rPr>
            </w:pPr>
            <w:r w:rsidRPr="005E2250">
              <w:rPr>
                <w:b w:val="0"/>
                <w:sz w:val="20"/>
                <w:szCs w:val="20"/>
              </w:rPr>
              <w:t>10,96</w:t>
            </w:r>
          </w:p>
        </w:tc>
        <w:tc>
          <w:tcPr>
            <w:tcW w:w="419" w:type="pct"/>
          </w:tcPr>
          <w:p w:rsidR="002340EE" w:rsidRPr="005E2250" w:rsidRDefault="002340EE" w:rsidP="00CC039A">
            <w:pPr>
              <w:spacing w:line="240" w:lineRule="auto"/>
              <w:jc w:val="center"/>
              <w:rPr>
                <w:b w:val="0"/>
                <w:sz w:val="20"/>
                <w:szCs w:val="20"/>
              </w:rPr>
            </w:pPr>
            <w:r w:rsidRPr="005E2250">
              <w:rPr>
                <w:b w:val="0"/>
                <w:sz w:val="20"/>
                <w:szCs w:val="20"/>
              </w:rPr>
              <w:t>1,33</w:t>
            </w:r>
          </w:p>
        </w:tc>
        <w:tc>
          <w:tcPr>
            <w:tcW w:w="498" w:type="pct"/>
          </w:tcPr>
          <w:p w:rsidR="002340EE" w:rsidRPr="005E2250" w:rsidRDefault="002340EE" w:rsidP="00CC039A">
            <w:pPr>
              <w:spacing w:line="240" w:lineRule="auto"/>
              <w:jc w:val="center"/>
              <w:rPr>
                <w:b w:val="0"/>
                <w:iCs/>
                <w:sz w:val="20"/>
                <w:szCs w:val="20"/>
              </w:rPr>
            </w:pPr>
            <w:r w:rsidRPr="005E2250">
              <w:rPr>
                <w:b w:val="0"/>
                <w:iCs/>
                <w:sz w:val="20"/>
                <w:szCs w:val="20"/>
              </w:rPr>
              <w:t>11,83</w:t>
            </w:r>
          </w:p>
        </w:tc>
        <w:tc>
          <w:tcPr>
            <w:tcW w:w="416" w:type="pct"/>
          </w:tcPr>
          <w:p w:rsidR="002340EE" w:rsidRPr="005E2250" w:rsidRDefault="002340EE" w:rsidP="00CC039A">
            <w:pPr>
              <w:spacing w:line="240" w:lineRule="auto"/>
              <w:jc w:val="center"/>
              <w:rPr>
                <w:b w:val="0"/>
                <w:iCs/>
                <w:sz w:val="20"/>
                <w:szCs w:val="20"/>
              </w:rPr>
            </w:pPr>
            <w:r w:rsidRPr="005E2250">
              <w:rPr>
                <w:b w:val="0"/>
                <w:iCs/>
                <w:sz w:val="20"/>
                <w:szCs w:val="20"/>
              </w:rPr>
              <w:t>1,58</w:t>
            </w:r>
          </w:p>
        </w:tc>
      </w:tr>
      <w:tr w:rsidR="002340EE" w:rsidRPr="005E2250" w:rsidTr="002340EE">
        <w:trPr>
          <w:cnfStyle w:val="100000000000" w:firstRow="1" w:lastRow="0" w:firstColumn="0" w:lastColumn="0" w:oddVBand="0" w:evenVBand="0" w:oddHBand="0" w:evenHBand="0" w:firstRowFirstColumn="0" w:firstRowLastColumn="0" w:lastRowFirstColumn="0" w:lastRowLastColumn="0"/>
          <w:trHeight w:val="206"/>
          <w:tblHeader/>
        </w:trPr>
        <w:tc>
          <w:tcPr>
            <w:tcW w:w="708" w:type="pct"/>
          </w:tcPr>
          <w:p w:rsidR="002340EE" w:rsidRPr="005E2250" w:rsidRDefault="002340EE" w:rsidP="00CC039A">
            <w:pPr>
              <w:spacing w:line="240" w:lineRule="auto"/>
              <w:jc w:val="center"/>
              <w:rPr>
                <w:b w:val="0"/>
                <w:sz w:val="20"/>
                <w:szCs w:val="20"/>
              </w:rPr>
            </w:pPr>
            <w:r w:rsidRPr="005E2250">
              <w:rPr>
                <w:b w:val="0"/>
                <w:sz w:val="20"/>
                <w:szCs w:val="20"/>
              </w:rPr>
              <w:t>Jan-1</w:t>
            </w:r>
            <w:r>
              <w:rPr>
                <w:b w:val="0"/>
                <w:sz w:val="20"/>
                <w:szCs w:val="20"/>
              </w:rPr>
              <w:t>7</w:t>
            </w:r>
          </w:p>
        </w:tc>
        <w:tc>
          <w:tcPr>
            <w:tcW w:w="524" w:type="pct"/>
          </w:tcPr>
          <w:p w:rsidR="002340EE" w:rsidRPr="005E2250" w:rsidRDefault="002340EE" w:rsidP="00CC039A">
            <w:pPr>
              <w:spacing w:line="240" w:lineRule="auto"/>
              <w:jc w:val="center"/>
              <w:rPr>
                <w:b w:val="0"/>
                <w:sz w:val="20"/>
                <w:szCs w:val="20"/>
              </w:rPr>
            </w:pPr>
            <w:r w:rsidRPr="005E2250">
              <w:rPr>
                <w:b w:val="0"/>
                <w:sz w:val="20"/>
                <w:szCs w:val="20"/>
              </w:rPr>
              <w:t>48</w:t>
            </w:r>
          </w:p>
        </w:tc>
        <w:tc>
          <w:tcPr>
            <w:tcW w:w="569" w:type="pct"/>
          </w:tcPr>
          <w:p w:rsidR="002340EE" w:rsidRPr="005E2250" w:rsidRDefault="002340EE" w:rsidP="00CC039A">
            <w:pPr>
              <w:spacing w:line="240" w:lineRule="auto"/>
              <w:jc w:val="center"/>
              <w:rPr>
                <w:b w:val="0"/>
                <w:iCs/>
                <w:sz w:val="20"/>
                <w:szCs w:val="20"/>
              </w:rPr>
            </w:pPr>
            <w:r w:rsidRPr="005E2250">
              <w:rPr>
                <w:b w:val="0"/>
                <w:iCs/>
                <w:sz w:val="20"/>
                <w:szCs w:val="20"/>
              </w:rPr>
              <w:t>33,35</w:t>
            </w:r>
          </w:p>
        </w:tc>
        <w:tc>
          <w:tcPr>
            <w:tcW w:w="539" w:type="pct"/>
          </w:tcPr>
          <w:p w:rsidR="002340EE" w:rsidRPr="005E2250" w:rsidRDefault="002340EE" w:rsidP="00CC039A">
            <w:pPr>
              <w:spacing w:line="240" w:lineRule="auto"/>
              <w:jc w:val="center"/>
              <w:rPr>
                <w:b w:val="0"/>
                <w:iCs/>
                <w:sz w:val="20"/>
                <w:szCs w:val="20"/>
              </w:rPr>
            </w:pPr>
            <w:r w:rsidRPr="005E2250">
              <w:rPr>
                <w:b w:val="0"/>
                <w:iCs/>
                <w:sz w:val="20"/>
                <w:szCs w:val="20"/>
              </w:rPr>
              <w:t>1,41</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1,47</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0,18</w:t>
            </w:r>
          </w:p>
        </w:tc>
        <w:tc>
          <w:tcPr>
            <w:tcW w:w="491" w:type="pct"/>
          </w:tcPr>
          <w:p w:rsidR="002340EE" w:rsidRPr="005E2250" w:rsidRDefault="002340EE" w:rsidP="00CC039A">
            <w:pPr>
              <w:spacing w:line="240" w:lineRule="auto"/>
              <w:jc w:val="center"/>
              <w:rPr>
                <w:b w:val="0"/>
                <w:sz w:val="20"/>
                <w:szCs w:val="20"/>
              </w:rPr>
            </w:pPr>
            <w:r w:rsidRPr="005E2250">
              <w:rPr>
                <w:b w:val="0"/>
                <w:sz w:val="20"/>
                <w:szCs w:val="20"/>
              </w:rPr>
              <w:t>5,09</w:t>
            </w:r>
          </w:p>
        </w:tc>
        <w:tc>
          <w:tcPr>
            <w:tcW w:w="419" w:type="pct"/>
          </w:tcPr>
          <w:p w:rsidR="002340EE" w:rsidRPr="005E2250" w:rsidRDefault="002340EE" w:rsidP="00CC039A">
            <w:pPr>
              <w:spacing w:line="240" w:lineRule="auto"/>
              <w:jc w:val="center"/>
              <w:rPr>
                <w:b w:val="0"/>
                <w:sz w:val="20"/>
                <w:szCs w:val="20"/>
              </w:rPr>
            </w:pPr>
            <w:r w:rsidRPr="005E2250">
              <w:rPr>
                <w:b w:val="0"/>
                <w:sz w:val="20"/>
                <w:szCs w:val="20"/>
              </w:rPr>
              <w:t>0,90</w:t>
            </w:r>
          </w:p>
        </w:tc>
        <w:tc>
          <w:tcPr>
            <w:tcW w:w="498" w:type="pct"/>
          </w:tcPr>
          <w:p w:rsidR="002340EE" w:rsidRPr="005E2250" w:rsidRDefault="002340EE" w:rsidP="00CC039A">
            <w:pPr>
              <w:spacing w:line="240" w:lineRule="auto"/>
              <w:jc w:val="center"/>
              <w:rPr>
                <w:b w:val="0"/>
                <w:iCs/>
                <w:sz w:val="20"/>
                <w:szCs w:val="20"/>
              </w:rPr>
            </w:pPr>
            <w:r w:rsidRPr="005E2250">
              <w:rPr>
                <w:b w:val="0"/>
                <w:iCs/>
                <w:sz w:val="20"/>
                <w:szCs w:val="20"/>
              </w:rPr>
              <w:t>8,73</w:t>
            </w:r>
          </w:p>
        </w:tc>
        <w:tc>
          <w:tcPr>
            <w:tcW w:w="416" w:type="pct"/>
          </w:tcPr>
          <w:p w:rsidR="002340EE" w:rsidRPr="005E2250" w:rsidRDefault="002340EE" w:rsidP="00CC039A">
            <w:pPr>
              <w:spacing w:line="240" w:lineRule="auto"/>
              <w:jc w:val="center"/>
              <w:rPr>
                <w:b w:val="0"/>
                <w:iCs/>
                <w:sz w:val="20"/>
                <w:szCs w:val="20"/>
              </w:rPr>
            </w:pPr>
            <w:r w:rsidRPr="005E2250">
              <w:rPr>
                <w:b w:val="0"/>
                <w:iCs/>
                <w:sz w:val="20"/>
                <w:szCs w:val="20"/>
              </w:rPr>
              <w:t>1,07</w:t>
            </w:r>
          </w:p>
        </w:tc>
      </w:tr>
      <w:tr w:rsidR="002340EE" w:rsidRPr="005E2250" w:rsidTr="002340EE">
        <w:trPr>
          <w:cnfStyle w:val="100000000000" w:firstRow="1" w:lastRow="0" w:firstColumn="0" w:lastColumn="0" w:oddVBand="0" w:evenVBand="0" w:oddHBand="0" w:evenHBand="0" w:firstRowFirstColumn="0" w:firstRowLastColumn="0" w:lastRowFirstColumn="0" w:lastRowLastColumn="0"/>
          <w:trHeight w:val="206"/>
          <w:tblHeader/>
        </w:trPr>
        <w:tc>
          <w:tcPr>
            <w:tcW w:w="708" w:type="pct"/>
          </w:tcPr>
          <w:p w:rsidR="002340EE" w:rsidRPr="005E2250" w:rsidRDefault="002340EE" w:rsidP="00CC039A">
            <w:pPr>
              <w:spacing w:line="240" w:lineRule="auto"/>
              <w:jc w:val="center"/>
              <w:rPr>
                <w:b w:val="0"/>
                <w:sz w:val="20"/>
                <w:szCs w:val="20"/>
              </w:rPr>
            </w:pPr>
            <w:r w:rsidRPr="005E2250">
              <w:rPr>
                <w:b w:val="0"/>
                <w:sz w:val="20"/>
                <w:szCs w:val="20"/>
              </w:rPr>
              <w:t>Fev-1</w:t>
            </w:r>
            <w:r>
              <w:rPr>
                <w:b w:val="0"/>
                <w:sz w:val="20"/>
                <w:szCs w:val="20"/>
              </w:rPr>
              <w:t>7</w:t>
            </w:r>
          </w:p>
        </w:tc>
        <w:tc>
          <w:tcPr>
            <w:tcW w:w="524" w:type="pct"/>
          </w:tcPr>
          <w:p w:rsidR="002340EE" w:rsidRPr="005E2250" w:rsidRDefault="002340EE" w:rsidP="00CC039A">
            <w:pPr>
              <w:spacing w:line="240" w:lineRule="auto"/>
              <w:jc w:val="center"/>
              <w:rPr>
                <w:b w:val="0"/>
                <w:sz w:val="20"/>
                <w:szCs w:val="20"/>
              </w:rPr>
            </w:pPr>
            <w:r w:rsidRPr="005E2250">
              <w:rPr>
                <w:b w:val="0"/>
                <w:sz w:val="20"/>
                <w:szCs w:val="20"/>
              </w:rPr>
              <w:t>57</w:t>
            </w:r>
          </w:p>
        </w:tc>
        <w:tc>
          <w:tcPr>
            <w:tcW w:w="569" w:type="pct"/>
          </w:tcPr>
          <w:p w:rsidR="002340EE" w:rsidRPr="005E2250" w:rsidRDefault="002340EE" w:rsidP="00CC039A">
            <w:pPr>
              <w:spacing w:line="240" w:lineRule="auto"/>
              <w:jc w:val="center"/>
              <w:rPr>
                <w:b w:val="0"/>
                <w:sz w:val="20"/>
                <w:szCs w:val="20"/>
              </w:rPr>
            </w:pPr>
            <w:r w:rsidRPr="005E2250">
              <w:rPr>
                <w:b w:val="0"/>
                <w:sz w:val="20"/>
                <w:szCs w:val="20"/>
              </w:rPr>
              <w:t>38,30</w:t>
            </w:r>
          </w:p>
        </w:tc>
        <w:tc>
          <w:tcPr>
            <w:tcW w:w="539" w:type="pct"/>
          </w:tcPr>
          <w:p w:rsidR="002340EE" w:rsidRPr="005E2250" w:rsidRDefault="002340EE" w:rsidP="00CC039A">
            <w:pPr>
              <w:spacing w:line="240" w:lineRule="auto"/>
              <w:jc w:val="center"/>
              <w:rPr>
                <w:b w:val="0"/>
                <w:sz w:val="20"/>
                <w:szCs w:val="20"/>
              </w:rPr>
            </w:pPr>
            <w:r w:rsidRPr="005E2250">
              <w:rPr>
                <w:b w:val="0"/>
                <w:sz w:val="20"/>
                <w:szCs w:val="20"/>
              </w:rPr>
              <w:t>0,87</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2,41</w:t>
            </w:r>
          </w:p>
        </w:tc>
        <w:tc>
          <w:tcPr>
            <w:tcW w:w="418" w:type="pct"/>
          </w:tcPr>
          <w:p w:rsidR="002340EE" w:rsidRPr="005E2250" w:rsidRDefault="002340EE" w:rsidP="00CC039A">
            <w:pPr>
              <w:spacing w:line="240" w:lineRule="auto"/>
              <w:jc w:val="center"/>
              <w:rPr>
                <w:b w:val="0"/>
                <w:sz w:val="20"/>
                <w:szCs w:val="20"/>
              </w:rPr>
            </w:pPr>
            <w:r w:rsidRPr="005E2250">
              <w:rPr>
                <w:b w:val="0"/>
                <w:sz w:val="20"/>
                <w:szCs w:val="20"/>
              </w:rPr>
              <w:t>0,16</w:t>
            </w:r>
          </w:p>
        </w:tc>
        <w:tc>
          <w:tcPr>
            <w:tcW w:w="491" w:type="pct"/>
          </w:tcPr>
          <w:p w:rsidR="002340EE" w:rsidRPr="005E2250" w:rsidRDefault="002340EE" w:rsidP="00CC039A">
            <w:pPr>
              <w:spacing w:line="240" w:lineRule="auto"/>
              <w:jc w:val="center"/>
              <w:rPr>
                <w:b w:val="0"/>
                <w:sz w:val="20"/>
                <w:szCs w:val="20"/>
              </w:rPr>
            </w:pPr>
            <w:r w:rsidRPr="005E2250">
              <w:rPr>
                <w:b w:val="0"/>
                <w:sz w:val="20"/>
                <w:szCs w:val="20"/>
              </w:rPr>
              <w:t>9,16</w:t>
            </w:r>
          </w:p>
        </w:tc>
        <w:tc>
          <w:tcPr>
            <w:tcW w:w="419" w:type="pct"/>
          </w:tcPr>
          <w:p w:rsidR="002340EE" w:rsidRPr="005E2250" w:rsidRDefault="002340EE" w:rsidP="00CC039A">
            <w:pPr>
              <w:spacing w:line="240" w:lineRule="auto"/>
              <w:jc w:val="center"/>
              <w:rPr>
                <w:b w:val="0"/>
                <w:sz w:val="20"/>
                <w:szCs w:val="20"/>
              </w:rPr>
            </w:pPr>
            <w:r w:rsidRPr="005E2250">
              <w:rPr>
                <w:b w:val="0"/>
                <w:sz w:val="20"/>
                <w:szCs w:val="20"/>
              </w:rPr>
              <w:t>0,66</w:t>
            </w:r>
          </w:p>
        </w:tc>
        <w:tc>
          <w:tcPr>
            <w:tcW w:w="498" w:type="pct"/>
          </w:tcPr>
          <w:p w:rsidR="002340EE" w:rsidRPr="005E2250" w:rsidRDefault="002340EE" w:rsidP="00CC039A">
            <w:pPr>
              <w:spacing w:line="240" w:lineRule="auto"/>
              <w:jc w:val="center"/>
              <w:rPr>
                <w:b w:val="0"/>
                <w:sz w:val="20"/>
                <w:szCs w:val="20"/>
              </w:rPr>
            </w:pPr>
            <w:r w:rsidRPr="005E2250">
              <w:rPr>
                <w:b w:val="0"/>
                <w:sz w:val="20"/>
                <w:szCs w:val="20"/>
              </w:rPr>
              <w:t>12,27</w:t>
            </w:r>
          </w:p>
        </w:tc>
        <w:tc>
          <w:tcPr>
            <w:tcW w:w="416" w:type="pct"/>
          </w:tcPr>
          <w:p w:rsidR="002340EE" w:rsidRPr="005E2250" w:rsidRDefault="002340EE" w:rsidP="00CC039A">
            <w:pPr>
              <w:spacing w:line="240" w:lineRule="auto"/>
              <w:jc w:val="center"/>
              <w:rPr>
                <w:b w:val="0"/>
                <w:sz w:val="20"/>
                <w:szCs w:val="20"/>
              </w:rPr>
            </w:pPr>
            <w:r w:rsidRPr="005E2250">
              <w:rPr>
                <w:b w:val="0"/>
                <w:sz w:val="20"/>
                <w:szCs w:val="20"/>
              </w:rPr>
              <w:t>0,79</w:t>
            </w:r>
          </w:p>
        </w:tc>
      </w:tr>
      <w:tr w:rsidR="002340EE" w:rsidRPr="004F49C3" w:rsidTr="002340EE">
        <w:trPr>
          <w:cnfStyle w:val="100000000000" w:firstRow="1" w:lastRow="0" w:firstColumn="0" w:lastColumn="0" w:oddVBand="0" w:evenVBand="0" w:oddHBand="0" w:evenHBand="0" w:firstRowFirstColumn="0" w:firstRowLastColumn="0" w:lastRowFirstColumn="0" w:lastRowLastColumn="0"/>
          <w:trHeight w:val="206"/>
          <w:tblHeader/>
        </w:trPr>
        <w:tc>
          <w:tcPr>
            <w:tcW w:w="708" w:type="pct"/>
            <w:tcBorders>
              <w:bottom w:val="single" w:sz="4" w:space="0" w:color="auto"/>
            </w:tcBorders>
          </w:tcPr>
          <w:p w:rsidR="002340EE" w:rsidRPr="004F49C3" w:rsidRDefault="002340EE" w:rsidP="00CC039A">
            <w:pPr>
              <w:spacing w:line="240" w:lineRule="auto"/>
              <w:jc w:val="center"/>
              <w:rPr>
                <w:b w:val="0"/>
                <w:sz w:val="20"/>
                <w:szCs w:val="20"/>
              </w:rPr>
            </w:pPr>
            <w:r w:rsidRPr="004F49C3">
              <w:rPr>
                <w:b w:val="0"/>
                <w:sz w:val="20"/>
                <w:szCs w:val="20"/>
              </w:rPr>
              <w:t>Mar-17</w:t>
            </w:r>
          </w:p>
        </w:tc>
        <w:tc>
          <w:tcPr>
            <w:tcW w:w="524" w:type="pct"/>
            <w:tcBorders>
              <w:bottom w:val="single" w:sz="4" w:space="0" w:color="auto"/>
            </w:tcBorders>
          </w:tcPr>
          <w:p w:rsidR="002340EE" w:rsidRPr="004F49C3" w:rsidRDefault="002340EE" w:rsidP="00CC039A">
            <w:pPr>
              <w:spacing w:line="240" w:lineRule="auto"/>
              <w:jc w:val="center"/>
              <w:rPr>
                <w:b w:val="0"/>
                <w:sz w:val="20"/>
                <w:szCs w:val="20"/>
              </w:rPr>
            </w:pPr>
            <w:r w:rsidRPr="004F49C3">
              <w:rPr>
                <w:b w:val="0"/>
                <w:sz w:val="20"/>
                <w:szCs w:val="20"/>
              </w:rPr>
              <w:t>31</w:t>
            </w:r>
          </w:p>
        </w:tc>
        <w:tc>
          <w:tcPr>
            <w:tcW w:w="569" w:type="pct"/>
            <w:tcBorders>
              <w:bottom w:val="single" w:sz="4" w:space="0" w:color="auto"/>
            </w:tcBorders>
          </w:tcPr>
          <w:p w:rsidR="002340EE" w:rsidRPr="004F49C3" w:rsidRDefault="002340EE" w:rsidP="00CC039A">
            <w:pPr>
              <w:spacing w:line="240" w:lineRule="auto"/>
              <w:jc w:val="center"/>
              <w:rPr>
                <w:b w:val="0"/>
                <w:sz w:val="20"/>
                <w:szCs w:val="20"/>
              </w:rPr>
            </w:pPr>
            <w:r w:rsidRPr="004F49C3">
              <w:rPr>
                <w:b w:val="0"/>
                <w:sz w:val="20"/>
                <w:szCs w:val="20"/>
              </w:rPr>
              <w:t>30,94</w:t>
            </w:r>
          </w:p>
        </w:tc>
        <w:tc>
          <w:tcPr>
            <w:tcW w:w="539" w:type="pct"/>
            <w:tcBorders>
              <w:bottom w:val="single" w:sz="4" w:space="0" w:color="auto"/>
            </w:tcBorders>
          </w:tcPr>
          <w:p w:rsidR="002340EE" w:rsidRPr="004F49C3" w:rsidRDefault="002340EE" w:rsidP="00CC039A">
            <w:pPr>
              <w:spacing w:line="240" w:lineRule="auto"/>
              <w:jc w:val="center"/>
              <w:rPr>
                <w:b w:val="0"/>
                <w:sz w:val="20"/>
                <w:szCs w:val="20"/>
              </w:rPr>
            </w:pPr>
            <w:r w:rsidRPr="004F49C3">
              <w:rPr>
                <w:b w:val="0"/>
                <w:sz w:val="20"/>
                <w:szCs w:val="20"/>
              </w:rPr>
              <w:t>1,46</w:t>
            </w:r>
          </w:p>
        </w:tc>
        <w:tc>
          <w:tcPr>
            <w:tcW w:w="418" w:type="pct"/>
            <w:tcBorders>
              <w:bottom w:val="single" w:sz="4" w:space="0" w:color="auto"/>
            </w:tcBorders>
          </w:tcPr>
          <w:p w:rsidR="002340EE" w:rsidRPr="004F49C3" w:rsidRDefault="002340EE" w:rsidP="00CC039A">
            <w:pPr>
              <w:spacing w:line="240" w:lineRule="auto"/>
              <w:jc w:val="center"/>
              <w:rPr>
                <w:b w:val="0"/>
                <w:sz w:val="20"/>
                <w:szCs w:val="20"/>
              </w:rPr>
            </w:pPr>
            <w:r w:rsidRPr="004F49C3">
              <w:rPr>
                <w:b w:val="0"/>
                <w:sz w:val="20"/>
                <w:szCs w:val="20"/>
              </w:rPr>
              <w:t>1,55</w:t>
            </w:r>
          </w:p>
        </w:tc>
        <w:tc>
          <w:tcPr>
            <w:tcW w:w="418" w:type="pct"/>
            <w:tcBorders>
              <w:bottom w:val="single" w:sz="4" w:space="0" w:color="auto"/>
            </w:tcBorders>
          </w:tcPr>
          <w:p w:rsidR="002340EE" w:rsidRPr="004F49C3" w:rsidRDefault="002340EE" w:rsidP="00CC039A">
            <w:pPr>
              <w:spacing w:line="240" w:lineRule="auto"/>
              <w:jc w:val="center"/>
              <w:rPr>
                <w:b w:val="0"/>
                <w:sz w:val="20"/>
                <w:szCs w:val="20"/>
              </w:rPr>
            </w:pPr>
            <w:r w:rsidRPr="004F49C3">
              <w:rPr>
                <w:b w:val="0"/>
                <w:sz w:val="20"/>
                <w:szCs w:val="20"/>
              </w:rPr>
              <w:t>0,23</w:t>
            </w:r>
          </w:p>
        </w:tc>
        <w:tc>
          <w:tcPr>
            <w:tcW w:w="491" w:type="pct"/>
            <w:tcBorders>
              <w:bottom w:val="single" w:sz="4" w:space="0" w:color="auto"/>
            </w:tcBorders>
          </w:tcPr>
          <w:p w:rsidR="002340EE" w:rsidRPr="004F49C3" w:rsidRDefault="002340EE" w:rsidP="00CC039A">
            <w:pPr>
              <w:spacing w:line="240" w:lineRule="auto"/>
              <w:jc w:val="center"/>
              <w:rPr>
                <w:b w:val="0"/>
                <w:sz w:val="20"/>
                <w:szCs w:val="20"/>
              </w:rPr>
            </w:pPr>
            <w:r w:rsidRPr="004F49C3">
              <w:rPr>
                <w:b w:val="0"/>
                <w:sz w:val="20"/>
                <w:szCs w:val="20"/>
              </w:rPr>
              <w:t>4,51</w:t>
            </w:r>
          </w:p>
        </w:tc>
        <w:tc>
          <w:tcPr>
            <w:tcW w:w="419" w:type="pct"/>
            <w:tcBorders>
              <w:bottom w:val="single" w:sz="4" w:space="0" w:color="auto"/>
            </w:tcBorders>
          </w:tcPr>
          <w:p w:rsidR="002340EE" w:rsidRPr="004F49C3" w:rsidRDefault="002340EE" w:rsidP="00CC039A">
            <w:pPr>
              <w:spacing w:line="240" w:lineRule="auto"/>
              <w:jc w:val="center"/>
              <w:rPr>
                <w:b w:val="0"/>
                <w:sz w:val="20"/>
                <w:szCs w:val="20"/>
              </w:rPr>
            </w:pPr>
            <w:r w:rsidRPr="004F49C3">
              <w:rPr>
                <w:b w:val="0"/>
                <w:sz w:val="20"/>
                <w:szCs w:val="20"/>
              </w:rPr>
              <w:t>0,78</w:t>
            </w:r>
          </w:p>
        </w:tc>
        <w:tc>
          <w:tcPr>
            <w:tcW w:w="498" w:type="pct"/>
            <w:tcBorders>
              <w:bottom w:val="single" w:sz="4" w:space="0" w:color="auto"/>
            </w:tcBorders>
          </w:tcPr>
          <w:p w:rsidR="002340EE" w:rsidRPr="004F49C3" w:rsidRDefault="002340EE" w:rsidP="00CC039A">
            <w:pPr>
              <w:spacing w:line="240" w:lineRule="auto"/>
              <w:jc w:val="center"/>
              <w:rPr>
                <w:b w:val="0"/>
                <w:sz w:val="20"/>
                <w:szCs w:val="20"/>
              </w:rPr>
            </w:pPr>
            <w:r w:rsidRPr="004F49C3">
              <w:rPr>
                <w:b w:val="0"/>
                <w:sz w:val="20"/>
                <w:szCs w:val="20"/>
              </w:rPr>
              <w:t>7,46</w:t>
            </w:r>
          </w:p>
        </w:tc>
        <w:tc>
          <w:tcPr>
            <w:tcW w:w="416" w:type="pct"/>
            <w:tcBorders>
              <w:bottom w:val="single" w:sz="4" w:space="0" w:color="auto"/>
            </w:tcBorders>
          </w:tcPr>
          <w:p w:rsidR="002340EE" w:rsidRPr="004F49C3" w:rsidRDefault="002340EE" w:rsidP="00CC039A">
            <w:pPr>
              <w:spacing w:line="240" w:lineRule="auto"/>
              <w:jc w:val="center"/>
              <w:rPr>
                <w:b w:val="0"/>
                <w:sz w:val="20"/>
                <w:szCs w:val="20"/>
              </w:rPr>
            </w:pPr>
            <w:r w:rsidRPr="004F49C3">
              <w:rPr>
                <w:b w:val="0"/>
                <w:sz w:val="20"/>
                <w:szCs w:val="20"/>
              </w:rPr>
              <w:t>0,99</w:t>
            </w:r>
          </w:p>
        </w:tc>
      </w:tr>
      <w:tr w:rsidR="002340EE" w:rsidRPr="005E2250" w:rsidTr="002340EE">
        <w:trPr>
          <w:cnfStyle w:val="100000000000" w:firstRow="1" w:lastRow="0" w:firstColumn="0" w:lastColumn="0" w:oddVBand="0" w:evenVBand="0" w:oddHBand="0" w:evenHBand="0" w:firstRowFirstColumn="0" w:firstRowLastColumn="0" w:lastRowFirstColumn="0" w:lastRowLastColumn="0"/>
          <w:trHeight w:val="29"/>
          <w:tblHeader/>
        </w:trPr>
        <w:tc>
          <w:tcPr>
            <w:tcW w:w="708" w:type="pct"/>
            <w:tcBorders>
              <w:top w:val="single" w:sz="4" w:space="0" w:color="auto"/>
              <w:bottom w:val="single" w:sz="4" w:space="0" w:color="auto"/>
            </w:tcBorders>
          </w:tcPr>
          <w:p w:rsidR="002340EE" w:rsidRPr="004F49C3" w:rsidRDefault="002340EE" w:rsidP="00CC039A">
            <w:pPr>
              <w:spacing w:line="240" w:lineRule="auto"/>
              <w:rPr>
                <w:sz w:val="20"/>
                <w:szCs w:val="20"/>
              </w:rPr>
            </w:pPr>
            <w:r w:rsidRPr="004F49C3">
              <w:rPr>
                <w:sz w:val="20"/>
                <w:szCs w:val="20"/>
              </w:rPr>
              <w:t>Todos os meses</w:t>
            </w:r>
          </w:p>
        </w:tc>
        <w:tc>
          <w:tcPr>
            <w:tcW w:w="524" w:type="pct"/>
            <w:tcBorders>
              <w:top w:val="single" w:sz="4" w:space="0" w:color="auto"/>
              <w:bottom w:val="single" w:sz="4" w:space="0" w:color="auto"/>
            </w:tcBorders>
          </w:tcPr>
          <w:p w:rsidR="002340EE" w:rsidRPr="004F49C3" w:rsidRDefault="002340EE" w:rsidP="00CC039A">
            <w:pPr>
              <w:spacing w:line="240" w:lineRule="auto"/>
              <w:jc w:val="center"/>
              <w:rPr>
                <w:sz w:val="20"/>
                <w:szCs w:val="20"/>
              </w:rPr>
            </w:pPr>
            <w:r w:rsidRPr="004F49C3">
              <w:rPr>
                <w:sz w:val="20"/>
                <w:szCs w:val="20"/>
              </w:rPr>
              <w:t>458</w:t>
            </w:r>
          </w:p>
        </w:tc>
        <w:tc>
          <w:tcPr>
            <w:tcW w:w="569" w:type="pct"/>
            <w:tcBorders>
              <w:top w:val="single" w:sz="4" w:space="0" w:color="auto"/>
              <w:bottom w:val="single" w:sz="4" w:space="0" w:color="auto"/>
            </w:tcBorders>
          </w:tcPr>
          <w:p w:rsidR="002340EE" w:rsidRPr="004F49C3" w:rsidRDefault="002340EE" w:rsidP="00CC039A">
            <w:pPr>
              <w:spacing w:line="240" w:lineRule="auto"/>
              <w:jc w:val="center"/>
              <w:rPr>
                <w:iCs/>
                <w:sz w:val="20"/>
                <w:szCs w:val="20"/>
              </w:rPr>
            </w:pPr>
            <w:r w:rsidRPr="004F49C3">
              <w:rPr>
                <w:iCs/>
                <w:sz w:val="20"/>
                <w:szCs w:val="20"/>
              </w:rPr>
              <w:t>37,48</w:t>
            </w:r>
          </w:p>
        </w:tc>
        <w:tc>
          <w:tcPr>
            <w:tcW w:w="539" w:type="pct"/>
            <w:tcBorders>
              <w:top w:val="single" w:sz="4" w:space="0" w:color="auto"/>
              <w:bottom w:val="single" w:sz="4" w:space="0" w:color="auto"/>
            </w:tcBorders>
          </w:tcPr>
          <w:p w:rsidR="002340EE" w:rsidRPr="004F49C3" w:rsidRDefault="002340EE" w:rsidP="00CC039A">
            <w:pPr>
              <w:spacing w:line="240" w:lineRule="auto"/>
              <w:jc w:val="center"/>
              <w:rPr>
                <w:iCs/>
                <w:sz w:val="20"/>
                <w:szCs w:val="20"/>
              </w:rPr>
            </w:pPr>
            <w:r w:rsidRPr="004F49C3">
              <w:rPr>
                <w:iCs/>
                <w:sz w:val="20"/>
                <w:szCs w:val="20"/>
              </w:rPr>
              <w:t>0,39</w:t>
            </w:r>
          </w:p>
        </w:tc>
        <w:tc>
          <w:tcPr>
            <w:tcW w:w="418" w:type="pct"/>
            <w:tcBorders>
              <w:top w:val="single" w:sz="4" w:space="0" w:color="auto"/>
              <w:bottom w:val="single" w:sz="4" w:space="0" w:color="auto"/>
            </w:tcBorders>
          </w:tcPr>
          <w:p w:rsidR="002340EE" w:rsidRPr="004F49C3" w:rsidRDefault="002340EE" w:rsidP="00CC039A">
            <w:pPr>
              <w:spacing w:line="240" w:lineRule="auto"/>
              <w:jc w:val="center"/>
              <w:rPr>
                <w:sz w:val="20"/>
                <w:szCs w:val="20"/>
              </w:rPr>
            </w:pPr>
            <w:r w:rsidRPr="004F49C3">
              <w:rPr>
                <w:sz w:val="20"/>
                <w:szCs w:val="20"/>
              </w:rPr>
              <w:t>2,39</w:t>
            </w:r>
          </w:p>
        </w:tc>
        <w:tc>
          <w:tcPr>
            <w:tcW w:w="418" w:type="pct"/>
            <w:tcBorders>
              <w:top w:val="single" w:sz="4" w:space="0" w:color="auto"/>
              <w:bottom w:val="single" w:sz="4" w:space="0" w:color="auto"/>
            </w:tcBorders>
          </w:tcPr>
          <w:p w:rsidR="002340EE" w:rsidRPr="004F49C3" w:rsidRDefault="002340EE" w:rsidP="00CC039A">
            <w:pPr>
              <w:spacing w:line="240" w:lineRule="auto"/>
              <w:jc w:val="center"/>
              <w:rPr>
                <w:sz w:val="20"/>
                <w:szCs w:val="20"/>
              </w:rPr>
            </w:pPr>
            <w:r w:rsidRPr="004F49C3">
              <w:rPr>
                <w:sz w:val="20"/>
                <w:szCs w:val="20"/>
              </w:rPr>
              <w:t>0,07</w:t>
            </w:r>
          </w:p>
        </w:tc>
        <w:tc>
          <w:tcPr>
            <w:tcW w:w="491" w:type="pct"/>
            <w:tcBorders>
              <w:top w:val="single" w:sz="4" w:space="0" w:color="auto"/>
              <w:bottom w:val="single" w:sz="4" w:space="0" w:color="auto"/>
            </w:tcBorders>
          </w:tcPr>
          <w:p w:rsidR="002340EE" w:rsidRPr="004F49C3" w:rsidRDefault="002340EE" w:rsidP="00CC039A">
            <w:pPr>
              <w:spacing w:line="240" w:lineRule="auto"/>
              <w:jc w:val="center"/>
              <w:rPr>
                <w:sz w:val="20"/>
                <w:szCs w:val="20"/>
              </w:rPr>
            </w:pPr>
            <w:r w:rsidRPr="004F49C3">
              <w:rPr>
                <w:sz w:val="20"/>
                <w:szCs w:val="20"/>
              </w:rPr>
              <w:t>9,20</w:t>
            </w:r>
          </w:p>
        </w:tc>
        <w:tc>
          <w:tcPr>
            <w:tcW w:w="419" w:type="pct"/>
            <w:tcBorders>
              <w:top w:val="single" w:sz="4" w:space="0" w:color="auto"/>
              <w:bottom w:val="single" w:sz="4" w:space="0" w:color="auto"/>
            </w:tcBorders>
          </w:tcPr>
          <w:p w:rsidR="002340EE" w:rsidRPr="004F49C3" w:rsidRDefault="002340EE" w:rsidP="00CC039A">
            <w:pPr>
              <w:spacing w:line="240" w:lineRule="auto"/>
              <w:jc w:val="center"/>
              <w:rPr>
                <w:sz w:val="20"/>
                <w:szCs w:val="20"/>
              </w:rPr>
            </w:pPr>
            <w:r w:rsidRPr="004F49C3">
              <w:rPr>
                <w:sz w:val="20"/>
                <w:szCs w:val="20"/>
              </w:rPr>
              <w:t>0,28</w:t>
            </w:r>
          </w:p>
        </w:tc>
        <w:tc>
          <w:tcPr>
            <w:tcW w:w="498" w:type="pct"/>
            <w:tcBorders>
              <w:top w:val="single" w:sz="4" w:space="0" w:color="auto"/>
              <w:bottom w:val="single" w:sz="4" w:space="0" w:color="auto"/>
            </w:tcBorders>
          </w:tcPr>
          <w:p w:rsidR="002340EE" w:rsidRPr="004F49C3" w:rsidRDefault="002340EE" w:rsidP="00CC039A">
            <w:pPr>
              <w:spacing w:line="240" w:lineRule="auto"/>
              <w:jc w:val="center"/>
              <w:rPr>
                <w:iCs/>
                <w:sz w:val="20"/>
                <w:szCs w:val="20"/>
              </w:rPr>
            </w:pPr>
            <w:r w:rsidRPr="004F49C3">
              <w:rPr>
                <w:iCs/>
                <w:sz w:val="20"/>
                <w:szCs w:val="20"/>
              </w:rPr>
              <w:t>11,58</w:t>
            </w:r>
          </w:p>
        </w:tc>
        <w:tc>
          <w:tcPr>
            <w:tcW w:w="416" w:type="pct"/>
            <w:tcBorders>
              <w:top w:val="single" w:sz="4" w:space="0" w:color="auto"/>
              <w:bottom w:val="single" w:sz="4" w:space="0" w:color="auto"/>
            </w:tcBorders>
          </w:tcPr>
          <w:p w:rsidR="002340EE" w:rsidRPr="005E2250" w:rsidRDefault="002340EE" w:rsidP="00CC039A">
            <w:pPr>
              <w:spacing w:line="240" w:lineRule="auto"/>
              <w:jc w:val="center"/>
              <w:rPr>
                <w:iCs/>
                <w:sz w:val="20"/>
                <w:szCs w:val="20"/>
              </w:rPr>
            </w:pPr>
            <w:r w:rsidRPr="004F49C3">
              <w:rPr>
                <w:iCs/>
                <w:sz w:val="20"/>
                <w:szCs w:val="20"/>
              </w:rPr>
              <w:t>0,34</w:t>
            </w:r>
          </w:p>
        </w:tc>
      </w:tr>
    </w:tbl>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Pr="004F49C3"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2340EE" w:rsidRDefault="002340EE" w:rsidP="00A40764">
      <w:pPr>
        <w:widowControl w:val="0"/>
        <w:autoSpaceDE w:val="0"/>
        <w:autoSpaceDN w:val="0"/>
        <w:adjustRightInd w:val="0"/>
        <w:spacing w:after="0" w:line="240" w:lineRule="auto"/>
        <w:ind w:firstLine="567"/>
        <w:jc w:val="both"/>
      </w:pPr>
    </w:p>
    <w:p w:rsidR="005D51A2" w:rsidRDefault="005D51A2" w:rsidP="00D9513D">
      <w:pPr>
        <w:widowControl w:val="0"/>
        <w:autoSpaceDE w:val="0"/>
        <w:autoSpaceDN w:val="0"/>
        <w:adjustRightInd w:val="0"/>
        <w:spacing w:after="0" w:line="240" w:lineRule="auto"/>
        <w:ind w:firstLine="567"/>
        <w:jc w:val="both"/>
      </w:pPr>
      <w:r w:rsidRPr="004F49C3">
        <w:t>Nas observações mensais, o maior comprimento dos indivíduos foi observado no mês de março de 2016 (59 mm) e o menor foi observado no mês de janeiro de 2017 (15 mm)</w:t>
      </w:r>
      <w:r w:rsidR="00E75941" w:rsidRPr="004F49C3">
        <w:t>, j</w:t>
      </w:r>
      <w:r w:rsidRPr="004F49C3">
        <w:t xml:space="preserve">á o maior peso total </w:t>
      </w:r>
      <w:r w:rsidR="00DD5CE5">
        <w:t xml:space="preserve">e peso da carne </w:t>
      </w:r>
      <w:r w:rsidR="00DD5CE5" w:rsidRPr="004F49C3">
        <w:t>foram encontrados</w:t>
      </w:r>
      <w:r w:rsidRPr="004F49C3">
        <w:t xml:space="preserve"> no mês de agosto (42,89 g</w:t>
      </w:r>
      <w:r w:rsidR="00DD5CE5">
        <w:t xml:space="preserve"> e 9,90 g respectivamente) e os</w:t>
      </w:r>
      <w:r w:rsidRPr="004F49C3">
        <w:t xml:space="preserve"> menor</w:t>
      </w:r>
      <w:r w:rsidR="00DD5CE5">
        <w:t>es</w:t>
      </w:r>
      <w:r w:rsidRPr="004F49C3">
        <w:t xml:space="preserve"> fo</w:t>
      </w:r>
      <w:r w:rsidR="00DD5CE5">
        <w:t>ram</w:t>
      </w:r>
      <w:r w:rsidRPr="004F49C3">
        <w:t xml:space="preserve"> observado</w:t>
      </w:r>
      <w:r w:rsidR="00DD5CE5">
        <w:t>s</w:t>
      </w:r>
      <w:r w:rsidRPr="004F49C3">
        <w:t xml:space="preserve"> de janeiro (0,48 g</w:t>
      </w:r>
      <w:r w:rsidR="00DD5CE5">
        <w:t xml:space="preserve"> e 0,08 g respectivamente</w:t>
      </w:r>
      <w:r w:rsidRPr="004F49C3">
        <w:t>)</w:t>
      </w:r>
      <w:r w:rsidR="00E75941" w:rsidRPr="004F49C3">
        <w:t xml:space="preserve">. </w:t>
      </w:r>
      <w:r w:rsidRPr="004F49C3">
        <w:t xml:space="preserve">De acordo com análise estatística, não houve diferença significativa para </w:t>
      </w:r>
      <w:r w:rsidR="00E75941" w:rsidRPr="004F49C3">
        <w:t xml:space="preserve">as </w:t>
      </w:r>
      <w:r w:rsidRPr="004F49C3">
        <w:t xml:space="preserve">variáveis em questão, sendo </w:t>
      </w:r>
      <w:r w:rsidRPr="004F49C3">
        <w:rPr>
          <w:i/>
        </w:rPr>
        <w:t xml:space="preserve">p= </w:t>
      </w:r>
      <w:r w:rsidRPr="004F49C3">
        <w:t>&gt; 0,05.</w:t>
      </w:r>
    </w:p>
    <w:p w:rsidR="00F2143A" w:rsidRDefault="002340EE" w:rsidP="00D9513D">
      <w:pPr>
        <w:widowControl w:val="0"/>
        <w:autoSpaceDE w:val="0"/>
        <w:autoSpaceDN w:val="0"/>
        <w:adjustRightInd w:val="0"/>
        <w:spacing w:after="0" w:line="240" w:lineRule="auto"/>
        <w:ind w:firstLine="567"/>
        <w:jc w:val="both"/>
        <w:rPr>
          <w:szCs w:val="24"/>
        </w:rPr>
      </w:pPr>
      <w:r>
        <w:rPr>
          <w:szCs w:val="24"/>
        </w:rPr>
        <w:t>A</w:t>
      </w:r>
      <w:r w:rsidR="00F2143A" w:rsidRPr="004F49C3">
        <w:rPr>
          <w:szCs w:val="24"/>
        </w:rPr>
        <w:t xml:space="preserve"> maior média de comprimento é observada no mês de abril/16</w:t>
      </w:r>
      <w:r>
        <w:rPr>
          <w:szCs w:val="24"/>
        </w:rPr>
        <w:t xml:space="preserve"> (46, 55 mm ±EP:</w:t>
      </w:r>
      <w:r w:rsidR="00F2143A" w:rsidRPr="004F49C3">
        <w:rPr>
          <w:szCs w:val="24"/>
        </w:rPr>
        <w:t xml:space="preserve"> </w:t>
      </w:r>
      <w:r>
        <w:rPr>
          <w:szCs w:val="24"/>
        </w:rPr>
        <w:t xml:space="preserve">1,95) </w:t>
      </w:r>
      <w:r w:rsidR="00F2143A" w:rsidRPr="004F49C3">
        <w:rPr>
          <w:szCs w:val="24"/>
        </w:rPr>
        <w:t xml:space="preserve">e a menor no mês de janeiro </w:t>
      </w:r>
      <w:r w:rsidR="00DD5CE5">
        <w:rPr>
          <w:szCs w:val="24"/>
        </w:rPr>
        <w:t xml:space="preserve">(33,35 mm ±EP: 1,41) </w:t>
      </w:r>
      <w:r w:rsidR="00F2143A" w:rsidRPr="004F49C3">
        <w:rPr>
          <w:szCs w:val="24"/>
        </w:rPr>
        <w:t>e março/17</w:t>
      </w:r>
      <w:r w:rsidR="00DD5CE5">
        <w:rPr>
          <w:szCs w:val="24"/>
        </w:rPr>
        <w:t xml:space="preserve"> (30,94 mm ±EP: 1,46)</w:t>
      </w:r>
      <w:r w:rsidR="00F2143A" w:rsidRPr="004F49C3">
        <w:rPr>
          <w:szCs w:val="24"/>
        </w:rPr>
        <w:t>. De</w:t>
      </w:r>
      <w:r w:rsidR="00F2143A" w:rsidRPr="00AD7A30">
        <w:rPr>
          <w:szCs w:val="24"/>
        </w:rPr>
        <w:t xml:space="preserve"> acordo com CLIMATE-DATA (2017) o</w:t>
      </w:r>
      <w:r w:rsidR="00DD5CE5">
        <w:rPr>
          <w:szCs w:val="24"/>
        </w:rPr>
        <w:t xml:space="preserve">s meses </w:t>
      </w:r>
      <w:r w:rsidR="00F2143A" w:rsidRPr="00AD7A30">
        <w:rPr>
          <w:szCs w:val="24"/>
        </w:rPr>
        <w:t>de janeiro</w:t>
      </w:r>
      <w:r w:rsidR="00F2143A">
        <w:rPr>
          <w:szCs w:val="24"/>
        </w:rPr>
        <w:t xml:space="preserve"> e março</w:t>
      </w:r>
      <w:r w:rsidR="00DD5CE5">
        <w:rPr>
          <w:szCs w:val="24"/>
        </w:rPr>
        <w:t xml:space="preserve"> correspon</w:t>
      </w:r>
      <w:r w:rsidR="00F2143A" w:rsidRPr="00AD7A30">
        <w:rPr>
          <w:szCs w:val="24"/>
        </w:rPr>
        <w:t>d</w:t>
      </w:r>
      <w:r w:rsidR="00DD5CE5">
        <w:rPr>
          <w:szCs w:val="24"/>
        </w:rPr>
        <w:t xml:space="preserve">em a uns </w:t>
      </w:r>
      <w:r w:rsidR="00F2143A">
        <w:rPr>
          <w:szCs w:val="24"/>
        </w:rPr>
        <w:t>dos meses</w:t>
      </w:r>
      <w:r w:rsidR="00F2143A" w:rsidRPr="00AD7A30">
        <w:rPr>
          <w:szCs w:val="24"/>
        </w:rPr>
        <w:t xml:space="preserve"> mais seco</w:t>
      </w:r>
      <w:r w:rsidR="00F2143A">
        <w:rPr>
          <w:szCs w:val="24"/>
        </w:rPr>
        <w:t>s</w:t>
      </w:r>
      <w:r w:rsidR="00DD5CE5">
        <w:rPr>
          <w:szCs w:val="24"/>
        </w:rPr>
        <w:t xml:space="preserve"> em Maragog</w:t>
      </w:r>
      <w:r w:rsidR="00F2143A" w:rsidRPr="00AD7A30">
        <w:rPr>
          <w:szCs w:val="24"/>
        </w:rPr>
        <w:t xml:space="preserve">ipe e o mês de abril </w:t>
      </w:r>
      <w:r w:rsidR="00DD5CE5">
        <w:rPr>
          <w:szCs w:val="24"/>
        </w:rPr>
        <w:t>é</w:t>
      </w:r>
      <w:r w:rsidR="00F2143A" w:rsidRPr="00AD7A30">
        <w:rPr>
          <w:szCs w:val="24"/>
        </w:rPr>
        <w:t xml:space="preserve"> um dos que t</w:t>
      </w:r>
      <w:r w:rsidR="00DD5CE5">
        <w:rPr>
          <w:szCs w:val="24"/>
        </w:rPr>
        <w:t>em</w:t>
      </w:r>
      <w:r w:rsidR="00F2143A" w:rsidRPr="00AD7A30">
        <w:rPr>
          <w:szCs w:val="24"/>
        </w:rPr>
        <w:t xml:space="preserve"> maior </w:t>
      </w:r>
      <w:r w:rsidR="00F2143A">
        <w:rPr>
          <w:szCs w:val="24"/>
        </w:rPr>
        <w:t xml:space="preserve">pluviosidade. </w:t>
      </w:r>
      <w:r w:rsidR="00F2143A" w:rsidRPr="00AD7A30">
        <w:rPr>
          <w:szCs w:val="24"/>
        </w:rPr>
        <w:t xml:space="preserve">Trabalhos como o de Silva (2016) no município de Vera Cruz – BA, Christo et. al (2016) em </w:t>
      </w:r>
      <w:r w:rsidR="00F2143A" w:rsidRPr="00AD7A30">
        <w:rPr>
          <w:color w:val="000000"/>
          <w:szCs w:val="24"/>
        </w:rPr>
        <w:t xml:space="preserve">Guaraqueçaba – PR e </w:t>
      </w:r>
      <w:r w:rsidR="00373A61">
        <w:rPr>
          <w:szCs w:val="24"/>
        </w:rPr>
        <w:t xml:space="preserve"> Santana e</w:t>
      </w:r>
      <w:r w:rsidR="00F2143A" w:rsidRPr="00AD7A30">
        <w:rPr>
          <w:szCs w:val="24"/>
        </w:rPr>
        <w:t xml:space="preserve"> Barreira (2009) no Ceará-CE também constataram que as maiores médias das variáveis biométricas apareceram nos meses chuvosos da região. De acordo com autores isso se deve a maior quantidade de alimento disponível no ambiente devido à suspensão da material orgânica causada pela chuva.</w:t>
      </w:r>
    </w:p>
    <w:p w:rsidR="00F2143A" w:rsidRPr="004420AB" w:rsidRDefault="00F2143A" w:rsidP="00D9513D">
      <w:pPr>
        <w:widowControl w:val="0"/>
        <w:autoSpaceDE w:val="0"/>
        <w:autoSpaceDN w:val="0"/>
        <w:adjustRightInd w:val="0"/>
        <w:spacing w:after="0" w:line="240" w:lineRule="auto"/>
        <w:ind w:firstLine="567"/>
        <w:jc w:val="both"/>
        <w:rPr>
          <w:szCs w:val="24"/>
        </w:rPr>
      </w:pPr>
      <w:r w:rsidRPr="004420AB">
        <w:rPr>
          <w:szCs w:val="24"/>
        </w:rPr>
        <w:t xml:space="preserve">As frequências das classes de comprimento foram heterogêneas em todos os meses do estudo (Figura </w:t>
      </w:r>
      <w:r>
        <w:rPr>
          <w:szCs w:val="24"/>
        </w:rPr>
        <w:t>1</w:t>
      </w:r>
      <w:r w:rsidRPr="004420AB">
        <w:rPr>
          <w:szCs w:val="24"/>
        </w:rPr>
        <w:t>), apresentando maior representatividade nas classes de comprimento 30|---35 e 40|---45 mm.</w:t>
      </w:r>
    </w:p>
    <w:p w:rsidR="00D9513D" w:rsidRDefault="00D9513D" w:rsidP="00A40764">
      <w:pPr>
        <w:widowControl w:val="0"/>
        <w:autoSpaceDE w:val="0"/>
        <w:autoSpaceDN w:val="0"/>
        <w:adjustRightInd w:val="0"/>
        <w:ind w:firstLine="567"/>
        <w:jc w:val="center"/>
        <w:rPr>
          <w:b/>
          <w:szCs w:val="24"/>
        </w:rPr>
      </w:pPr>
    </w:p>
    <w:p w:rsidR="00373A61" w:rsidRDefault="00D9513D" w:rsidP="00D9513D">
      <w:pPr>
        <w:widowControl w:val="0"/>
        <w:autoSpaceDE w:val="0"/>
        <w:autoSpaceDN w:val="0"/>
        <w:adjustRightInd w:val="0"/>
        <w:spacing w:after="0" w:line="240" w:lineRule="auto"/>
        <w:ind w:firstLine="567"/>
        <w:jc w:val="center"/>
        <w:rPr>
          <w:b/>
          <w:szCs w:val="24"/>
        </w:rPr>
      </w:pPr>
      <w:r>
        <w:rPr>
          <w:b/>
          <w:noProof/>
          <w:szCs w:val="24"/>
          <w:lang w:eastAsia="zh-CN"/>
        </w:rPr>
        <w:drawing>
          <wp:anchor distT="0" distB="0" distL="114300" distR="114300" simplePos="0" relativeHeight="251660288" behindDoc="0" locked="0" layoutInCell="1" allowOverlap="1">
            <wp:simplePos x="0" y="0"/>
            <wp:positionH relativeFrom="column">
              <wp:posOffset>1244600</wp:posOffset>
            </wp:positionH>
            <wp:positionV relativeFrom="paragraph">
              <wp:posOffset>130175</wp:posOffset>
            </wp:positionV>
            <wp:extent cx="3968750" cy="2957195"/>
            <wp:effectExtent l="19050" t="0" r="0" b="0"/>
            <wp:wrapTopAndBottom/>
            <wp:docPr id="1"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3968750" cy="2957195"/>
                    </a:xfrm>
                    <a:prstGeom prst="rect">
                      <a:avLst/>
                    </a:prstGeom>
                    <a:noFill/>
                    <a:ln w="9525">
                      <a:noFill/>
                      <a:miter lim="800000"/>
                      <a:headEnd/>
                      <a:tailEnd/>
                    </a:ln>
                  </pic:spPr>
                </pic:pic>
              </a:graphicData>
            </a:graphic>
          </wp:anchor>
        </w:drawing>
      </w:r>
    </w:p>
    <w:p w:rsidR="00F2143A" w:rsidRDefault="00F2143A" w:rsidP="00D9513D">
      <w:pPr>
        <w:widowControl w:val="0"/>
        <w:autoSpaceDE w:val="0"/>
        <w:autoSpaceDN w:val="0"/>
        <w:adjustRightInd w:val="0"/>
        <w:spacing w:after="0" w:line="240" w:lineRule="auto"/>
        <w:ind w:firstLine="567"/>
        <w:jc w:val="center"/>
        <w:rPr>
          <w:bCs/>
          <w:szCs w:val="24"/>
        </w:rPr>
      </w:pPr>
      <w:r w:rsidRPr="00F2143A">
        <w:rPr>
          <w:b/>
          <w:szCs w:val="24"/>
        </w:rPr>
        <w:t>Figura 1.</w:t>
      </w:r>
      <w:r w:rsidRPr="00F2143A">
        <w:rPr>
          <w:szCs w:val="24"/>
        </w:rPr>
        <w:t xml:space="preserve"> Frequências das classes de comprimento </w:t>
      </w:r>
      <w:r w:rsidRPr="00F2143A">
        <w:rPr>
          <w:bCs/>
          <w:szCs w:val="24"/>
        </w:rPr>
        <w:t xml:space="preserve">dos indivíduos de </w:t>
      </w:r>
      <w:r w:rsidRPr="00F2143A">
        <w:rPr>
          <w:bCs/>
          <w:i/>
          <w:szCs w:val="24"/>
        </w:rPr>
        <w:t>P. pectinatus</w:t>
      </w:r>
      <w:r w:rsidRPr="00F2143A">
        <w:rPr>
          <w:bCs/>
          <w:szCs w:val="24"/>
        </w:rPr>
        <w:t xml:space="preserve"> coletados de março de 2016 a março </w:t>
      </w:r>
      <w:r w:rsidRPr="004F49C3">
        <w:rPr>
          <w:bCs/>
          <w:szCs w:val="24"/>
        </w:rPr>
        <w:t>de 2017 na comunidade do Baixão do Guaí – BA.</w:t>
      </w:r>
    </w:p>
    <w:p w:rsidR="00D9513D" w:rsidRDefault="00D9513D" w:rsidP="00D9513D">
      <w:pPr>
        <w:widowControl w:val="0"/>
        <w:autoSpaceDE w:val="0"/>
        <w:autoSpaceDN w:val="0"/>
        <w:adjustRightInd w:val="0"/>
        <w:spacing w:after="0" w:line="240" w:lineRule="auto"/>
        <w:ind w:firstLine="567"/>
        <w:jc w:val="center"/>
        <w:rPr>
          <w:bCs/>
          <w:szCs w:val="24"/>
        </w:rPr>
      </w:pPr>
    </w:p>
    <w:p w:rsidR="00D9513D" w:rsidRDefault="00D9513D" w:rsidP="00D9513D">
      <w:pPr>
        <w:widowControl w:val="0"/>
        <w:autoSpaceDE w:val="0"/>
        <w:autoSpaceDN w:val="0"/>
        <w:adjustRightInd w:val="0"/>
        <w:spacing w:after="0" w:line="240" w:lineRule="auto"/>
        <w:ind w:firstLine="567"/>
        <w:jc w:val="center"/>
        <w:rPr>
          <w:bCs/>
          <w:szCs w:val="24"/>
        </w:rPr>
      </w:pPr>
    </w:p>
    <w:p w:rsidR="0006486A" w:rsidRPr="00DA764F" w:rsidRDefault="00D9513D" w:rsidP="00DA764F">
      <w:pPr>
        <w:autoSpaceDE w:val="0"/>
        <w:autoSpaceDN w:val="0"/>
        <w:adjustRightInd w:val="0"/>
        <w:spacing w:after="0" w:line="240" w:lineRule="auto"/>
        <w:ind w:firstLine="567"/>
        <w:jc w:val="both"/>
        <w:rPr>
          <w:szCs w:val="24"/>
        </w:rPr>
      </w:pPr>
      <w:r w:rsidRPr="00AD5D91">
        <w:rPr>
          <w:szCs w:val="24"/>
        </w:rPr>
        <w:t xml:space="preserve">Rondinelli, 2009 também observou no manguezal de Garapuá – BA, uma menor frequência de indivíduos de </w:t>
      </w:r>
      <w:r w:rsidRPr="00AD5D91">
        <w:rPr>
          <w:i/>
          <w:szCs w:val="24"/>
        </w:rPr>
        <w:t xml:space="preserve">P. pectinatus </w:t>
      </w:r>
      <w:r w:rsidRPr="00AD5D91">
        <w:rPr>
          <w:szCs w:val="24"/>
        </w:rPr>
        <w:t>abaixo de 20 mm de comprimento. A autora diz que isso é reflexo da maior dificuldade em capturar indivíduos menores no sedimento lodoso.</w:t>
      </w:r>
      <w:r w:rsidR="00DA764F">
        <w:rPr>
          <w:szCs w:val="24"/>
        </w:rPr>
        <w:t xml:space="preserve"> </w:t>
      </w:r>
      <w:r w:rsidR="00757343" w:rsidRPr="004F49C3">
        <w:t xml:space="preserve">De acordo com os dados </w:t>
      </w:r>
      <w:r w:rsidR="008B54F0" w:rsidRPr="004F49C3">
        <w:t xml:space="preserve">obtidos a maior biomassa total </w:t>
      </w:r>
      <w:r w:rsidR="00757343" w:rsidRPr="004F49C3">
        <w:t>foi de 67,44 g/ m</w:t>
      </w:r>
      <w:r w:rsidR="00757343" w:rsidRPr="004F49C3">
        <w:rPr>
          <w:vertAlign w:val="superscript"/>
        </w:rPr>
        <w:t>2</w:t>
      </w:r>
      <w:r w:rsidR="00757343" w:rsidRPr="004F49C3">
        <w:t xml:space="preserve"> observado no mês de abril e a menor foi de 16,54 g/ m</w:t>
      </w:r>
      <w:r w:rsidR="00757343" w:rsidRPr="004F49C3">
        <w:rPr>
          <w:vertAlign w:val="superscript"/>
        </w:rPr>
        <w:t>2</w:t>
      </w:r>
      <w:r w:rsidR="00757343" w:rsidRPr="004F49C3">
        <w:t xml:space="preserve"> </w:t>
      </w:r>
      <w:r w:rsidR="005261DB" w:rsidRPr="004F49C3">
        <w:t xml:space="preserve">em setembro </w:t>
      </w:r>
      <w:r w:rsidR="00757343" w:rsidRPr="004F49C3">
        <w:t xml:space="preserve">(Figura </w:t>
      </w:r>
      <w:r w:rsidR="00971DC3" w:rsidRPr="004F49C3">
        <w:t>2</w:t>
      </w:r>
      <w:r w:rsidR="00757343" w:rsidRPr="004F49C3">
        <w:t>).</w:t>
      </w:r>
      <w:r w:rsidR="00757343">
        <w:t xml:space="preserve"> </w:t>
      </w:r>
    </w:p>
    <w:p w:rsidR="00D9513D" w:rsidRDefault="00D9513D" w:rsidP="00373A61">
      <w:pPr>
        <w:widowControl w:val="0"/>
        <w:autoSpaceDE w:val="0"/>
        <w:autoSpaceDN w:val="0"/>
        <w:adjustRightInd w:val="0"/>
        <w:spacing w:after="0" w:line="240" w:lineRule="auto"/>
        <w:ind w:firstLine="567"/>
        <w:jc w:val="both"/>
        <w:rPr>
          <w:b/>
          <w:szCs w:val="24"/>
        </w:rPr>
      </w:pPr>
    </w:p>
    <w:p w:rsidR="00D9513D" w:rsidRDefault="00D9513D" w:rsidP="00D9513D">
      <w:pPr>
        <w:widowControl w:val="0"/>
        <w:autoSpaceDE w:val="0"/>
        <w:autoSpaceDN w:val="0"/>
        <w:adjustRightInd w:val="0"/>
        <w:spacing w:after="0" w:line="240" w:lineRule="auto"/>
        <w:ind w:firstLine="567"/>
        <w:jc w:val="both"/>
        <w:rPr>
          <w:szCs w:val="24"/>
        </w:rPr>
      </w:pPr>
      <w:r>
        <w:rPr>
          <w:b/>
          <w:noProof/>
          <w:szCs w:val="24"/>
          <w:lang w:eastAsia="zh-CN"/>
        </w:rPr>
        <w:drawing>
          <wp:anchor distT="0" distB="0" distL="114300" distR="114300" simplePos="0" relativeHeight="251662336" behindDoc="0" locked="0" layoutInCell="1" allowOverlap="1">
            <wp:simplePos x="0" y="0"/>
            <wp:positionH relativeFrom="column">
              <wp:posOffset>1098550</wp:posOffset>
            </wp:positionH>
            <wp:positionV relativeFrom="paragraph">
              <wp:posOffset>182880</wp:posOffset>
            </wp:positionV>
            <wp:extent cx="4058285" cy="2480310"/>
            <wp:effectExtent l="19050" t="0" r="18415" b="0"/>
            <wp:wrapTopAndBottom/>
            <wp:docPr id="2" name="Gráfico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D9513D" w:rsidRDefault="00D9513D" w:rsidP="00D9513D">
      <w:pPr>
        <w:widowControl w:val="0"/>
        <w:autoSpaceDE w:val="0"/>
        <w:autoSpaceDN w:val="0"/>
        <w:adjustRightInd w:val="0"/>
        <w:spacing w:after="0" w:line="240" w:lineRule="auto"/>
        <w:ind w:firstLine="567"/>
        <w:jc w:val="both"/>
        <w:rPr>
          <w:b/>
          <w:szCs w:val="24"/>
        </w:rPr>
      </w:pPr>
    </w:p>
    <w:p w:rsidR="00D9513D" w:rsidRDefault="00D9513D" w:rsidP="00D9513D">
      <w:pPr>
        <w:widowControl w:val="0"/>
        <w:autoSpaceDE w:val="0"/>
        <w:autoSpaceDN w:val="0"/>
        <w:adjustRightInd w:val="0"/>
        <w:spacing w:after="0" w:line="240" w:lineRule="auto"/>
        <w:ind w:left="567" w:hanging="567"/>
        <w:jc w:val="both"/>
        <w:rPr>
          <w:szCs w:val="24"/>
        </w:rPr>
      </w:pPr>
      <w:r w:rsidRPr="005261DB">
        <w:rPr>
          <w:b/>
          <w:szCs w:val="24"/>
        </w:rPr>
        <w:t xml:space="preserve">Figura </w:t>
      </w:r>
      <w:r>
        <w:rPr>
          <w:b/>
          <w:szCs w:val="24"/>
        </w:rPr>
        <w:t>2</w:t>
      </w:r>
      <w:r w:rsidRPr="005261DB">
        <w:rPr>
          <w:szCs w:val="24"/>
        </w:rPr>
        <w:t xml:space="preserve">. Valores de biomassa </w:t>
      </w:r>
      <w:r>
        <w:rPr>
          <w:szCs w:val="24"/>
        </w:rPr>
        <w:t xml:space="preserve">total </w:t>
      </w:r>
      <w:r w:rsidRPr="005261DB">
        <w:rPr>
          <w:szCs w:val="24"/>
        </w:rPr>
        <w:t>(g/m</w:t>
      </w:r>
      <w:r w:rsidRPr="005261DB">
        <w:rPr>
          <w:szCs w:val="24"/>
          <w:vertAlign w:val="superscript"/>
        </w:rPr>
        <w:t>2</w:t>
      </w:r>
      <w:r w:rsidRPr="005261DB">
        <w:rPr>
          <w:szCs w:val="24"/>
        </w:rPr>
        <w:t xml:space="preserve">) registrados para </w:t>
      </w:r>
      <w:r w:rsidRPr="005261DB">
        <w:rPr>
          <w:i/>
          <w:szCs w:val="24"/>
        </w:rPr>
        <w:t xml:space="preserve">P. pectinatus </w:t>
      </w:r>
      <w:r w:rsidRPr="005261DB">
        <w:rPr>
          <w:szCs w:val="24"/>
        </w:rPr>
        <w:t xml:space="preserve">nos mangues de Baixão do Guaí, no período de março/16 </w:t>
      </w:r>
      <w:r w:rsidRPr="004F49C3">
        <w:rPr>
          <w:szCs w:val="24"/>
        </w:rPr>
        <w:t>a março/17.</w:t>
      </w:r>
    </w:p>
    <w:p w:rsidR="00D9513D" w:rsidRDefault="00D9513D" w:rsidP="00A40764">
      <w:pPr>
        <w:widowControl w:val="0"/>
        <w:autoSpaceDE w:val="0"/>
        <w:autoSpaceDN w:val="0"/>
        <w:adjustRightInd w:val="0"/>
        <w:spacing w:line="240" w:lineRule="auto"/>
        <w:ind w:firstLine="567"/>
        <w:jc w:val="both"/>
        <w:rPr>
          <w:szCs w:val="24"/>
        </w:rPr>
      </w:pPr>
    </w:p>
    <w:p w:rsidR="00D9513D" w:rsidRDefault="00D9513D" w:rsidP="00A40764">
      <w:pPr>
        <w:widowControl w:val="0"/>
        <w:autoSpaceDE w:val="0"/>
        <w:autoSpaceDN w:val="0"/>
        <w:adjustRightInd w:val="0"/>
        <w:spacing w:line="240" w:lineRule="auto"/>
        <w:ind w:firstLine="567"/>
        <w:jc w:val="both"/>
        <w:rPr>
          <w:szCs w:val="24"/>
        </w:rPr>
      </w:pPr>
    </w:p>
    <w:p w:rsidR="00971DC3" w:rsidRDefault="00ED56EE" w:rsidP="00A40764">
      <w:pPr>
        <w:widowControl w:val="0"/>
        <w:autoSpaceDE w:val="0"/>
        <w:autoSpaceDN w:val="0"/>
        <w:adjustRightInd w:val="0"/>
        <w:spacing w:line="240" w:lineRule="auto"/>
        <w:ind w:firstLine="567"/>
        <w:jc w:val="both"/>
        <w:rPr>
          <w:szCs w:val="24"/>
        </w:rPr>
      </w:pPr>
      <w:r>
        <w:rPr>
          <w:szCs w:val="24"/>
        </w:rPr>
        <w:t xml:space="preserve">A biomassa, </w:t>
      </w:r>
      <w:r w:rsidR="00971DC3">
        <w:rPr>
          <w:szCs w:val="24"/>
        </w:rPr>
        <w:t>além de ter relação com o peso da carne e o peso da concha dos indiv</w:t>
      </w:r>
      <w:r>
        <w:rPr>
          <w:szCs w:val="24"/>
        </w:rPr>
        <w:t xml:space="preserve">íduos </w:t>
      </w:r>
      <w:r w:rsidR="00971DC3">
        <w:rPr>
          <w:szCs w:val="24"/>
        </w:rPr>
        <w:t xml:space="preserve">também </w:t>
      </w:r>
      <w:r w:rsidR="00BF7F44">
        <w:rPr>
          <w:szCs w:val="24"/>
        </w:rPr>
        <w:t>é influenciada pelo comprimento</w:t>
      </w:r>
      <w:r>
        <w:rPr>
          <w:szCs w:val="24"/>
        </w:rPr>
        <w:t>,</w:t>
      </w:r>
      <w:r w:rsidR="00971DC3">
        <w:rPr>
          <w:szCs w:val="24"/>
        </w:rPr>
        <w:t xml:space="preserve"> pela </w:t>
      </w:r>
      <w:r w:rsidR="00971DC3" w:rsidRPr="00971DC3">
        <w:rPr>
          <w:szCs w:val="24"/>
        </w:rPr>
        <w:t>fase do desenvolvimento gonadal do indivíduo</w:t>
      </w:r>
      <w:r w:rsidR="00A40764">
        <w:rPr>
          <w:szCs w:val="24"/>
        </w:rPr>
        <w:t>, p</w:t>
      </w:r>
      <w:r w:rsidR="00421903">
        <w:rPr>
          <w:szCs w:val="24"/>
        </w:rPr>
        <w:t xml:space="preserve">ela disponibilidade de alimento e por </w:t>
      </w:r>
      <w:r w:rsidR="00BF7F44">
        <w:rPr>
          <w:szCs w:val="24"/>
        </w:rPr>
        <w:t>algumas variáveis</w:t>
      </w:r>
      <w:r w:rsidR="00421903">
        <w:rPr>
          <w:szCs w:val="24"/>
        </w:rPr>
        <w:t xml:space="preserve"> físicas e químicas do ambiente </w:t>
      </w:r>
      <w:r w:rsidR="00373A61">
        <w:rPr>
          <w:szCs w:val="24"/>
        </w:rPr>
        <w:t>(</w:t>
      </w:r>
      <w:r w:rsidR="00DA764F">
        <w:rPr>
          <w:szCs w:val="24"/>
        </w:rPr>
        <w:t>CHRISTO et. al, 2016; SANTANA e</w:t>
      </w:r>
      <w:r>
        <w:rPr>
          <w:szCs w:val="24"/>
        </w:rPr>
        <w:t xml:space="preserve"> BARREIRA, 2009).</w:t>
      </w:r>
      <w:r w:rsidR="00971DC3">
        <w:rPr>
          <w:szCs w:val="24"/>
        </w:rPr>
        <w:t xml:space="preserve"> </w:t>
      </w:r>
      <w:r w:rsidR="006052FB">
        <w:rPr>
          <w:szCs w:val="24"/>
        </w:rPr>
        <w:t>Devido</w:t>
      </w:r>
      <w:bookmarkStart w:id="0" w:name="_GoBack"/>
      <w:bookmarkEnd w:id="0"/>
      <w:r w:rsidR="006052FB">
        <w:rPr>
          <w:szCs w:val="24"/>
        </w:rPr>
        <w:t xml:space="preserve"> a isso os meses de</w:t>
      </w:r>
      <w:r w:rsidR="00971DC3" w:rsidRPr="00971DC3">
        <w:rPr>
          <w:szCs w:val="24"/>
        </w:rPr>
        <w:t xml:space="preserve"> maior</w:t>
      </w:r>
      <w:r w:rsidR="006052FB">
        <w:rPr>
          <w:szCs w:val="24"/>
        </w:rPr>
        <w:t>es</w:t>
      </w:r>
      <w:r w:rsidR="00971DC3" w:rsidRPr="00971DC3">
        <w:rPr>
          <w:szCs w:val="24"/>
        </w:rPr>
        <w:t xml:space="preserve"> média</w:t>
      </w:r>
      <w:r w:rsidR="006052FB">
        <w:rPr>
          <w:szCs w:val="24"/>
        </w:rPr>
        <w:t>s</w:t>
      </w:r>
      <w:r w:rsidR="00971DC3">
        <w:rPr>
          <w:szCs w:val="24"/>
        </w:rPr>
        <w:t xml:space="preserve"> de biomassa</w:t>
      </w:r>
      <w:r w:rsidR="006052FB">
        <w:rPr>
          <w:szCs w:val="24"/>
        </w:rPr>
        <w:t xml:space="preserve"> total ocorreram</w:t>
      </w:r>
      <w:r w:rsidR="00971DC3" w:rsidRPr="00971DC3">
        <w:rPr>
          <w:szCs w:val="24"/>
        </w:rPr>
        <w:t xml:space="preserve"> no mesmo </w:t>
      </w:r>
      <w:r w:rsidR="006052FB" w:rsidRPr="00971DC3">
        <w:rPr>
          <w:szCs w:val="24"/>
        </w:rPr>
        <w:t>mes</w:t>
      </w:r>
      <w:r w:rsidR="006052FB">
        <w:rPr>
          <w:szCs w:val="24"/>
        </w:rPr>
        <w:t>es</w:t>
      </w:r>
      <w:r w:rsidR="00971DC3" w:rsidRPr="00971DC3">
        <w:rPr>
          <w:szCs w:val="24"/>
        </w:rPr>
        <w:t xml:space="preserve"> em que se </w:t>
      </w:r>
      <w:r w:rsidR="006052FB" w:rsidRPr="00971DC3">
        <w:rPr>
          <w:szCs w:val="24"/>
        </w:rPr>
        <w:t>observaram</w:t>
      </w:r>
      <w:r w:rsidR="00971DC3" w:rsidRPr="00971DC3">
        <w:rPr>
          <w:szCs w:val="24"/>
        </w:rPr>
        <w:t xml:space="preserve"> a</w:t>
      </w:r>
      <w:r w:rsidR="006052FB">
        <w:rPr>
          <w:szCs w:val="24"/>
        </w:rPr>
        <w:t>s</w:t>
      </w:r>
      <w:r w:rsidR="00971DC3" w:rsidRPr="00971DC3">
        <w:rPr>
          <w:szCs w:val="24"/>
        </w:rPr>
        <w:t xml:space="preserve"> maior</w:t>
      </w:r>
      <w:r w:rsidR="006052FB">
        <w:rPr>
          <w:szCs w:val="24"/>
        </w:rPr>
        <w:t>es</w:t>
      </w:r>
      <w:r w:rsidR="00971DC3" w:rsidRPr="00971DC3">
        <w:rPr>
          <w:szCs w:val="24"/>
        </w:rPr>
        <w:t xml:space="preserve"> média</w:t>
      </w:r>
      <w:r w:rsidR="006052FB">
        <w:rPr>
          <w:szCs w:val="24"/>
        </w:rPr>
        <w:t>s de comprimento e as maiores</w:t>
      </w:r>
      <w:r w:rsidR="00971DC3" w:rsidRPr="00971DC3">
        <w:rPr>
          <w:szCs w:val="24"/>
        </w:rPr>
        <w:t xml:space="preserve"> média</w:t>
      </w:r>
      <w:r w:rsidR="006052FB">
        <w:rPr>
          <w:szCs w:val="24"/>
        </w:rPr>
        <w:t>s</w:t>
      </w:r>
      <w:r w:rsidR="00971DC3" w:rsidRPr="00971DC3">
        <w:rPr>
          <w:szCs w:val="24"/>
        </w:rPr>
        <w:t xml:space="preserve"> do peso total. </w:t>
      </w:r>
      <w:r w:rsidR="006052FB">
        <w:rPr>
          <w:szCs w:val="24"/>
        </w:rPr>
        <w:t xml:space="preserve"> </w:t>
      </w:r>
    </w:p>
    <w:p w:rsidR="00373A61" w:rsidRPr="00971DC3" w:rsidRDefault="00373A61" w:rsidP="00A40764">
      <w:pPr>
        <w:widowControl w:val="0"/>
        <w:autoSpaceDE w:val="0"/>
        <w:autoSpaceDN w:val="0"/>
        <w:adjustRightInd w:val="0"/>
        <w:spacing w:line="240" w:lineRule="auto"/>
        <w:ind w:firstLine="567"/>
        <w:jc w:val="both"/>
        <w:rPr>
          <w:szCs w:val="24"/>
        </w:rPr>
      </w:pPr>
    </w:p>
    <w:p w:rsidR="00376441" w:rsidRPr="00C86FAA" w:rsidRDefault="0084602C" w:rsidP="00D66241">
      <w:pPr>
        <w:spacing w:after="0" w:line="240" w:lineRule="auto"/>
        <w:jc w:val="both"/>
        <w:rPr>
          <w:b/>
          <w:szCs w:val="24"/>
        </w:rPr>
      </w:pPr>
      <w:r w:rsidRPr="00C86FAA">
        <w:rPr>
          <w:b/>
          <w:szCs w:val="24"/>
        </w:rPr>
        <w:t>4- CONCLUSÃO</w:t>
      </w:r>
    </w:p>
    <w:p w:rsidR="00C86FAA" w:rsidRPr="00C86FAA" w:rsidRDefault="00C86FAA" w:rsidP="00D66241">
      <w:pPr>
        <w:spacing w:after="0" w:line="240" w:lineRule="auto"/>
        <w:ind w:firstLine="708"/>
        <w:jc w:val="both"/>
        <w:rPr>
          <w:color w:val="000000"/>
          <w:szCs w:val="24"/>
        </w:rPr>
      </w:pPr>
    </w:p>
    <w:p w:rsidR="006052FB" w:rsidRDefault="009B578A" w:rsidP="006052FB">
      <w:pPr>
        <w:spacing w:after="0" w:line="240" w:lineRule="auto"/>
        <w:ind w:firstLine="567"/>
        <w:jc w:val="both"/>
      </w:pPr>
      <w:r>
        <w:t xml:space="preserve">De acordo com as analises os indivíduos de </w:t>
      </w:r>
      <w:r w:rsidRPr="009B578A">
        <w:rPr>
          <w:i/>
        </w:rPr>
        <w:t>Phacoides pectinatus</w:t>
      </w:r>
      <w:r>
        <w:t xml:space="preserve"> presente na </w:t>
      </w:r>
      <w:r w:rsidRPr="00EA7AC2">
        <w:t>co</w:t>
      </w:r>
      <w:r>
        <w:t xml:space="preserve">munidade do Baixão do Guaí – BA apresentam recrutamento contínuo ao logo do ano, já que </w:t>
      </w:r>
      <w:r w:rsidR="000A4982">
        <w:t xml:space="preserve">as menores </w:t>
      </w:r>
      <w:r>
        <w:t>classes de comprimento foram observadas em tod</w:t>
      </w:r>
      <w:r w:rsidR="000A4982">
        <w:t xml:space="preserve">os os meses de estudo tornando assim, </w:t>
      </w:r>
      <w:r>
        <w:t xml:space="preserve">a população heterogenia quanto </w:t>
      </w:r>
      <w:r w:rsidR="000A4982">
        <w:t xml:space="preserve">ao </w:t>
      </w:r>
      <w:r>
        <w:t xml:space="preserve">comprimento. A biomassa desse bivalve </w:t>
      </w:r>
      <w:r w:rsidR="000A4982">
        <w:t>nesse estudo possuiu</w:t>
      </w:r>
      <w:r>
        <w:t xml:space="preserve"> uma forte relação com </w:t>
      </w:r>
      <w:r w:rsidR="000A4982">
        <w:t>o</w:t>
      </w:r>
      <w:r w:rsidR="00BF7F44">
        <w:t xml:space="preserve"> comprimento</w:t>
      </w:r>
      <w:r w:rsidR="000A4982">
        <w:t xml:space="preserve"> da concha e peso total </w:t>
      </w:r>
      <w:r>
        <w:t>necessitando</w:t>
      </w:r>
      <w:r w:rsidR="000A4982">
        <w:t xml:space="preserve"> assim, de outras</w:t>
      </w:r>
      <w:r>
        <w:t xml:space="preserve"> </w:t>
      </w:r>
      <w:r w:rsidR="000A4982">
        <w:t xml:space="preserve">pesquisas nesta mesma área para </w:t>
      </w:r>
      <w:r>
        <w:t xml:space="preserve">averiguar sua relação com os estágios do </w:t>
      </w:r>
      <w:r w:rsidR="00BF7F44">
        <w:t>desenvolvimento</w:t>
      </w:r>
      <w:r w:rsidR="00474702">
        <w:t xml:space="preserve"> gonadal, disponibilidade de alimento e </w:t>
      </w:r>
      <w:r>
        <w:t>com as variáveis ambientais do meio</w:t>
      </w:r>
      <w:r w:rsidR="000A4982">
        <w:t>.</w:t>
      </w:r>
    </w:p>
    <w:p w:rsidR="000A4982" w:rsidRPr="00B831AE" w:rsidRDefault="000A4982" w:rsidP="006052FB">
      <w:pPr>
        <w:spacing w:after="0" w:line="240" w:lineRule="auto"/>
        <w:ind w:firstLine="567"/>
        <w:jc w:val="both"/>
        <w:rPr>
          <w:color w:val="000000"/>
          <w:szCs w:val="24"/>
        </w:rPr>
      </w:pPr>
    </w:p>
    <w:p w:rsidR="00376441" w:rsidRPr="00C86FAA" w:rsidRDefault="007632A1" w:rsidP="00D66241">
      <w:pPr>
        <w:pStyle w:val="Ttulo1"/>
        <w:spacing w:before="0" w:after="0"/>
        <w:jc w:val="both"/>
        <w:rPr>
          <w:rFonts w:ascii="Times New Roman" w:hAnsi="Times New Roman" w:cs="Times New Roman"/>
          <w:sz w:val="24"/>
          <w:szCs w:val="24"/>
        </w:rPr>
      </w:pPr>
      <w:r>
        <w:rPr>
          <w:rFonts w:ascii="Times New Roman" w:hAnsi="Times New Roman" w:cs="Times New Roman"/>
          <w:sz w:val="24"/>
          <w:szCs w:val="24"/>
        </w:rPr>
        <w:t>5</w:t>
      </w:r>
      <w:r w:rsidR="0084602C" w:rsidRPr="00C86FAA">
        <w:rPr>
          <w:rFonts w:ascii="Times New Roman" w:hAnsi="Times New Roman" w:cs="Times New Roman"/>
          <w:sz w:val="24"/>
          <w:szCs w:val="24"/>
        </w:rPr>
        <w:t>- REFERÊNCIA BIBLIOGRÁFICA</w:t>
      </w:r>
    </w:p>
    <w:p w:rsidR="00376441" w:rsidRPr="00C86FAA" w:rsidRDefault="00376441" w:rsidP="00D66241">
      <w:pPr>
        <w:pStyle w:val="Ttulo1"/>
        <w:spacing w:before="0" w:after="0"/>
        <w:jc w:val="both"/>
        <w:rPr>
          <w:rFonts w:ascii="Times New Roman" w:hAnsi="Times New Roman" w:cs="Times New Roman"/>
          <w:b w:val="0"/>
          <w:color w:val="000000"/>
          <w:sz w:val="24"/>
          <w:szCs w:val="24"/>
        </w:rPr>
      </w:pPr>
    </w:p>
    <w:p w:rsidR="00F572CE" w:rsidRPr="00F23DEE" w:rsidRDefault="00F572CE" w:rsidP="00F572CE">
      <w:pPr>
        <w:widowControl w:val="0"/>
        <w:autoSpaceDE w:val="0"/>
        <w:autoSpaceDN w:val="0"/>
        <w:adjustRightInd w:val="0"/>
        <w:spacing w:before="120" w:after="120" w:line="240" w:lineRule="auto"/>
        <w:jc w:val="both"/>
      </w:pPr>
      <w:r w:rsidRPr="00F23DEE">
        <w:t xml:space="preserve">CHRISTO, S.W.; </w:t>
      </w:r>
      <w:r w:rsidRPr="00F23DEE">
        <w:rPr>
          <w:bCs/>
          <w:color w:val="000000"/>
          <w:shd w:val="clear" w:color="auto" w:fill="FFFFFF"/>
        </w:rPr>
        <w:t xml:space="preserve">IVACHUK; C. S.; FERREIRA-JÚNIOR, A. L.; ABSHER; T. M. </w:t>
      </w:r>
      <w:r w:rsidRPr="00903509">
        <w:rPr>
          <w:bCs/>
          <w:color w:val="000000"/>
          <w:shd w:val="clear" w:color="auto" w:fill="FFFFFF"/>
        </w:rPr>
        <w:t>Reproductive Periods of</w:t>
      </w:r>
      <w:r w:rsidRPr="00903509">
        <w:rPr>
          <w:rStyle w:val="apple-converted-space"/>
          <w:color w:val="000000"/>
          <w:shd w:val="clear" w:color="auto" w:fill="FFFFFF"/>
        </w:rPr>
        <w:t> </w:t>
      </w:r>
      <w:r w:rsidRPr="00903509">
        <w:rPr>
          <w:rStyle w:val="nfase"/>
          <w:bCs/>
          <w:color w:val="000000"/>
          <w:shd w:val="clear" w:color="auto" w:fill="FFFFFF"/>
        </w:rPr>
        <w:t xml:space="preserve">Lucina pectinata </w:t>
      </w:r>
      <w:r w:rsidRPr="00903509">
        <w:rPr>
          <w:bCs/>
          <w:color w:val="000000"/>
          <w:shd w:val="clear" w:color="auto" w:fill="FFFFFF"/>
        </w:rPr>
        <w:t>(BIVALVE; LUCINIDAE) in the Paranaguá Estuarine Complex, Paraná – Brazil.</w:t>
      </w:r>
      <w:r w:rsidRPr="00F23DEE">
        <w:rPr>
          <w:bCs/>
          <w:color w:val="000000"/>
          <w:shd w:val="clear" w:color="auto" w:fill="FFFFFF"/>
        </w:rPr>
        <w:t xml:space="preserve"> </w:t>
      </w:r>
      <w:r w:rsidRPr="00903509">
        <w:rPr>
          <w:b/>
        </w:rPr>
        <w:t>Braz. J. Biol</w:t>
      </w:r>
      <w:r w:rsidRPr="00F23DEE">
        <w:t>.,  v. 76, n.2, 300-306 p, 2016.</w:t>
      </w:r>
    </w:p>
    <w:p w:rsidR="00F572CE" w:rsidRPr="00F23DEE" w:rsidRDefault="00F572CE" w:rsidP="00F572CE">
      <w:pPr>
        <w:widowControl w:val="0"/>
        <w:autoSpaceDE w:val="0"/>
        <w:autoSpaceDN w:val="0"/>
        <w:adjustRightInd w:val="0"/>
        <w:spacing w:before="120" w:after="120" w:line="240" w:lineRule="auto"/>
        <w:jc w:val="both"/>
      </w:pPr>
      <w:r w:rsidRPr="00F23DEE">
        <w:t xml:space="preserve">CLIMA-DATA. </w:t>
      </w:r>
      <w:r>
        <w:rPr>
          <w:b/>
        </w:rPr>
        <w:t>Clima Maragog</w:t>
      </w:r>
      <w:r w:rsidRPr="00D14D02">
        <w:rPr>
          <w:b/>
        </w:rPr>
        <w:t>ipe</w:t>
      </w:r>
      <w:r>
        <w:t xml:space="preserve">. </w:t>
      </w:r>
      <w:r w:rsidRPr="00F23DEE">
        <w:t>Disponível em: &lt;https://pt.climate-data.org/location/43374/&gt;. Acesso em: 09 de Fev de 201. 2017.</w:t>
      </w:r>
    </w:p>
    <w:p w:rsidR="00F572CE" w:rsidRPr="00F23DEE" w:rsidRDefault="00F572CE" w:rsidP="00F572CE">
      <w:pPr>
        <w:autoSpaceDE w:val="0"/>
        <w:autoSpaceDN w:val="0"/>
        <w:adjustRightInd w:val="0"/>
        <w:spacing w:before="120" w:after="120" w:line="240" w:lineRule="auto"/>
        <w:jc w:val="both"/>
        <w:rPr>
          <w:bCs/>
        </w:rPr>
      </w:pPr>
      <w:r>
        <w:rPr>
          <w:rFonts w:eastAsiaTheme="minorHAnsi"/>
        </w:rPr>
        <w:t>LIMA, T. M. J;</w:t>
      </w:r>
      <w:r w:rsidRPr="00F23DEE">
        <w:rPr>
          <w:rFonts w:eastAsiaTheme="minorHAnsi"/>
        </w:rPr>
        <w:t xml:space="preserve"> TOGNELLA, M. M. P. </w:t>
      </w:r>
      <w:r w:rsidRPr="00903509">
        <w:rPr>
          <w:rFonts w:eastAsiaTheme="minorHAnsi"/>
          <w:bCs/>
        </w:rPr>
        <w:t>Estrutura e Função dos Manguezais: Revisão Conceitual.</w:t>
      </w:r>
      <w:r w:rsidRPr="00F23DEE">
        <w:rPr>
          <w:rFonts w:eastAsiaTheme="minorHAnsi"/>
          <w:b/>
          <w:bCs/>
        </w:rPr>
        <w:t xml:space="preserve"> </w:t>
      </w:r>
      <w:r w:rsidRPr="00903509">
        <w:rPr>
          <w:rFonts w:eastAsiaTheme="minorHAnsi"/>
          <w:b/>
          <w:bCs/>
        </w:rPr>
        <w:t>Enciclopédia Biosfera</w:t>
      </w:r>
      <w:r w:rsidRPr="00D14D02">
        <w:rPr>
          <w:rFonts w:eastAsiaTheme="minorHAnsi"/>
        </w:rPr>
        <w:t>,</w:t>
      </w:r>
      <w:r w:rsidRPr="00F23DEE">
        <w:rPr>
          <w:rFonts w:eastAsiaTheme="minorHAnsi"/>
        </w:rPr>
        <w:t xml:space="preserve"> Centro Científico Conhecer, Goiânia, v.8, n.15; p. </w:t>
      </w:r>
      <w:r w:rsidRPr="00F23DEE">
        <w:rPr>
          <w:rFonts w:eastAsiaTheme="minorHAnsi"/>
          <w:bCs/>
        </w:rPr>
        <w:t xml:space="preserve">1 8 0 1 1827, </w:t>
      </w:r>
      <w:r w:rsidRPr="00F23DEE">
        <w:rPr>
          <w:rFonts w:eastAsiaTheme="minorHAnsi"/>
        </w:rPr>
        <w:t>2012.</w:t>
      </w:r>
    </w:p>
    <w:p w:rsidR="00F572CE" w:rsidRDefault="00F572CE" w:rsidP="00F572CE">
      <w:pPr>
        <w:spacing w:after="0" w:line="240" w:lineRule="auto"/>
        <w:jc w:val="both"/>
      </w:pPr>
      <w:r w:rsidRPr="009D59EB">
        <w:t xml:space="preserve">MARTINS, V. S.; SOUTO, F. J. B. </w:t>
      </w:r>
      <w:r w:rsidRPr="00903509">
        <w:t>Uma análise biométrica de bivalves coletados por marisqueiras no manguezal de Acupe, Santo Amaro, Bahia: uma abordagem etnoconcervacionista</w:t>
      </w:r>
      <w:r w:rsidRPr="009D59EB">
        <w:t xml:space="preserve">. </w:t>
      </w:r>
      <w:r w:rsidRPr="00903509">
        <w:rPr>
          <w:b/>
          <w:bCs/>
        </w:rPr>
        <w:t xml:space="preserve">Sitientibus </w:t>
      </w:r>
      <w:r w:rsidRPr="00903509">
        <w:rPr>
          <w:b/>
        </w:rPr>
        <w:t>Série Biológicas</w:t>
      </w:r>
      <w:r w:rsidRPr="00D14D02">
        <w:t>,</w:t>
      </w:r>
      <w:r w:rsidRPr="009D59EB">
        <w:t xml:space="preserve"> v. 6, p. 98-105,</w:t>
      </w:r>
      <w:r w:rsidRPr="008A7287">
        <w:t xml:space="preserve"> </w:t>
      </w:r>
      <w:r w:rsidRPr="009D59EB">
        <w:t>2006.</w:t>
      </w:r>
    </w:p>
    <w:p w:rsidR="00F572CE" w:rsidRPr="00F23DEE" w:rsidRDefault="00F572CE" w:rsidP="00F572CE">
      <w:pPr>
        <w:autoSpaceDE w:val="0"/>
        <w:autoSpaceDN w:val="0"/>
        <w:adjustRightInd w:val="0"/>
        <w:spacing w:before="120" w:after="120" w:line="240" w:lineRule="auto"/>
        <w:jc w:val="both"/>
      </w:pPr>
      <w:r w:rsidRPr="00F23DEE">
        <w:t xml:space="preserve">POGGIO, C. A. </w:t>
      </w:r>
      <w:r w:rsidRPr="00903509">
        <w:t xml:space="preserve">Biologia Quantitativa de </w:t>
      </w:r>
      <w:r w:rsidRPr="00903509">
        <w:rPr>
          <w:i/>
          <w:iCs/>
        </w:rPr>
        <w:t xml:space="preserve">Lucina Pectinata </w:t>
      </w:r>
      <w:r w:rsidRPr="00903509">
        <w:t>(Gmelin, 1791) (Bivalvia – Lucinidae) no Ecossistema de Manguezal de Garapuá.</w:t>
      </w:r>
      <w:r w:rsidRPr="00F23DEE">
        <w:t xml:space="preserve"> </w:t>
      </w:r>
      <w:r w:rsidRPr="00903509">
        <w:rPr>
          <w:b/>
        </w:rPr>
        <w:t>Monografia (Graduação)</w:t>
      </w:r>
      <w:r w:rsidRPr="00903509">
        <w:t>, Universidade Federal da Bahia, 2001.</w:t>
      </w:r>
    </w:p>
    <w:p w:rsidR="00F572CE" w:rsidRPr="00F23DEE" w:rsidRDefault="00F572CE" w:rsidP="00F572CE">
      <w:pPr>
        <w:widowControl w:val="0"/>
        <w:autoSpaceDE w:val="0"/>
        <w:autoSpaceDN w:val="0"/>
        <w:adjustRightInd w:val="0"/>
        <w:spacing w:before="120" w:after="120" w:line="240" w:lineRule="auto"/>
        <w:jc w:val="both"/>
      </w:pPr>
      <w:r w:rsidRPr="00F23DEE">
        <w:rPr>
          <w:iCs/>
        </w:rPr>
        <w:t xml:space="preserve">PROST, C. </w:t>
      </w:r>
      <w:r w:rsidRPr="00903509">
        <w:t>Resex Marinha Versus Pólo Naval na Baía do Iguape. Salvador, BA.</w:t>
      </w:r>
      <w:r w:rsidRPr="00F23DEE">
        <w:t xml:space="preserve"> </w:t>
      </w:r>
      <w:r w:rsidRPr="00903509">
        <w:rPr>
          <w:b/>
        </w:rPr>
        <w:t>Novos Cadernos NAEA</w:t>
      </w:r>
      <w:r w:rsidRPr="00F23DEE">
        <w:t>, 13 (1): 47-70 p, 2010.</w:t>
      </w:r>
    </w:p>
    <w:p w:rsidR="00F572CE" w:rsidRPr="00C82D66" w:rsidRDefault="00F572CE" w:rsidP="006E5DED">
      <w:pPr>
        <w:widowControl w:val="0"/>
        <w:autoSpaceDE w:val="0"/>
        <w:autoSpaceDN w:val="0"/>
        <w:adjustRightInd w:val="0"/>
        <w:spacing w:before="120" w:after="120" w:line="240" w:lineRule="auto"/>
        <w:jc w:val="both"/>
        <w:rPr>
          <w:bCs/>
        </w:rPr>
      </w:pPr>
      <w:r w:rsidRPr="00D14D02">
        <w:rPr>
          <w:bCs/>
          <w:lang w:val="en-US"/>
        </w:rPr>
        <w:t xml:space="preserve">QUARTO, A. </w:t>
      </w:r>
      <w:r w:rsidRPr="00903509">
        <w:rPr>
          <w:bCs/>
          <w:lang w:val="en-US"/>
        </w:rPr>
        <w:t>Brazil's Shrimp Farm Industry: Not for the Birds</w:t>
      </w:r>
      <w:r w:rsidRPr="00D14D02">
        <w:rPr>
          <w:bCs/>
          <w:lang w:val="en-US"/>
        </w:rPr>
        <w:t xml:space="preserve">. </w:t>
      </w:r>
      <w:r w:rsidRPr="00903509">
        <w:rPr>
          <w:b/>
          <w:bCs/>
        </w:rPr>
        <w:t>Mangrouve Action Project</w:t>
      </w:r>
      <w:r w:rsidRPr="00C82D66">
        <w:rPr>
          <w:bCs/>
        </w:rPr>
        <w:t xml:space="preserve"> – MAP, 2004.</w:t>
      </w:r>
    </w:p>
    <w:p w:rsidR="00F572CE" w:rsidRDefault="00F572CE" w:rsidP="006E5DED">
      <w:pPr>
        <w:autoSpaceDE w:val="0"/>
        <w:autoSpaceDN w:val="0"/>
        <w:adjustRightInd w:val="0"/>
        <w:spacing w:before="120" w:after="120" w:line="240" w:lineRule="auto"/>
        <w:jc w:val="both"/>
      </w:pPr>
      <w:r w:rsidRPr="00F23DEE">
        <w:rPr>
          <w:bCs/>
        </w:rPr>
        <w:t xml:space="preserve">RIBEIRO, M. M. </w:t>
      </w:r>
      <w:r w:rsidRPr="00903509">
        <w:rPr>
          <w:bCs/>
        </w:rPr>
        <w:t xml:space="preserve">Expressão de Células Marrons no Bivalve Marinho </w:t>
      </w:r>
      <w:r w:rsidRPr="00903509">
        <w:rPr>
          <w:bCs/>
          <w:i/>
          <w:iCs/>
        </w:rPr>
        <w:t xml:space="preserve">Lucina Pectinata </w:t>
      </w:r>
      <w:r w:rsidRPr="00903509">
        <w:rPr>
          <w:bCs/>
        </w:rPr>
        <w:t>(Mollusca) de Estoque Natural e Sob Estresse Férrico Induzido. Ilhéus, BA.</w:t>
      </w:r>
      <w:r w:rsidRPr="00F23DEE">
        <w:rPr>
          <w:bCs/>
        </w:rPr>
        <w:t xml:space="preserve"> </w:t>
      </w:r>
      <w:r w:rsidRPr="00903509">
        <w:rPr>
          <w:b/>
          <w:bCs/>
        </w:rPr>
        <w:t>Dissertação (Mestrado)</w:t>
      </w:r>
      <w:r w:rsidRPr="00903509">
        <w:rPr>
          <w:bCs/>
        </w:rPr>
        <w:t>.</w:t>
      </w:r>
      <w:r w:rsidRPr="00D14D02">
        <w:rPr>
          <w:bCs/>
        </w:rPr>
        <w:t xml:space="preserve"> </w:t>
      </w:r>
      <w:r w:rsidRPr="00F23DEE">
        <w:t>Universidade Estadual de Santa Cruz, 2014.</w:t>
      </w:r>
    </w:p>
    <w:p w:rsidR="006E5DED" w:rsidRDefault="006E5DED" w:rsidP="006E5DED">
      <w:pPr>
        <w:pStyle w:val="Estilo"/>
        <w:spacing w:before="120" w:after="120"/>
        <w:jc w:val="both"/>
      </w:pPr>
      <w:r w:rsidRPr="006E5DED">
        <w:t xml:space="preserve">RICKLEFS. R. E. </w:t>
      </w:r>
      <w:r w:rsidRPr="006E5DED">
        <w:rPr>
          <w:iCs/>
        </w:rPr>
        <w:t>A economia da natureza</w:t>
      </w:r>
      <w:r w:rsidRPr="006E5DED">
        <w:rPr>
          <w:i/>
          <w:iCs/>
        </w:rPr>
        <w:t xml:space="preserve">, </w:t>
      </w:r>
      <w:r w:rsidRPr="006E5DED">
        <w:t xml:space="preserve">5ª ed, </w:t>
      </w:r>
      <w:r w:rsidRPr="006E5DED">
        <w:rPr>
          <w:b/>
        </w:rPr>
        <w:t>Ed.Guanabara Koogan</w:t>
      </w:r>
      <w:r w:rsidRPr="006E5DED">
        <w:t>, Rio de Janeiro, 503 p</w:t>
      </w:r>
      <w:r>
        <w:t xml:space="preserve">, </w:t>
      </w:r>
      <w:r w:rsidRPr="006E5DED">
        <w:t>2003.</w:t>
      </w:r>
    </w:p>
    <w:p w:rsidR="00F572CE" w:rsidRDefault="00F572CE" w:rsidP="006E5DED">
      <w:pPr>
        <w:pStyle w:val="Estilo"/>
        <w:spacing w:before="120" w:after="120"/>
        <w:jc w:val="both"/>
        <w:rPr>
          <w:bCs/>
        </w:rPr>
      </w:pPr>
      <w:r w:rsidRPr="00F23DEE">
        <w:t xml:space="preserve">RONDINELLI. S. F. </w:t>
      </w:r>
      <w:r w:rsidRPr="00903509">
        <w:rPr>
          <w:bCs/>
        </w:rPr>
        <w:t xml:space="preserve">A exploração da Lambreta, </w:t>
      </w:r>
      <w:r w:rsidRPr="00903509">
        <w:rPr>
          <w:bCs/>
          <w:i/>
          <w:iCs/>
        </w:rPr>
        <w:t xml:space="preserve">Lucina pectinata </w:t>
      </w:r>
      <w:r w:rsidRPr="00903509">
        <w:rPr>
          <w:bCs/>
        </w:rPr>
        <w:t>(Bivalvia, Mollusca), nos Manguezais de Garapuá – Baixo Sul da Bahia, Brasil.</w:t>
      </w:r>
      <w:r w:rsidR="00903509">
        <w:rPr>
          <w:bCs/>
        </w:rPr>
        <w:t xml:space="preserve"> Salvador, BA. </w:t>
      </w:r>
      <w:r w:rsidR="00903509" w:rsidRPr="00903509">
        <w:rPr>
          <w:b/>
          <w:bCs/>
        </w:rPr>
        <w:t>Dissertação (</w:t>
      </w:r>
      <w:r w:rsidRPr="00903509">
        <w:rPr>
          <w:b/>
          <w:bCs/>
        </w:rPr>
        <w:t>Mestrado</w:t>
      </w:r>
      <w:r w:rsidR="00903509" w:rsidRPr="00903509">
        <w:rPr>
          <w:b/>
          <w:bCs/>
        </w:rPr>
        <w:t>)</w:t>
      </w:r>
      <w:r w:rsidRPr="00903509">
        <w:rPr>
          <w:bCs/>
        </w:rPr>
        <w:t xml:space="preserve">. </w:t>
      </w:r>
      <w:r w:rsidRPr="00F23DEE">
        <w:rPr>
          <w:bCs/>
        </w:rPr>
        <w:t>Universidade Federal da Bahia, 69 p, 2009.</w:t>
      </w:r>
    </w:p>
    <w:p w:rsidR="00F572CE" w:rsidRPr="00F23DEE" w:rsidRDefault="00F572CE" w:rsidP="00F572CE">
      <w:pPr>
        <w:pStyle w:val="Estilo"/>
        <w:spacing w:before="120" w:after="120"/>
        <w:jc w:val="both"/>
        <w:rPr>
          <w:b/>
        </w:rPr>
      </w:pPr>
      <w:r w:rsidRPr="00F23DEE">
        <w:t xml:space="preserve">RUPPERT, E; BARNES, R. D.; FOX, R. S. </w:t>
      </w:r>
      <w:r w:rsidRPr="00F23DEE">
        <w:rPr>
          <w:b/>
        </w:rPr>
        <w:t>Zoologia dos Invertebrados</w:t>
      </w:r>
      <w:r w:rsidRPr="001C73CE">
        <w:t>: Uma abordagem Funcional-Evolutiva.</w:t>
      </w:r>
      <w:r w:rsidRPr="00F23DEE">
        <w:rPr>
          <w:b/>
        </w:rPr>
        <w:t xml:space="preserve"> </w:t>
      </w:r>
      <w:r w:rsidRPr="00F23DEE">
        <w:t>São Paulo, 2005.</w:t>
      </w:r>
    </w:p>
    <w:p w:rsidR="00F572CE" w:rsidRDefault="00F572CE" w:rsidP="00F572CE">
      <w:pPr>
        <w:autoSpaceDE w:val="0"/>
        <w:autoSpaceDN w:val="0"/>
        <w:adjustRightInd w:val="0"/>
        <w:spacing w:before="120" w:after="120" w:line="240" w:lineRule="auto"/>
        <w:jc w:val="both"/>
      </w:pPr>
      <w:r>
        <w:rPr>
          <w:bCs/>
        </w:rPr>
        <w:t>SANTA</w:t>
      </w:r>
      <w:r w:rsidR="006E5DED">
        <w:rPr>
          <w:bCs/>
        </w:rPr>
        <w:t>NA, L. M. B.</w:t>
      </w:r>
      <w:r>
        <w:rPr>
          <w:bCs/>
        </w:rPr>
        <w:t xml:space="preserve"> M;</w:t>
      </w:r>
      <w:r w:rsidRPr="00F23DEE">
        <w:rPr>
          <w:bCs/>
        </w:rPr>
        <w:t xml:space="preserve"> BARREIRA, C. A. </w:t>
      </w:r>
      <w:r w:rsidRPr="00903509">
        <w:rPr>
          <w:bCs/>
        </w:rPr>
        <w:t xml:space="preserve">Histologia da Brânquia de </w:t>
      </w:r>
      <w:r w:rsidRPr="00903509">
        <w:rPr>
          <w:bCs/>
          <w:i/>
        </w:rPr>
        <w:t>Lucina Pectinata</w:t>
      </w:r>
      <w:r w:rsidRPr="00903509">
        <w:rPr>
          <w:bCs/>
        </w:rPr>
        <w:t xml:space="preserve"> (Moll</w:t>
      </w:r>
      <w:r w:rsidR="006E5DED">
        <w:rPr>
          <w:bCs/>
        </w:rPr>
        <w:t>usca: Bivalvia): Considerações</w:t>
      </w:r>
      <w:r w:rsidRPr="00903509">
        <w:rPr>
          <w:bCs/>
        </w:rPr>
        <w:t xml:space="preserve"> Sobre Parasitismo em Uma População Tropical. </w:t>
      </w:r>
      <w:r w:rsidRPr="00F23DEE">
        <w:rPr>
          <w:bCs/>
        </w:rPr>
        <w:t xml:space="preserve">São Lourenço, MG. </w:t>
      </w:r>
      <w:r w:rsidRPr="00903509">
        <w:rPr>
          <w:b/>
          <w:bCs/>
        </w:rPr>
        <w:t>3º</w:t>
      </w:r>
      <w:r w:rsidRPr="00903509">
        <w:rPr>
          <w:b/>
        </w:rPr>
        <w:t xml:space="preserve"> Congresso Latino Americano de Ecologia</w:t>
      </w:r>
      <w:r w:rsidRPr="00F23DEE">
        <w:t>, 2009.</w:t>
      </w:r>
    </w:p>
    <w:p w:rsidR="00F572CE" w:rsidRPr="00F23DEE" w:rsidRDefault="00F572CE" w:rsidP="00F572CE">
      <w:pPr>
        <w:autoSpaceDE w:val="0"/>
        <w:autoSpaceDN w:val="0"/>
        <w:adjustRightInd w:val="0"/>
        <w:spacing w:before="120" w:after="120" w:line="240" w:lineRule="auto"/>
        <w:jc w:val="both"/>
        <w:rPr>
          <w:bCs/>
        </w:rPr>
      </w:pPr>
      <w:r w:rsidRPr="00F23DEE">
        <w:rPr>
          <w:bCs/>
        </w:rPr>
        <w:t xml:space="preserve">SANTANA, L. M. B. M. </w:t>
      </w:r>
      <w:r w:rsidRPr="00903509">
        <w:rPr>
          <w:bCs/>
        </w:rPr>
        <w:t xml:space="preserve">Biologia Reprodutiva e Considerações Sobre Parasitismo em </w:t>
      </w:r>
      <w:r w:rsidRPr="00903509">
        <w:rPr>
          <w:bCs/>
          <w:i/>
          <w:iCs/>
        </w:rPr>
        <w:t xml:space="preserve">Lucina pectinata </w:t>
      </w:r>
      <w:r w:rsidRPr="00903509">
        <w:rPr>
          <w:bCs/>
        </w:rPr>
        <w:t>(Mollusca: Bivalvia) em um Estuário Tropical.</w:t>
      </w:r>
      <w:r w:rsidRPr="00F23DEE">
        <w:rPr>
          <w:b/>
          <w:bCs/>
        </w:rPr>
        <w:t xml:space="preserve"> </w:t>
      </w:r>
      <w:r w:rsidRPr="00F23DEE">
        <w:rPr>
          <w:bCs/>
        </w:rPr>
        <w:t xml:space="preserve">Fortaleza, CE. </w:t>
      </w:r>
      <w:r w:rsidRPr="00903509">
        <w:rPr>
          <w:b/>
          <w:bCs/>
        </w:rPr>
        <w:t xml:space="preserve">Dissertação </w:t>
      </w:r>
      <w:r w:rsidR="00903509" w:rsidRPr="00903509">
        <w:rPr>
          <w:b/>
          <w:bCs/>
        </w:rPr>
        <w:t>(</w:t>
      </w:r>
      <w:r w:rsidRPr="00903509">
        <w:rPr>
          <w:b/>
          <w:bCs/>
        </w:rPr>
        <w:t>Mestrado</w:t>
      </w:r>
      <w:r w:rsidR="00903509" w:rsidRPr="00903509">
        <w:rPr>
          <w:b/>
          <w:bCs/>
        </w:rPr>
        <w:t>)</w:t>
      </w:r>
      <w:r w:rsidRPr="00F23DEE">
        <w:rPr>
          <w:bCs/>
        </w:rPr>
        <w:t>. Universidade Federal do Ceará, 2010.</w:t>
      </w:r>
    </w:p>
    <w:p w:rsidR="00F572CE" w:rsidRPr="00F572CE" w:rsidRDefault="00F572CE" w:rsidP="00F572CE">
      <w:pPr>
        <w:pStyle w:val="Ttulo1"/>
        <w:spacing w:before="0" w:after="0"/>
        <w:jc w:val="both"/>
        <w:rPr>
          <w:rFonts w:ascii="Times New Roman" w:eastAsia="Calibri" w:hAnsi="Times New Roman" w:cs="Times New Roman"/>
          <w:b w:val="0"/>
          <w:sz w:val="24"/>
          <w:szCs w:val="24"/>
          <w:lang w:eastAsia="en-US"/>
        </w:rPr>
      </w:pPr>
      <w:r w:rsidRPr="00F572CE">
        <w:rPr>
          <w:rFonts w:ascii="Times New Roman" w:hAnsi="Times New Roman" w:cs="Times New Roman"/>
          <w:b w:val="0"/>
          <w:sz w:val="24"/>
          <w:szCs w:val="24"/>
        </w:rPr>
        <w:t>SILVA, P. C.</w:t>
      </w:r>
      <w:r w:rsidRPr="00F572CE">
        <w:rPr>
          <w:rFonts w:ascii="Times New Roman" w:hAnsi="Times New Roman" w:cs="Times New Roman"/>
          <w:sz w:val="24"/>
          <w:szCs w:val="24"/>
        </w:rPr>
        <w:t xml:space="preserve"> </w:t>
      </w:r>
      <w:r w:rsidRPr="00903509">
        <w:rPr>
          <w:rFonts w:ascii="Times New Roman" w:hAnsi="Times New Roman" w:cs="Times New Roman"/>
          <w:b w:val="0"/>
          <w:sz w:val="24"/>
          <w:szCs w:val="24"/>
        </w:rPr>
        <w:t>Biometria e Aspectos Reprodutivos de Lambreta P</w:t>
      </w:r>
      <w:r w:rsidRPr="00903509">
        <w:rPr>
          <w:rFonts w:ascii="Times New Roman" w:hAnsi="Times New Roman" w:cs="Times New Roman"/>
          <w:b w:val="0"/>
          <w:i/>
          <w:iCs/>
          <w:sz w:val="24"/>
          <w:szCs w:val="24"/>
        </w:rPr>
        <w:t xml:space="preserve">hacoides pectinatus </w:t>
      </w:r>
      <w:r w:rsidRPr="00903509">
        <w:rPr>
          <w:rFonts w:ascii="Times New Roman" w:hAnsi="Times New Roman" w:cs="Times New Roman"/>
          <w:b w:val="0"/>
          <w:sz w:val="24"/>
          <w:szCs w:val="24"/>
        </w:rPr>
        <w:t>(Gmelin, 1791) (Bivalvia: Lucinidae) Comercializada em Vera Cruz, Bahia</w:t>
      </w:r>
      <w:r w:rsidRPr="00F572CE">
        <w:rPr>
          <w:rFonts w:ascii="Times New Roman" w:hAnsi="Times New Roman" w:cs="Times New Roman"/>
          <w:sz w:val="24"/>
          <w:szCs w:val="24"/>
        </w:rPr>
        <w:t xml:space="preserve">. </w:t>
      </w:r>
      <w:r w:rsidR="00903509">
        <w:rPr>
          <w:rFonts w:ascii="Times New Roman" w:hAnsi="Times New Roman" w:cs="Times New Roman"/>
          <w:sz w:val="24"/>
          <w:szCs w:val="24"/>
        </w:rPr>
        <w:t>Monografia (Graduação).</w:t>
      </w:r>
      <w:r w:rsidRPr="00F572CE">
        <w:rPr>
          <w:rFonts w:ascii="Times New Roman" w:eastAsia="Calibri" w:hAnsi="Times New Roman" w:cs="Times New Roman"/>
          <w:b w:val="0"/>
          <w:sz w:val="24"/>
          <w:szCs w:val="24"/>
          <w:lang w:eastAsia="en-US"/>
        </w:rPr>
        <w:t xml:space="preserve"> Universidade Federal do Recôncavo da Bahia, 2016.</w:t>
      </w:r>
    </w:p>
    <w:sectPr w:rsidR="00F572CE" w:rsidRPr="00F572CE" w:rsidSect="0084602C">
      <w:headerReference w:type="default" r:id="rId15"/>
      <w:footerReference w:type="default" r:id="rId16"/>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2D" w:rsidRDefault="00C62F2D" w:rsidP="00880ABD">
      <w:pPr>
        <w:spacing w:after="0" w:line="240" w:lineRule="auto"/>
      </w:pPr>
      <w:r>
        <w:separator/>
      </w:r>
    </w:p>
  </w:endnote>
  <w:endnote w:type="continuationSeparator" w:id="0">
    <w:p w:rsidR="00C62F2D" w:rsidRDefault="00C62F2D"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DD" w:rsidRDefault="00E619D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2D" w:rsidRDefault="00C62F2D" w:rsidP="00880ABD">
      <w:pPr>
        <w:spacing w:after="0" w:line="240" w:lineRule="auto"/>
      </w:pPr>
      <w:r>
        <w:separator/>
      </w:r>
    </w:p>
  </w:footnote>
  <w:footnote w:type="continuationSeparator" w:id="0">
    <w:p w:rsidR="00C62F2D" w:rsidRDefault="00C62F2D"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DD" w:rsidRDefault="00BB67AF" w:rsidP="0084602C">
    <w:pPr>
      <w:pStyle w:val="Cabealho"/>
      <w:jc w:val="right"/>
    </w:pPr>
    <w:r>
      <w:rPr>
        <w:noProof/>
        <w:lang w:eastAsia="zh-CN"/>
      </w:rPr>
      <w:drawing>
        <wp:anchor distT="0" distB="0" distL="114300" distR="114300" simplePos="0" relativeHeight="251657728" behindDoc="0" locked="0" layoutInCell="1" allowOverlap="1">
          <wp:simplePos x="0" y="0"/>
          <wp:positionH relativeFrom="margin">
            <wp:posOffset>839470</wp:posOffset>
          </wp:positionH>
          <wp:positionV relativeFrom="margin">
            <wp:posOffset>-948690</wp:posOffset>
          </wp:positionV>
          <wp:extent cx="4819015" cy="777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340121" w:rsidRPr="00880ABD">
      <w:rPr>
        <w:sz w:val="20"/>
        <w:szCs w:val="20"/>
      </w:rPr>
      <w:fldChar w:fldCharType="begin"/>
    </w:r>
    <w:r w:rsidR="00E619DD" w:rsidRPr="00880ABD">
      <w:rPr>
        <w:sz w:val="20"/>
        <w:szCs w:val="20"/>
      </w:rPr>
      <w:instrText xml:space="preserve"> PAGE   \* MERGEFORMAT </w:instrText>
    </w:r>
    <w:r w:rsidR="00340121" w:rsidRPr="00880ABD">
      <w:rPr>
        <w:sz w:val="20"/>
        <w:szCs w:val="20"/>
      </w:rPr>
      <w:fldChar w:fldCharType="separate"/>
    </w:r>
    <w:r w:rsidR="00C62F2D">
      <w:rPr>
        <w:noProof/>
        <w:sz w:val="20"/>
        <w:szCs w:val="20"/>
      </w:rPr>
      <w:t>1</w:t>
    </w:r>
    <w:r w:rsidR="00340121" w:rsidRPr="00880ABD">
      <w:rPr>
        <w:sz w:val="20"/>
        <w:szCs w:val="20"/>
      </w:rPr>
      <w:fldChar w:fldCharType="end"/>
    </w:r>
  </w:p>
  <w:p w:rsidR="00E619DD" w:rsidRDefault="00E619D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93C2B18"/>
    <w:multiLevelType w:val="hybridMultilevel"/>
    <w:tmpl w:val="D68C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80ABD"/>
    <w:rsid w:val="00017E69"/>
    <w:rsid w:val="000234EF"/>
    <w:rsid w:val="0006486A"/>
    <w:rsid w:val="00094CB1"/>
    <w:rsid w:val="00096E0C"/>
    <w:rsid w:val="00097BA5"/>
    <w:rsid w:val="000A4982"/>
    <w:rsid w:val="000A706D"/>
    <w:rsid w:val="000E5EAE"/>
    <w:rsid w:val="000F07F0"/>
    <w:rsid w:val="00103F52"/>
    <w:rsid w:val="00147BC2"/>
    <w:rsid w:val="00191CCE"/>
    <w:rsid w:val="001B0EDF"/>
    <w:rsid w:val="001B41BF"/>
    <w:rsid w:val="001C73CE"/>
    <w:rsid w:val="001F2267"/>
    <w:rsid w:val="001F661A"/>
    <w:rsid w:val="002340EE"/>
    <w:rsid w:val="00271200"/>
    <w:rsid w:val="002812AA"/>
    <w:rsid w:val="002F1F1C"/>
    <w:rsid w:val="002F5A77"/>
    <w:rsid w:val="00323A85"/>
    <w:rsid w:val="003270C9"/>
    <w:rsid w:val="0033312F"/>
    <w:rsid w:val="00340121"/>
    <w:rsid w:val="00353954"/>
    <w:rsid w:val="00373A61"/>
    <w:rsid w:val="00376441"/>
    <w:rsid w:val="003B0F59"/>
    <w:rsid w:val="003D59D4"/>
    <w:rsid w:val="004146C9"/>
    <w:rsid w:val="00420870"/>
    <w:rsid w:val="00421903"/>
    <w:rsid w:val="004325A5"/>
    <w:rsid w:val="00434E7E"/>
    <w:rsid w:val="00437053"/>
    <w:rsid w:val="00437833"/>
    <w:rsid w:val="004420AB"/>
    <w:rsid w:val="00474702"/>
    <w:rsid w:val="00492377"/>
    <w:rsid w:val="004D17CC"/>
    <w:rsid w:val="004F49C3"/>
    <w:rsid w:val="00510702"/>
    <w:rsid w:val="005261DB"/>
    <w:rsid w:val="00547838"/>
    <w:rsid w:val="0055345C"/>
    <w:rsid w:val="00561829"/>
    <w:rsid w:val="005A5251"/>
    <w:rsid w:val="005C5C35"/>
    <w:rsid w:val="005C5E0D"/>
    <w:rsid w:val="005D51A2"/>
    <w:rsid w:val="005D70DE"/>
    <w:rsid w:val="005E2250"/>
    <w:rsid w:val="005F0065"/>
    <w:rsid w:val="005F1B78"/>
    <w:rsid w:val="00600A4F"/>
    <w:rsid w:val="006052FB"/>
    <w:rsid w:val="0061529C"/>
    <w:rsid w:val="00620B23"/>
    <w:rsid w:val="00622C7D"/>
    <w:rsid w:val="006923FF"/>
    <w:rsid w:val="006B434E"/>
    <w:rsid w:val="006D7C8B"/>
    <w:rsid w:val="006E20B6"/>
    <w:rsid w:val="006E5DED"/>
    <w:rsid w:val="00706E0D"/>
    <w:rsid w:val="007101DA"/>
    <w:rsid w:val="007269F2"/>
    <w:rsid w:val="00757343"/>
    <w:rsid w:val="007632A1"/>
    <w:rsid w:val="007B7288"/>
    <w:rsid w:val="007F2A02"/>
    <w:rsid w:val="00815198"/>
    <w:rsid w:val="00815365"/>
    <w:rsid w:val="0081639F"/>
    <w:rsid w:val="008332CB"/>
    <w:rsid w:val="0084602C"/>
    <w:rsid w:val="00857025"/>
    <w:rsid w:val="008654AA"/>
    <w:rsid w:val="00880ABD"/>
    <w:rsid w:val="00883160"/>
    <w:rsid w:val="008A7287"/>
    <w:rsid w:val="008B54F0"/>
    <w:rsid w:val="008C075C"/>
    <w:rsid w:val="008D4EDB"/>
    <w:rsid w:val="00903509"/>
    <w:rsid w:val="00912EDA"/>
    <w:rsid w:val="00923848"/>
    <w:rsid w:val="00953D55"/>
    <w:rsid w:val="0096296A"/>
    <w:rsid w:val="00971529"/>
    <w:rsid w:val="00971DC3"/>
    <w:rsid w:val="009734FE"/>
    <w:rsid w:val="00986650"/>
    <w:rsid w:val="00996283"/>
    <w:rsid w:val="009B0683"/>
    <w:rsid w:val="009B578A"/>
    <w:rsid w:val="00A069E2"/>
    <w:rsid w:val="00A40764"/>
    <w:rsid w:val="00A44FDE"/>
    <w:rsid w:val="00A47083"/>
    <w:rsid w:val="00A511C7"/>
    <w:rsid w:val="00A968FE"/>
    <w:rsid w:val="00A97B59"/>
    <w:rsid w:val="00AA3AD6"/>
    <w:rsid w:val="00AC0845"/>
    <w:rsid w:val="00AD7A30"/>
    <w:rsid w:val="00AF5B6E"/>
    <w:rsid w:val="00B218FA"/>
    <w:rsid w:val="00B32CB8"/>
    <w:rsid w:val="00B54B09"/>
    <w:rsid w:val="00B86724"/>
    <w:rsid w:val="00BB67AF"/>
    <w:rsid w:val="00BF6CB5"/>
    <w:rsid w:val="00BF76D7"/>
    <w:rsid w:val="00BF79DA"/>
    <w:rsid w:val="00BF7F44"/>
    <w:rsid w:val="00C14C35"/>
    <w:rsid w:val="00C16E8D"/>
    <w:rsid w:val="00C2018F"/>
    <w:rsid w:val="00C428DA"/>
    <w:rsid w:val="00C62F2D"/>
    <w:rsid w:val="00C86FAA"/>
    <w:rsid w:val="00C95A25"/>
    <w:rsid w:val="00CA46E3"/>
    <w:rsid w:val="00CC7791"/>
    <w:rsid w:val="00D10412"/>
    <w:rsid w:val="00D1138C"/>
    <w:rsid w:val="00D14D02"/>
    <w:rsid w:val="00D465EE"/>
    <w:rsid w:val="00D65233"/>
    <w:rsid w:val="00D66241"/>
    <w:rsid w:val="00D73C82"/>
    <w:rsid w:val="00D9513D"/>
    <w:rsid w:val="00DA764F"/>
    <w:rsid w:val="00DB0368"/>
    <w:rsid w:val="00DD1D86"/>
    <w:rsid w:val="00DD5CE5"/>
    <w:rsid w:val="00DE4C9A"/>
    <w:rsid w:val="00E247BE"/>
    <w:rsid w:val="00E26011"/>
    <w:rsid w:val="00E51E5B"/>
    <w:rsid w:val="00E5493B"/>
    <w:rsid w:val="00E619DD"/>
    <w:rsid w:val="00E75941"/>
    <w:rsid w:val="00E86C3C"/>
    <w:rsid w:val="00E94D8C"/>
    <w:rsid w:val="00EA72C0"/>
    <w:rsid w:val="00EB0911"/>
    <w:rsid w:val="00EC0FEF"/>
    <w:rsid w:val="00EC4BB0"/>
    <w:rsid w:val="00ED25C7"/>
    <w:rsid w:val="00ED56EE"/>
    <w:rsid w:val="00EF1160"/>
    <w:rsid w:val="00EF6BA8"/>
    <w:rsid w:val="00F06498"/>
    <w:rsid w:val="00F069D4"/>
    <w:rsid w:val="00F2143A"/>
    <w:rsid w:val="00F2360A"/>
    <w:rsid w:val="00F34BAF"/>
    <w:rsid w:val="00F43A5E"/>
    <w:rsid w:val="00F572CE"/>
    <w:rsid w:val="00F609F3"/>
    <w:rsid w:val="00F92E7B"/>
    <w:rsid w:val="00FD1264"/>
    <w:rsid w:val="00FD1544"/>
    <w:rsid w:val="00FD50C2"/>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164584-0559-453B-B044-43A8E07B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character" w:styleId="TextodoEspaoReservado">
    <w:name w:val="Placeholder Text"/>
    <w:basedOn w:val="Fontepargpadro"/>
    <w:uiPriority w:val="99"/>
    <w:semiHidden/>
    <w:rsid w:val="00437833"/>
    <w:rPr>
      <w:color w:val="808080"/>
    </w:rPr>
  </w:style>
  <w:style w:type="paragraph" w:customStyle="1" w:styleId="Estilo">
    <w:name w:val="Estilo"/>
    <w:rsid w:val="005C5C35"/>
    <w:pPr>
      <w:widowControl w:val="0"/>
      <w:autoSpaceDE w:val="0"/>
      <w:autoSpaceDN w:val="0"/>
      <w:adjustRightInd w:val="0"/>
    </w:pPr>
    <w:rPr>
      <w:rFonts w:eastAsia="Times New Roman"/>
      <w:sz w:val="24"/>
      <w:szCs w:val="24"/>
    </w:rPr>
  </w:style>
  <w:style w:type="paragraph" w:styleId="Legenda">
    <w:name w:val="caption"/>
    <w:basedOn w:val="Normal"/>
    <w:next w:val="Normal"/>
    <w:uiPriority w:val="35"/>
    <w:unhideWhenUsed/>
    <w:qFormat/>
    <w:rsid w:val="00420870"/>
    <w:pPr>
      <w:spacing w:line="240" w:lineRule="auto"/>
    </w:pPr>
    <w:rPr>
      <w:b/>
      <w:bCs/>
      <w:color w:val="4F81BD" w:themeColor="accent1"/>
      <w:sz w:val="18"/>
      <w:szCs w:val="18"/>
    </w:rPr>
  </w:style>
  <w:style w:type="table" w:customStyle="1" w:styleId="ListaClara1">
    <w:name w:val="Lista Clara1"/>
    <w:basedOn w:val="Tabelanormal"/>
    <w:uiPriority w:val="61"/>
    <w:rsid w:val="00B32CB8"/>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mentoClaro-nfase6">
    <w:name w:val="Light Shading Accent 6"/>
    <w:basedOn w:val="Tabelanormal"/>
    <w:uiPriority w:val="60"/>
    <w:rsid w:val="00B32CB8"/>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SombreamentoClaro1">
    <w:name w:val="Sombreamento Claro1"/>
    <w:basedOn w:val="Tabelanormal"/>
    <w:uiPriority w:val="60"/>
    <w:rsid w:val="00C14C3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Fontepargpadro"/>
    <w:rsid w:val="008A7287"/>
  </w:style>
  <w:style w:type="character" w:styleId="nfase">
    <w:name w:val="Emphasis"/>
    <w:basedOn w:val="Fontepargpadro"/>
    <w:uiPriority w:val="20"/>
    <w:qFormat/>
    <w:rsid w:val="008A72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48746">
      <w:bodyDiv w:val="1"/>
      <w:marLeft w:val="0"/>
      <w:marRight w:val="0"/>
      <w:marTop w:val="0"/>
      <w:marBottom w:val="0"/>
      <w:divBdr>
        <w:top w:val="none" w:sz="0" w:space="0" w:color="auto"/>
        <w:left w:val="none" w:sz="0" w:space="0" w:color="auto"/>
        <w:bottom w:val="none" w:sz="0" w:space="0" w:color="auto"/>
        <w:right w:val="none" w:sz="0" w:space="0" w:color="auto"/>
      </w:divBdr>
    </w:div>
    <w:div w:id="19206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vanassbio@gmail.com@hotmail.com"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erafim@ufrb.edu.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tiaribeirods@hot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3tiagosampaioeng@gmail.com" TargetMode="External"/><Relationship Id="rId4" Type="http://schemas.openxmlformats.org/officeDocument/2006/relationships/settings" Target="settings.xml"/><Relationship Id="rId9" Type="http://schemas.openxmlformats.org/officeDocument/2006/relationships/hyperlink" Target="mailto:leti.motta@hotmail.com"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G:\Planilha%20Final%20-%20com%20estat&#237;stica%20e%20Gr&#225;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en-US" sz="1100" b="1">
                <a:solidFill>
                  <a:sysClr val="windowText" lastClr="000000"/>
                </a:solidFill>
              </a:rPr>
              <a:t>Biomassa total (g/m2)</a:t>
            </a:r>
          </a:p>
        </c:rich>
      </c:tx>
      <c:overlay val="0"/>
      <c:spPr>
        <a:noFill/>
        <a:ln>
          <a:noFill/>
        </a:ln>
        <a:effectLst/>
      </c:spPr>
    </c:title>
    <c:autoTitleDeleted val="0"/>
    <c:plotArea>
      <c:layout/>
      <c:barChart>
        <c:barDir val="col"/>
        <c:grouping val="clustered"/>
        <c:varyColors val="0"/>
        <c:ser>
          <c:idx val="0"/>
          <c:order val="0"/>
          <c:tx>
            <c:strRef>
              <c:f>'teste peso Total adult'!$A$64</c:f>
              <c:strCache>
                <c:ptCount val="1"/>
                <c:pt idx="0">
                  <c:v>Biomassa Total (g/m2)</c:v>
                </c:pt>
              </c:strCache>
            </c:strRef>
          </c:tx>
          <c:spPr>
            <a:solidFill>
              <a:schemeClr val="accent1"/>
            </a:solidFill>
            <a:ln>
              <a:noFill/>
            </a:ln>
            <a:effectLst/>
          </c:spPr>
          <c:invertIfNegative val="0"/>
          <c:dLbls>
            <c:dLbl>
              <c:idx val="6"/>
              <c:layout>
                <c:manualLayout>
                  <c:x val="1.5151515151515174E-2"/>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5151515151515174E-2"/>
                  <c:y val="4.972650422675296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'teste peso Total adult'!$B$63:$N$63</c:f>
              <c:strCache>
                <c:ptCount val="13"/>
                <c:pt idx="0">
                  <c:v>Mar</c:v>
                </c:pt>
                <c:pt idx="1">
                  <c:v>Abr</c:v>
                </c:pt>
                <c:pt idx="2">
                  <c:v>Mai</c:v>
                </c:pt>
                <c:pt idx="3">
                  <c:v>Jun</c:v>
                </c:pt>
                <c:pt idx="4">
                  <c:v>Jul</c:v>
                </c:pt>
                <c:pt idx="5">
                  <c:v>Ago</c:v>
                </c:pt>
                <c:pt idx="6">
                  <c:v>Set</c:v>
                </c:pt>
                <c:pt idx="7">
                  <c:v>Out</c:v>
                </c:pt>
                <c:pt idx="8">
                  <c:v>Nov</c:v>
                </c:pt>
                <c:pt idx="9">
                  <c:v>Dez</c:v>
                </c:pt>
                <c:pt idx="10">
                  <c:v>Jan</c:v>
                </c:pt>
                <c:pt idx="11">
                  <c:v>Fev</c:v>
                </c:pt>
                <c:pt idx="12">
                  <c:v>Mar</c:v>
                </c:pt>
              </c:strCache>
            </c:strRef>
          </c:cat>
          <c:val>
            <c:numRef>
              <c:f>'teste peso Total adult'!$B$64:$N$64</c:f>
              <c:numCache>
                <c:formatCode>0.00</c:formatCode>
                <c:ptCount val="13"/>
                <c:pt idx="0">
                  <c:v>45.29800000000013</c:v>
                </c:pt>
                <c:pt idx="1">
                  <c:v>67.442000000000007</c:v>
                </c:pt>
                <c:pt idx="2">
                  <c:v>25.302</c:v>
                </c:pt>
                <c:pt idx="3">
                  <c:v>19.622</c:v>
                </c:pt>
                <c:pt idx="4">
                  <c:v>25.692000000000007</c:v>
                </c:pt>
                <c:pt idx="5">
                  <c:v>19.274000000000001</c:v>
                </c:pt>
                <c:pt idx="6">
                  <c:v>16.544000000000004</c:v>
                </c:pt>
                <c:pt idx="7">
                  <c:v>59.01</c:v>
                </c:pt>
                <c:pt idx="8">
                  <c:v>57.180000000000007</c:v>
                </c:pt>
                <c:pt idx="9">
                  <c:v>26.022000000000002</c:v>
                </c:pt>
                <c:pt idx="10">
                  <c:v>53.306000000000004</c:v>
                </c:pt>
                <c:pt idx="11">
                  <c:v>60.347999999999999</c:v>
                </c:pt>
                <c:pt idx="12">
                  <c:v>35.319999999999993</c:v>
                </c:pt>
              </c:numCache>
            </c:numRef>
          </c:val>
        </c:ser>
        <c:dLbls>
          <c:showLegendKey val="0"/>
          <c:showVal val="0"/>
          <c:showCatName val="0"/>
          <c:showSerName val="0"/>
          <c:showPercent val="0"/>
          <c:showBubbleSize val="0"/>
        </c:dLbls>
        <c:gapWidth val="219"/>
        <c:overlap val="-27"/>
        <c:axId val="395181336"/>
        <c:axId val="402610888"/>
      </c:barChart>
      <c:catAx>
        <c:axId val="395181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crossAx val="402610888"/>
        <c:crosses val="autoZero"/>
        <c:auto val="1"/>
        <c:lblAlgn val="ctr"/>
        <c:lblOffset val="100"/>
        <c:noMultiLvlLbl val="0"/>
      </c:catAx>
      <c:valAx>
        <c:axId val="402610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crossAx val="395181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159F-01F1-4D18-9BB4-D54FCE10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8</Pages>
  <Words>2800</Words>
  <Characters>15124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17889</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Mendes</dc:creator>
  <cp:lastModifiedBy>Micro</cp:lastModifiedBy>
  <cp:revision>47</cp:revision>
  <dcterms:created xsi:type="dcterms:W3CDTF">2017-08-19T01:19:00Z</dcterms:created>
  <dcterms:modified xsi:type="dcterms:W3CDTF">2017-08-31T20:27:00Z</dcterms:modified>
</cp:coreProperties>
</file>