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33" w:rsidRDefault="00691FAB" w:rsidP="00691FAB">
      <w:pPr>
        <w:spacing w:line="240" w:lineRule="auto"/>
        <w:jc w:val="center"/>
        <w:rPr>
          <w:b/>
        </w:rPr>
      </w:pPr>
      <w:r w:rsidRPr="00691FAB">
        <w:rPr>
          <w:b/>
        </w:rPr>
        <w:t>Negligência em Estabelecimento de Banho e Tosa - Óbito de Cão Decorrente de Choque Microvasogênico</w:t>
      </w:r>
    </w:p>
    <w:p w:rsidR="00007797" w:rsidRPr="00813F18" w:rsidRDefault="00007797" w:rsidP="00691FAB">
      <w:pPr>
        <w:spacing w:line="240" w:lineRule="auto"/>
        <w:jc w:val="center"/>
      </w:pPr>
    </w:p>
    <w:p w:rsidR="00C37C50" w:rsidRDefault="00C37C50" w:rsidP="00C37C50">
      <w:pPr>
        <w:spacing w:line="240" w:lineRule="auto"/>
        <w:ind w:firstLine="708"/>
        <w:rPr>
          <w:sz w:val="22"/>
          <w:szCs w:val="22"/>
        </w:rPr>
      </w:pPr>
      <w:bookmarkStart w:id="0" w:name="_GoBack"/>
      <w:bookmarkEnd w:id="0"/>
      <w:r w:rsidRPr="00C37C50">
        <w:rPr>
          <w:sz w:val="22"/>
          <w:szCs w:val="22"/>
        </w:rPr>
        <w:t>Em qualquer recinto onde haja animais a figura do Responsável Técnico (RT) é obrigatória, de acordo com o artigo 27 da lei 5.517/1968. O RT é o profissional legalmente habilitado, responsável pela implantação e monitoramento de programas da qualidade e segurança dos produtos elaborados e/ou comercializados no estabelecimento, bem como dos serviços inerentes à atividade do profissional respondendo civil e penalmente por possíveis danos que possam vir a ocorrer ao consumidor, uma vez caracterizada sua culpa (por negligência, imprudência, imperícia ou omissão), perante aos órg</w:t>
      </w:r>
      <w:r>
        <w:rPr>
          <w:sz w:val="22"/>
          <w:szCs w:val="22"/>
        </w:rPr>
        <w:t>ãos oficiais e aos usuários (MARIA, 2015</w:t>
      </w:r>
      <w:r w:rsidRPr="00C37C50">
        <w:rPr>
          <w:sz w:val="22"/>
          <w:szCs w:val="22"/>
        </w:rPr>
        <w:t>).</w:t>
      </w:r>
    </w:p>
    <w:p w:rsidR="00C37C50" w:rsidRPr="00C37C50" w:rsidRDefault="00C37C50" w:rsidP="00C37C50">
      <w:pPr>
        <w:spacing w:line="240" w:lineRule="auto"/>
        <w:ind w:firstLine="708"/>
        <w:rPr>
          <w:sz w:val="22"/>
          <w:szCs w:val="22"/>
        </w:rPr>
      </w:pPr>
      <w:r w:rsidRPr="00C37C50">
        <w:rPr>
          <w:sz w:val="22"/>
          <w:szCs w:val="22"/>
        </w:rPr>
        <w:t xml:space="preserve"> O presente relato é sobre a prestação de serviço em um estabelecimento de banho e tosa em um cão da raça Buldogue Francês, macho, 15 meses. O animal não foi entregue ao proprietário conforme uma prestação de serviço de banho e tosa normal, de acordo com o Código de Defesa do Consumidor (CDC). A princípio o estabelecimento forneceu informações bastante discrepantes onde diziam que o animal teria fugido do local, considerando o mesmo como perdido. Após realização de Boletim de Ocorrência (BO) e buscas sem sucesso, novamente foi interrogado no local sobre o animal e estes estão declararam que o mesmo estava morto. </w:t>
      </w:r>
    </w:p>
    <w:p w:rsidR="00C37C50" w:rsidRDefault="00C37C50" w:rsidP="00C37C50">
      <w:pPr>
        <w:spacing w:line="240" w:lineRule="auto"/>
        <w:ind w:firstLine="708"/>
        <w:rPr>
          <w:sz w:val="22"/>
          <w:szCs w:val="22"/>
        </w:rPr>
      </w:pPr>
      <w:r w:rsidRPr="00C37C50">
        <w:rPr>
          <w:sz w:val="22"/>
          <w:szCs w:val="22"/>
        </w:rPr>
        <w:t>O animal foi entregue ao tutor, embalado em um saco de ração e então levado ao Serviço de Patologia da FMVZ-Unesp Botucatu, encaminhado para o exame necroscópico. Utilizou-se a técnica de “Gohn” modificada, exame histopatológico dos tecidos, análise das larvas presentes no animal e fotodocumentação.</w:t>
      </w:r>
    </w:p>
    <w:p w:rsidR="00C37C50" w:rsidRPr="00C37C50" w:rsidRDefault="00C37C50" w:rsidP="00C37C50">
      <w:pPr>
        <w:spacing w:line="240" w:lineRule="auto"/>
        <w:ind w:firstLine="708"/>
        <w:rPr>
          <w:sz w:val="22"/>
          <w:szCs w:val="22"/>
        </w:rPr>
      </w:pPr>
      <w:r w:rsidRPr="00C37C50">
        <w:rPr>
          <w:sz w:val="22"/>
          <w:szCs w:val="22"/>
        </w:rPr>
        <w:t xml:space="preserve">Através da analise de conjuntos verificou-se que as serosas estavam avermelhadas sem, no entanto, lesões que pudessem caracterizar esta alteração, conclui-se, portanto, que devido à vasodilatação e diapedese justificariam tal coloração, devido ainda ao extravasamento de hemácias de vasos. Observou-se também que órgãos como, pâncreas, timo e mucosa estomacal se encontravam hiperêmicos. Ao abrir a traqueia, visualizou-se presença de liquido espumoso e mucosas avermelhadas principalmente na região da “carina”, ambos achados caracterizam um edema pulmonar significante. </w:t>
      </w:r>
    </w:p>
    <w:p w:rsidR="00C37C50" w:rsidRDefault="00C37C50" w:rsidP="00C37C50">
      <w:pPr>
        <w:spacing w:line="240" w:lineRule="auto"/>
        <w:ind w:firstLine="708"/>
        <w:rPr>
          <w:sz w:val="22"/>
          <w:szCs w:val="22"/>
        </w:rPr>
      </w:pPr>
      <w:r w:rsidRPr="00C37C50">
        <w:rPr>
          <w:sz w:val="22"/>
          <w:szCs w:val="22"/>
        </w:rPr>
        <w:t xml:space="preserve">Foram coletadas amostras de tecido post-mortem de rins, pulmões, musculatura cardíaca, encéfalo e timo para exame histopatológico, onde notou-se presença significante de hemácias tanto dentro quanto fora de vasos de grande e pequeno calibre, justificando neste caso a coloração avermelhada de órgãos e serosas, caracterizando uma congestão e hemorragia.  </w:t>
      </w:r>
    </w:p>
    <w:p w:rsidR="00C37C50" w:rsidRPr="00C37C50" w:rsidRDefault="00C37C50" w:rsidP="00C37C50">
      <w:pPr>
        <w:spacing w:line="240" w:lineRule="auto"/>
        <w:ind w:firstLine="708"/>
        <w:rPr>
          <w:sz w:val="22"/>
          <w:szCs w:val="22"/>
        </w:rPr>
      </w:pPr>
      <w:r w:rsidRPr="00C37C50">
        <w:rPr>
          <w:sz w:val="22"/>
          <w:szCs w:val="22"/>
        </w:rPr>
        <w:t>No caso aludido o animal apresentado integra uma das principais raças que sofrem da alteração conhecida como síndrome braquicefálica, comumente associada a anomalias anatômicas presentes nestes animais principalmente relacionada à vias respiratórias. A causa mortis obtida tanto por exames microscópicos e macroscópicos, o choque microvasogênico ou como também é conhecido “choque distributivo” é desencadeado em situações nas quais há uma deficiência entre demanda tecidual e oferta de oxigênio, esta causada por uma a</w:t>
      </w:r>
      <w:r>
        <w:rPr>
          <w:sz w:val="22"/>
          <w:szCs w:val="22"/>
        </w:rPr>
        <w:t xml:space="preserve">lteração no fluxo sanguíneo (MARIA, 2015; </w:t>
      </w:r>
      <w:r w:rsidR="006C71F0">
        <w:rPr>
          <w:sz w:val="22"/>
          <w:szCs w:val="22"/>
        </w:rPr>
        <w:t>MONET, SLATER e SAUNDERS, 2003</w:t>
      </w:r>
      <w:r w:rsidRPr="00C37C50">
        <w:rPr>
          <w:sz w:val="22"/>
          <w:szCs w:val="22"/>
        </w:rPr>
        <w:t>).</w:t>
      </w:r>
    </w:p>
    <w:p w:rsidR="00C37C50" w:rsidRDefault="00C37C50" w:rsidP="00C37C50">
      <w:pPr>
        <w:spacing w:line="240" w:lineRule="auto"/>
        <w:ind w:firstLine="708"/>
        <w:rPr>
          <w:sz w:val="22"/>
          <w:szCs w:val="22"/>
        </w:rPr>
      </w:pPr>
      <w:r w:rsidRPr="00C37C50">
        <w:rPr>
          <w:sz w:val="22"/>
          <w:szCs w:val="22"/>
        </w:rPr>
        <w:t>Os animais braquicefálicos possuem particularidades anatômic</w:t>
      </w:r>
      <w:r w:rsidR="006C71F0">
        <w:rPr>
          <w:sz w:val="22"/>
          <w:szCs w:val="22"/>
        </w:rPr>
        <w:t>as, como: narinas estenóticas (FOSSUM e DUPREY, 2007</w:t>
      </w:r>
      <w:r w:rsidRPr="00C37C50">
        <w:rPr>
          <w:sz w:val="22"/>
          <w:szCs w:val="22"/>
        </w:rPr>
        <w:t>) palato mole alongado, colapso traqueal e possivelm</w:t>
      </w:r>
      <w:r w:rsidR="006C71F0">
        <w:rPr>
          <w:sz w:val="22"/>
          <w:szCs w:val="22"/>
        </w:rPr>
        <w:t>ente uma traqueia hipoplásica (NELSON e COUTO, 2015</w:t>
      </w:r>
      <w:r w:rsidRPr="00C37C50">
        <w:rPr>
          <w:sz w:val="22"/>
          <w:szCs w:val="22"/>
        </w:rPr>
        <w:t>). Estas anomalias podem causar diversas condições respiratórias ao decorrer como estritor, respiração ruidosa, ciano</w:t>
      </w:r>
      <w:r w:rsidR="006C71F0">
        <w:rPr>
          <w:sz w:val="22"/>
          <w:szCs w:val="22"/>
        </w:rPr>
        <w:t>se e em alguns casos síncope (MONET, SLATER e SAUNDERS, 2003</w:t>
      </w:r>
      <w:r w:rsidR="006C71F0" w:rsidRPr="00C37C50">
        <w:rPr>
          <w:sz w:val="22"/>
          <w:szCs w:val="22"/>
        </w:rPr>
        <w:t>)</w:t>
      </w:r>
      <w:r w:rsidRPr="00C37C50">
        <w:rPr>
          <w:sz w:val="22"/>
          <w:szCs w:val="22"/>
        </w:rPr>
        <w:t>. As raças possuem maior propensão a apresentarem alterações no sistema termorregulador, sendo que para o cão a respiração nasal é uma das maneiras de liberar o calor corpor</w:t>
      </w:r>
      <w:r w:rsidR="006C71F0">
        <w:rPr>
          <w:sz w:val="22"/>
          <w:szCs w:val="22"/>
        </w:rPr>
        <w:t>al em quantidades suficientes (SIQUEIRA e SCHMIDT, 2003</w:t>
      </w:r>
      <w:r w:rsidRPr="00C37C50">
        <w:rPr>
          <w:sz w:val="22"/>
          <w:szCs w:val="22"/>
        </w:rPr>
        <w:t>).</w:t>
      </w:r>
    </w:p>
    <w:p w:rsidR="00C37C50" w:rsidRPr="00C37C50" w:rsidRDefault="00C37C50" w:rsidP="00C37C50">
      <w:pPr>
        <w:spacing w:line="240" w:lineRule="auto"/>
        <w:ind w:firstLine="708"/>
        <w:rPr>
          <w:sz w:val="22"/>
          <w:szCs w:val="22"/>
        </w:rPr>
      </w:pPr>
      <w:r w:rsidRPr="00C37C50">
        <w:rPr>
          <w:sz w:val="22"/>
          <w:szCs w:val="22"/>
        </w:rPr>
        <w:t>No caso de animais braquicefálicos, devido à anatomia particular sofrem aumento da temperatura corporal interna podendo resultar em colapso e morte, devido a uma inadequada perfusão tecidual associa</w:t>
      </w:r>
      <w:r w:rsidR="006C71F0">
        <w:rPr>
          <w:sz w:val="22"/>
          <w:szCs w:val="22"/>
        </w:rPr>
        <w:t>da há uma hipotensão arterial (SIQUEIRA e SCHMIDT, 2003</w:t>
      </w:r>
      <w:r w:rsidRPr="00C37C50">
        <w:rPr>
          <w:sz w:val="22"/>
          <w:szCs w:val="22"/>
        </w:rPr>
        <w:t>). Os sinais mais comuns incluem taquicardia, TPC aumentado, pulso forte, mucosas congestas e hi</w:t>
      </w:r>
      <w:r w:rsidR="006C71F0">
        <w:rPr>
          <w:sz w:val="22"/>
          <w:szCs w:val="22"/>
        </w:rPr>
        <w:t>pertemia central e periférica (OECHTERING, 2010</w:t>
      </w:r>
      <w:r w:rsidRPr="00C37C50">
        <w:rPr>
          <w:sz w:val="22"/>
          <w:szCs w:val="22"/>
        </w:rPr>
        <w:t>).</w:t>
      </w:r>
    </w:p>
    <w:p w:rsidR="00C37C50" w:rsidRPr="00C37C50" w:rsidRDefault="00C37C50" w:rsidP="00C37C50">
      <w:pPr>
        <w:spacing w:line="240" w:lineRule="auto"/>
        <w:rPr>
          <w:sz w:val="22"/>
          <w:szCs w:val="22"/>
        </w:rPr>
      </w:pPr>
      <w:r w:rsidRPr="00C37C50">
        <w:rPr>
          <w:sz w:val="22"/>
          <w:szCs w:val="22"/>
        </w:rPr>
        <w:t>Este tipo de choque, no entanto, é uma das possíveis consequências da condição conhecida como “golpe de calor”, a qual é caracterizada por uma hipertermia intensa, ou seja, temperatura corporal acima de 40° C. É importante notar também que raças braquicefálicas são mais susceptíveis a esta condição, além de animais obesos e geriátricos cardiopatas. Podemos ressaltar também que exercícios intensos, estresse e fatores ambientais podem desencadear este tipo de reação e se não diagnosticada e tratada rap</w:t>
      </w:r>
      <w:r w:rsidR="006C71F0">
        <w:rPr>
          <w:sz w:val="22"/>
          <w:szCs w:val="22"/>
        </w:rPr>
        <w:t>idamente, pode levar a óbito. (OECHTERING, 2010</w:t>
      </w:r>
      <w:r w:rsidRPr="00C37C50">
        <w:rPr>
          <w:sz w:val="22"/>
          <w:szCs w:val="22"/>
        </w:rPr>
        <w:t>)</w:t>
      </w:r>
    </w:p>
    <w:p w:rsidR="00C37C50" w:rsidRDefault="00C37C50" w:rsidP="00C37C50">
      <w:pPr>
        <w:spacing w:line="240" w:lineRule="auto"/>
        <w:ind w:firstLine="708"/>
        <w:rPr>
          <w:sz w:val="22"/>
          <w:szCs w:val="22"/>
        </w:rPr>
      </w:pPr>
      <w:r w:rsidRPr="00C37C50">
        <w:rPr>
          <w:sz w:val="22"/>
          <w:szCs w:val="22"/>
        </w:rPr>
        <w:lastRenderedPageBreak/>
        <w:t>Em situações como a apresentada o exame necroscópico é indispensável para que se obtenha a causa mortis e sejam identificados casos de negligência e crimes contra animais. Caso haja suspeita ou relato de maus tratos o tutor responsável pelo animal po</w:t>
      </w:r>
      <w:r w:rsidR="006C71F0">
        <w:rPr>
          <w:sz w:val="22"/>
          <w:szCs w:val="22"/>
        </w:rPr>
        <w:t>de recorrer a ações jurídicas (MARIA, 2015</w:t>
      </w:r>
      <w:r w:rsidRPr="00C37C50">
        <w:rPr>
          <w:sz w:val="22"/>
          <w:szCs w:val="22"/>
        </w:rPr>
        <w:t>).</w:t>
      </w:r>
    </w:p>
    <w:p w:rsidR="00C37C50" w:rsidRPr="00FC71F5" w:rsidRDefault="00C37C50" w:rsidP="00C37C50">
      <w:pPr>
        <w:spacing w:line="240" w:lineRule="auto"/>
        <w:ind w:firstLine="708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DD0E35" w:rsidRPr="00DD0E35" w:rsidRDefault="00DD0E35" w:rsidP="00DD0E35">
      <w:pPr>
        <w:numPr>
          <w:ilvl w:val="0"/>
          <w:numId w:val="4"/>
        </w:numPr>
        <w:spacing w:before="30" w:line="276" w:lineRule="auto"/>
        <w:rPr>
          <w:sz w:val="20"/>
          <w:szCs w:val="20"/>
        </w:rPr>
      </w:pPr>
      <w:r w:rsidRPr="00DD0E35">
        <w:rPr>
          <w:sz w:val="20"/>
          <w:szCs w:val="20"/>
        </w:rPr>
        <w:t>BRASIL. Lei nº 5.517, de 27 de outubro de 2014. Dispõe sobre Diretrizes Gerais de Responsabilidade Técnica em estabelecimentos comerciais de exposição, manutenção, higiene estética e venda ou doação de animais, e dá outras providências. Conselho Federal de Medicina Veterinária. Brasilia, DF, 27 de outubro de 2014. Dísponivel em: http://portal.cfmv.gov.br/portal/lei/index/id/454. Acesso em 03 de abril de 2017.</w:t>
      </w:r>
    </w:p>
    <w:p w:rsidR="00DD0E35" w:rsidRPr="00DD0E35" w:rsidRDefault="00DD0E35" w:rsidP="00DD0E35">
      <w:pPr>
        <w:numPr>
          <w:ilvl w:val="0"/>
          <w:numId w:val="4"/>
        </w:numPr>
        <w:spacing w:before="30" w:line="276" w:lineRule="auto"/>
        <w:rPr>
          <w:sz w:val="20"/>
          <w:szCs w:val="20"/>
        </w:rPr>
      </w:pPr>
      <w:r w:rsidRPr="00DD0E35">
        <w:rPr>
          <w:sz w:val="20"/>
          <w:szCs w:val="20"/>
          <w:lang w:val="en-US"/>
        </w:rPr>
        <w:t>FOSSUM TW., DUPREY LP</w:t>
      </w:r>
      <w:r w:rsidRPr="00DD0E35">
        <w:rPr>
          <w:bCs/>
          <w:sz w:val="20"/>
          <w:szCs w:val="20"/>
          <w:lang w:val="en-US"/>
        </w:rPr>
        <w:t>. Cirurgia de Pequenos Animais. 3ª ed. São Paulo: Elsevier; 2007. Capítulo 28, Cirurgia do Trat</w:t>
      </w:r>
      <w:r w:rsidRPr="00DD0E35">
        <w:rPr>
          <w:bCs/>
          <w:sz w:val="20"/>
          <w:szCs w:val="20"/>
        </w:rPr>
        <w:t>o Respiratório Superior; p. 817-866</w:t>
      </w:r>
      <w:r w:rsidRPr="00DD0E35">
        <w:rPr>
          <w:b/>
          <w:bCs/>
          <w:sz w:val="20"/>
          <w:szCs w:val="20"/>
        </w:rPr>
        <w:t>.</w:t>
      </w:r>
    </w:p>
    <w:p w:rsidR="00C37C50" w:rsidRPr="00DD0E35" w:rsidRDefault="00C37C50" w:rsidP="00DD0E35">
      <w:pPr>
        <w:pStyle w:val="Default"/>
        <w:numPr>
          <w:ilvl w:val="0"/>
          <w:numId w:val="4"/>
        </w:numPr>
        <w:spacing w:before="30"/>
        <w:jc w:val="both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D0E35">
        <w:rPr>
          <w:rFonts w:ascii="Times New Roman" w:hAnsi="Times New Roman" w:cs="Times New Roman"/>
          <w:sz w:val="20"/>
          <w:szCs w:val="20"/>
        </w:rPr>
        <w:t>MARIA, ACBE., Q</w:t>
      </w:r>
      <w:r w:rsidRPr="00DD0E3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uando uma simples ida ao banho e tosa torna-se fatal</w:t>
      </w:r>
      <w:r w:rsidRPr="00DD0E3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.</w:t>
      </w:r>
      <w:r w:rsidRPr="00DD0E35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Boletim Academia Paulista</w:t>
      </w:r>
      <w:r w:rsidR="006C71F0" w:rsidRPr="00DD0E35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de Medicina Veterinária, v. 6, n. 1, p.17, 2015.</w:t>
      </w:r>
    </w:p>
    <w:p w:rsidR="001D2633" w:rsidRPr="00DD0E35" w:rsidRDefault="006C71F0" w:rsidP="00DD0E35">
      <w:pPr>
        <w:pStyle w:val="PargrafodaLista"/>
        <w:numPr>
          <w:ilvl w:val="0"/>
          <w:numId w:val="4"/>
        </w:numPr>
        <w:spacing w:line="240" w:lineRule="auto"/>
        <w:rPr>
          <w:sz w:val="20"/>
          <w:szCs w:val="22"/>
          <w:lang w:val="en-US"/>
        </w:rPr>
      </w:pPr>
      <w:r w:rsidRPr="00DD0E35">
        <w:rPr>
          <w:sz w:val="20"/>
          <w:szCs w:val="22"/>
          <w:lang w:val="en-US"/>
        </w:rPr>
        <w:t>MONNET, E., SLATTER, D.; SAUNDERS, WB. Textbook of Small Animal Surgery. 3ª ed. Philadelphia: Elsevier Science; 2003. Capitulo 50. Brachycephalic airway syndrome; p. 808-813.</w:t>
      </w:r>
    </w:p>
    <w:p w:rsidR="006C71F0" w:rsidRPr="00DD0E35" w:rsidRDefault="006C71F0" w:rsidP="00DD0E35">
      <w:pPr>
        <w:numPr>
          <w:ilvl w:val="0"/>
          <w:numId w:val="4"/>
        </w:numPr>
        <w:spacing w:before="30" w:line="276" w:lineRule="auto"/>
        <w:rPr>
          <w:sz w:val="20"/>
          <w:szCs w:val="20"/>
        </w:rPr>
      </w:pPr>
      <w:r w:rsidRPr="00DD0E35">
        <w:rPr>
          <w:sz w:val="20"/>
          <w:szCs w:val="20"/>
        </w:rPr>
        <w:t>NELSON, RW., COUTO, CG. Medicina Interna de Pequenos Animais. 5ª ed. Rio de Janeiro: Elsevier; 2015. Capitulo 18. Distúrbios da Laringe e Faringe: Sindrome das vias aéreas braquicefálicas; p. 255.</w:t>
      </w:r>
    </w:p>
    <w:p w:rsidR="00DD0E35" w:rsidRPr="00CB44CA" w:rsidRDefault="00DD0E35" w:rsidP="00DD0E35">
      <w:pPr>
        <w:pStyle w:val="Default"/>
        <w:numPr>
          <w:ilvl w:val="0"/>
          <w:numId w:val="4"/>
        </w:numPr>
        <w:spacing w:before="3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OECHTERING</w:t>
      </w:r>
      <w:r w:rsidRPr="00DD0E35">
        <w:rPr>
          <w:rFonts w:ascii="Times New Roman" w:hAnsi="Times New Roman" w:cs="Times New Roman"/>
          <w:sz w:val="20"/>
          <w:szCs w:val="20"/>
        </w:rPr>
        <w:t>, G</w:t>
      </w:r>
      <w:r w:rsidRPr="00DD0E3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DD0E35">
        <w:rPr>
          <w:rFonts w:ascii="Times New Roman" w:hAnsi="Times New Roman" w:cs="Times New Roman"/>
          <w:sz w:val="20"/>
          <w:szCs w:val="20"/>
        </w:rPr>
        <w:t>Síndrome braquicefálica: Novas Informações Sobre Uma Antiga Doença Congênita</w:t>
      </w:r>
      <w:r w:rsidRPr="00DD0E3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DD0E35">
        <w:rPr>
          <w:rFonts w:ascii="Times New Roman" w:hAnsi="Times New Roman" w:cs="Times New Roman"/>
          <w:sz w:val="20"/>
          <w:szCs w:val="20"/>
        </w:rPr>
        <w:t xml:space="preserve">Veterinary Focus, v. 20, n. 2, p. 1-9, 2010. </w:t>
      </w:r>
    </w:p>
    <w:p w:rsidR="00DD0E35" w:rsidRPr="00DD0E35" w:rsidRDefault="00DD0E35" w:rsidP="00DD0E35">
      <w:pPr>
        <w:pStyle w:val="Default"/>
        <w:numPr>
          <w:ilvl w:val="0"/>
          <w:numId w:val="4"/>
        </w:numPr>
        <w:spacing w:before="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SIQUEIRA, BG.,  SCHMIDT</w:t>
      </w:r>
      <w:r w:rsidRPr="00DD0E35">
        <w:rPr>
          <w:rFonts w:ascii="Times New Roman" w:hAnsi="Times New Roman" w:cs="Times New Roman"/>
          <w:sz w:val="20"/>
          <w:szCs w:val="20"/>
        </w:rPr>
        <w:t xml:space="preserve">, A. Choque circulatório: definição, classificação, diagnóstico e tratamento. </w:t>
      </w:r>
      <w:r w:rsidRPr="00DD0E35">
        <w:rPr>
          <w:rFonts w:ascii="Times New Roman" w:hAnsi="Times New Roman" w:cs="Times New Roman"/>
          <w:bCs/>
          <w:sz w:val="20"/>
          <w:szCs w:val="20"/>
        </w:rPr>
        <w:t>Revista da Faculdade de Medicina de Ribeirão Preto e do Hospital das Clínicas da FMRP</w:t>
      </w:r>
      <w:r w:rsidRPr="00DD0E35">
        <w:rPr>
          <w:rFonts w:ascii="Times New Roman" w:hAnsi="Times New Roman" w:cs="Times New Roman"/>
          <w:sz w:val="20"/>
          <w:szCs w:val="20"/>
        </w:rPr>
        <w:t xml:space="preserve">, v. 36, n. 2/4, p. 145-150, 2003.: </w:t>
      </w:r>
    </w:p>
    <w:p w:rsidR="006C71F0" w:rsidRPr="006C71F0" w:rsidRDefault="006C71F0" w:rsidP="00C37C50">
      <w:pPr>
        <w:spacing w:line="240" w:lineRule="auto"/>
        <w:rPr>
          <w:sz w:val="20"/>
          <w:szCs w:val="22"/>
        </w:rPr>
      </w:pPr>
    </w:p>
    <w:sectPr w:rsidR="006C71F0" w:rsidRPr="006C71F0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95" w:rsidRDefault="00635995" w:rsidP="003752F7">
      <w:pPr>
        <w:spacing w:line="240" w:lineRule="auto"/>
      </w:pPr>
      <w:r>
        <w:separator/>
      </w:r>
    </w:p>
  </w:endnote>
  <w:endnote w:type="continuationSeparator" w:id="0">
    <w:p w:rsidR="00635995" w:rsidRDefault="00635995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E750F4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95" w:rsidRDefault="00635995" w:rsidP="003752F7">
      <w:pPr>
        <w:spacing w:line="240" w:lineRule="auto"/>
      </w:pPr>
      <w:r>
        <w:separator/>
      </w:r>
    </w:p>
  </w:footnote>
  <w:footnote w:type="continuationSeparator" w:id="0">
    <w:p w:rsidR="00635995" w:rsidRDefault="00635995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40A4A"/>
    <w:multiLevelType w:val="hybridMultilevel"/>
    <w:tmpl w:val="B50E4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720B"/>
    <w:multiLevelType w:val="hybridMultilevel"/>
    <w:tmpl w:val="1C4AB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07797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D455E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47821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5995"/>
    <w:rsid w:val="006378FF"/>
    <w:rsid w:val="00647C59"/>
    <w:rsid w:val="0065142A"/>
    <w:rsid w:val="00672251"/>
    <w:rsid w:val="006762AA"/>
    <w:rsid w:val="00677924"/>
    <w:rsid w:val="00690E86"/>
    <w:rsid w:val="00691FAB"/>
    <w:rsid w:val="006947F5"/>
    <w:rsid w:val="00696F59"/>
    <w:rsid w:val="006A774A"/>
    <w:rsid w:val="006B0091"/>
    <w:rsid w:val="006B00A7"/>
    <w:rsid w:val="006B0CC4"/>
    <w:rsid w:val="006B17A2"/>
    <w:rsid w:val="006C71F0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949B2"/>
    <w:rsid w:val="008B5B05"/>
    <w:rsid w:val="008D7AB4"/>
    <w:rsid w:val="008E2991"/>
    <w:rsid w:val="00910D22"/>
    <w:rsid w:val="009217B6"/>
    <w:rsid w:val="00941837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9079D"/>
    <w:rsid w:val="00A9585D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D2918"/>
    <w:rsid w:val="00BF6353"/>
    <w:rsid w:val="00C11825"/>
    <w:rsid w:val="00C1748C"/>
    <w:rsid w:val="00C26C44"/>
    <w:rsid w:val="00C37C50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0E35"/>
    <w:rsid w:val="00DD690F"/>
    <w:rsid w:val="00DE2ADD"/>
    <w:rsid w:val="00DF7C5F"/>
    <w:rsid w:val="00E30AA9"/>
    <w:rsid w:val="00E573A1"/>
    <w:rsid w:val="00E65FFC"/>
    <w:rsid w:val="00E750F4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37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rsid w:val="00C37C50"/>
  </w:style>
  <w:style w:type="character" w:styleId="HiperlinkVisitado">
    <w:name w:val="FollowedHyperlink"/>
    <w:basedOn w:val="Fontepargpadro"/>
    <w:uiPriority w:val="99"/>
    <w:semiHidden/>
    <w:unhideWhenUsed/>
    <w:rsid w:val="00DD0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37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rsid w:val="00C37C50"/>
  </w:style>
  <w:style w:type="character" w:styleId="HiperlinkVisitado">
    <w:name w:val="FollowedHyperlink"/>
    <w:basedOn w:val="Fontepargpadro"/>
    <w:uiPriority w:val="99"/>
    <w:semiHidden/>
    <w:unhideWhenUsed/>
    <w:rsid w:val="00DD0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D921-FC66-408E-AD75-12724157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2017-07-20T14:51:00Z</dcterms:created>
  <dcterms:modified xsi:type="dcterms:W3CDTF">2017-07-20T14:51:00Z</dcterms:modified>
</cp:coreProperties>
</file>