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325075" w:rsidP="00824730">
      <w:pPr>
        <w:spacing w:line="240" w:lineRule="auto"/>
        <w:jc w:val="center"/>
        <w:rPr>
          <w:b/>
        </w:rPr>
      </w:pPr>
      <w:r>
        <w:rPr>
          <w:b/>
        </w:rPr>
        <w:t xml:space="preserve">Identificação humana pelo exame das arcadas dentais – estudo de caso do Núcleo de Medicina e Odontologia Legal de João Pessoa, Instituto de Polícia Científica da </w:t>
      </w:r>
      <w:proofErr w:type="gramStart"/>
      <w:r>
        <w:rPr>
          <w:b/>
        </w:rPr>
        <w:t>Paraíba</w:t>
      </w:r>
      <w:proofErr w:type="gramEnd"/>
    </w:p>
    <w:p w:rsidR="00595933" w:rsidRPr="00813F18" w:rsidRDefault="00595933" w:rsidP="00824730">
      <w:pPr>
        <w:spacing w:line="240" w:lineRule="auto"/>
        <w:jc w:val="left"/>
      </w:pPr>
    </w:p>
    <w:p w:rsidR="00325075" w:rsidRPr="006B78DB" w:rsidRDefault="00325075" w:rsidP="00325075">
      <w:pPr>
        <w:spacing w:line="240" w:lineRule="auto"/>
        <w:rPr>
          <w:shd w:val="clear" w:color="auto" w:fill="FFFFFF"/>
        </w:rPr>
      </w:pPr>
      <w:bookmarkStart w:id="0" w:name="_GoBack"/>
      <w:bookmarkEnd w:id="0"/>
    </w:p>
    <w:p w:rsidR="00325075" w:rsidRPr="00E06DAF" w:rsidRDefault="00325075" w:rsidP="00325075">
      <w:pPr>
        <w:spacing w:line="240" w:lineRule="auto"/>
        <w:ind w:firstLine="708"/>
        <w:rPr>
          <w:shd w:val="clear" w:color="auto" w:fill="FFFFFF"/>
        </w:rPr>
      </w:pPr>
      <w:r w:rsidRPr="006B78DB">
        <w:rPr>
          <w:shd w:val="clear" w:color="auto" w:fill="FFFFFF"/>
        </w:rPr>
        <w:t xml:space="preserve">A identificação humana </w:t>
      </w:r>
      <w:r>
        <w:rPr>
          <w:shd w:val="clear" w:color="auto" w:fill="FFFFFF"/>
        </w:rPr>
        <w:t>por meio das arcadas dentais pode se fazer</w:t>
      </w:r>
      <w:r w:rsidRPr="006B78DB">
        <w:rPr>
          <w:shd w:val="clear" w:color="auto" w:fill="FFFFFF"/>
        </w:rPr>
        <w:t xml:space="preserve"> necessária em diversas situações como acidentes, desastres em massa e em corpos </w:t>
      </w:r>
      <w:r>
        <w:rPr>
          <w:shd w:val="clear" w:color="auto" w:fill="FFFFFF"/>
        </w:rPr>
        <w:t>em avançado estado de decomposição,</w:t>
      </w:r>
      <w:r w:rsidRPr="006B78DB">
        <w:rPr>
          <w:shd w:val="clear" w:color="auto" w:fill="FFFFFF"/>
        </w:rPr>
        <w:t xml:space="preserve"> onde o reconhecimento visual se torna inviável</w:t>
      </w:r>
      <w:r>
        <w:rPr>
          <w:shd w:val="clear" w:color="auto" w:fill="FFFFFF"/>
        </w:rPr>
        <w:t xml:space="preserve"> e a comparação </w:t>
      </w:r>
      <w:proofErr w:type="spellStart"/>
      <w:r>
        <w:rPr>
          <w:shd w:val="clear" w:color="auto" w:fill="FFFFFF"/>
        </w:rPr>
        <w:t>necropa</w:t>
      </w:r>
      <w:r w:rsidRPr="006B78DB">
        <w:rPr>
          <w:shd w:val="clear" w:color="auto" w:fill="FFFFFF"/>
        </w:rPr>
        <w:t>piloscópica</w:t>
      </w:r>
      <w:proofErr w:type="spellEnd"/>
      <w:r w:rsidRPr="006B78DB">
        <w:rPr>
          <w:shd w:val="clear" w:color="auto" w:fill="FFFFFF"/>
        </w:rPr>
        <w:t xml:space="preserve"> </w:t>
      </w:r>
      <w:r>
        <w:rPr>
          <w:shd w:val="clear" w:color="auto" w:fill="FFFFFF"/>
        </w:rPr>
        <w:t>impossibilita a identificação pelas impressões digitais</w:t>
      </w:r>
      <w:r w:rsidRPr="006B78DB">
        <w:rPr>
          <w:shd w:val="clear" w:color="auto" w:fill="FFFFFF"/>
        </w:rPr>
        <w:t xml:space="preserve">. </w:t>
      </w:r>
      <w:r w:rsidRPr="00E06DAF">
        <w:t xml:space="preserve">Segundo protocolo internacional </w:t>
      </w:r>
      <w:r>
        <w:t xml:space="preserve">para Identificação de Vítima de Desastres (DVI) </w:t>
      </w:r>
      <w:r w:rsidRPr="00E06DAF">
        <w:t>da INTERPOL</w:t>
      </w:r>
      <w:r>
        <w:t>, a O</w:t>
      </w:r>
      <w:r w:rsidRPr="006B78DB">
        <w:t>don</w:t>
      </w:r>
      <w:r>
        <w:t>tologia L</w:t>
      </w:r>
      <w:r w:rsidRPr="006B78DB">
        <w:t>egal</w:t>
      </w:r>
      <w:r>
        <w:t>, pelo estudo dos achados dentais,</w:t>
      </w:r>
      <w:r w:rsidRPr="00E06DAF">
        <w:t xml:space="preserve"> </w:t>
      </w:r>
      <w:r w:rsidRPr="006B78DB">
        <w:t xml:space="preserve">é considerada como um dos </w:t>
      </w:r>
      <w:r>
        <w:t>métodos p</w:t>
      </w:r>
      <w:r w:rsidRPr="00E06DAF">
        <w:t>r</w:t>
      </w:r>
      <w:r>
        <w:t>imários de identificação h</w:t>
      </w:r>
      <w:r w:rsidRPr="006B78DB">
        <w:t>umana, sendo responsável por cerca de 70% das identificações nos grandes desastres</w:t>
      </w:r>
      <w:r>
        <w:t>. Isso é possível porque</w:t>
      </w:r>
      <w:r w:rsidRPr="006B78DB">
        <w:t xml:space="preserve"> os dentes são os órgãos </w:t>
      </w:r>
      <w:r>
        <w:t xml:space="preserve">do corpo humano </w:t>
      </w:r>
      <w:r w:rsidRPr="006B78DB">
        <w:t xml:space="preserve">que apresentam maior durabilidade e resistência, bem como </w:t>
      </w:r>
      <w:r>
        <w:t xml:space="preserve">são capazes de </w:t>
      </w:r>
      <w:r w:rsidRPr="006B78DB">
        <w:t>preserva</w:t>
      </w:r>
      <w:r>
        <w:t>r</w:t>
      </w:r>
      <w:r w:rsidRPr="006B78DB">
        <w:t xml:space="preserve"> por longos per</w:t>
      </w:r>
      <w:r>
        <w:t>íodos o material genético de um</w:t>
      </w:r>
      <w:r w:rsidRPr="006B78DB">
        <w:t xml:space="preserve"> </w:t>
      </w:r>
      <w:r>
        <w:t>indivíduo</w:t>
      </w:r>
      <w:r w:rsidRPr="006B78DB">
        <w:t xml:space="preserve">. </w:t>
      </w:r>
    </w:p>
    <w:p w:rsidR="00325075" w:rsidRPr="006B78DB" w:rsidRDefault="00325075" w:rsidP="00325075">
      <w:pPr>
        <w:spacing w:line="240" w:lineRule="auto"/>
        <w:ind w:firstLine="708"/>
      </w:pPr>
      <w:r w:rsidRPr="006B78DB">
        <w:t>Há que se ressaltar que as arcadas dent</w:t>
      </w:r>
      <w:r>
        <w:t>ais</w:t>
      </w:r>
      <w:r w:rsidRPr="006B78DB">
        <w:t xml:space="preserve"> apresentam características singulares e únicas, portanto nunca haverá dois indivíduos com arcadas iguais.</w:t>
      </w:r>
      <w:r>
        <w:t xml:space="preserve"> Para se proceder</w:t>
      </w:r>
      <w:r w:rsidRPr="006B78DB">
        <w:t xml:space="preserve"> </w:t>
      </w:r>
      <w:proofErr w:type="gramStart"/>
      <w:r w:rsidRPr="006B78DB">
        <w:t>a</w:t>
      </w:r>
      <w:proofErr w:type="gramEnd"/>
      <w:r w:rsidRPr="006B78DB">
        <w:t xml:space="preserve"> identificação pelos dentes de um individuo é necessário que se tenha </w:t>
      </w:r>
      <w:r w:rsidR="00386B49">
        <w:t xml:space="preserve">informações de </w:t>
      </w:r>
      <w:r w:rsidRPr="006B78DB">
        <w:t xml:space="preserve">dois momentos: </w:t>
      </w:r>
      <w:r w:rsidR="00386B49">
        <w:t xml:space="preserve">o </w:t>
      </w:r>
      <w:r w:rsidR="00386B49" w:rsidRPr="00386B49">
        <w:rPr>
          <w:i/>
        </w:rPr>
        <w:t>ante</w:t>
      </w:r>
      <w:r w:rsidR="00386B49">
        <w:rPr>
          <w:i/>
        </w:rPr>
        <w:t xml:space="preserve"> </w:t>
      </w:r>
      <w:r w:rsidRPr="00386B49">
        <w:rPr>
          <w:i/>
        </w:rPr>
        <w:t>mortem</w:t>
      </w:r>
      <w:r w:rsidRPr="006B78DB">
        <w:t xml:space="preserve"> e </w:t>
      </w:r>
      <w:r w:rsidR="00386B49">
        <w:t xml:space="preserve">o </w:t>
      </w:r>
      <w:r w:rsidR="00386B49" w:rsidRPr="00386B49">
        <w:rPr>
          <w:i/>
        </w:rPr>
        <w:t xml:space="preserve">post </w:t>
      </w:r>
      <w:r w:rsidRPr="00386B49">
        <w:rPr>
          <w:i/>
        </w:rPr>
        <w:t>mortem</w:t>
      </w:r>
      <w:r w:rsidR="00386B49">
        <w:t xml:space="preserve">. Os registros </w:t>
      </w:r>
      <w:r w:rsidR="00386B49" w:rsidRPr="00386B49">
        <w:rPr>
          <w:i/>
        </w:rPr>
        <w:t xml:space="preserve">ante </w:t>
      </w:r>
      <w:r w:rsidRPr="00386B49">
        <w:rPr>
          <w:i/>
        </w:rPr>
        <w:t>mortem</w:t>
      </w:r>
      <w:r w:rsidRPr="006B78DB">
        <w:t xml:space="preserve"> </w:t>
      </w:r>
      <w:r w:rsidR="00386B49">
        <w:t xml:space="preserve">referem-se ao </w:t>
      </w:r>
      <w:r w:rsidRPr="006B78DB">
        <w:t>prontuário</w:t>
      </w:r>
      <w:r w:rsidR="00386B49">
        <w:t xml:space="preserve">, </w:t>
      </w:r>
      <w:r w:rsidRPr="006B78DB">
        <w:t>fotos e radiografias</w:t>
      </w:r>
      <w:r w:rsidR="00386B49">
        <w:t xml:space="preserve"> realizadas em tratamentos odontológicos durante a vida do indivíduo. Por outro lado, a</w:t>
      </w:r>
      <w:r w:rsidRPr="006B78DB">
        <w:t>s informações coletadas durante a análise do cadáver ou da ossada</w:t>
      </w:r>
      <w:r w:rsidR="00386B49">
        <w:t xml:space="preserve">, em uma perícia necroscópica ou estudo antropológico, consistem no registro </w:t>
      </w:r>
      <w:r w:rsidR="00386B49" w:rsidRPr="00386B49">
        <w:rPr>
          <w:i/>
        </w:rPr>
        <w:t>post mortem</w:t>
      </w:r>
      <w:r w:rsidRPr="006B78DB">
        <w:t xml:space="preserve">. </w:t>
      </w:r>
      <w:r w:rsidR="00386B49">
        <w:t>Como ocorre em todo processo de identificação, é necessária uma terceira etapa, de confronto, na qual d</w:t>
      </w:r>
      <w:r w:rsidRPr="006B78DB">
        <w:t>e posse d</w:t>
      </w:r>
      <w:r w:rsidR="00386B49">
        <w:t xml:space="preserve">os </w:t>
      </w:r>
      <w:r w:rsidRPr="006B78DB">
        <w:t xml:space="preserve">dados </w:t>
      </w:r>
      <w:r w:rsidR="00386B49" w:rsidRPr="00386B49">
        <w:rPr>
          <w:i/>
        </w:rPr>
        <w:t>ante</w:t>
      </w:r>
      <w:r w:rsidR="00386B49">
        <w:t xml:space="preserve"> e </w:t>
      </w:r>
      <w:r w:rsidR="00386B49" w:rsidRPr="00386B49">
        <w:rPr>
          <w:i/>
        </w:rPr>
        <w:t>post mortem</w:t>
      </w:r>
      <w:r w:rsidR="00386B49">
        <w:t xml:space="preserve">, </w:t>
      </w:r>
      <w:r w:rsidRPr="006B78DB">
        <w:t>o perito procederá à comparação</w:t>
      </w:r>
      <w:r w:rsidR="00386B49">
        <w:t>,</w:t>
      </w:r>
      <w:r w:rsidRPr="006B78DB">
        <w:t xml:space="preserve"> analisando os mínimos detalhes como posição e características anatômicas </w:t>
      </w:r>
      <w:proofErr w:type="gramStart"/>
      <w:r w:rsidRPr="006B78DB">
        <w:t>dos</w:t>
      </w:r>
      <w:proofErr w:type="gramEnd"/>
      <w:r w:rsidRPr="006B78DB">
        <w:t xml:space="preserve"> </w:t>
      </w:r>
      <w:proofErr w:type="gramStart"/>
      <w:r w:rsidRPr="006B78DB">
        <w:t>dentes</w:t>
      </w:r>
      <w:proofErr w:type="gramEnd"/>
      <w:r w:rsidRPr="006B78DB">
        <w:t xml:space="preserve">, ausências de dentes, cáries ou outras condições patológicas, </w:t>
      </w:r>
      <w:r w:rsidR="00386B49">
        <w:t>d</w:t>
      </w:r>
      <w:r w:rsidRPr="006B78DB">
        <w:t xml:space="preserve">entre outros sinais que contribuirão para uma identificação positiva ou não do individuo. </w:t>
      </w:r>
    </w:p>
    <w:p w:rsidR="00325075" w:rsidRPr="006B78DB" w:rsidRDefault="00325075" w:rsidP="00386B49">
      <w:pPr>
        <w:spacing w:line="240" w:lineRule="auto"/>
        <w:ind w:firstLine="708"/>
      </w:pPr>
      <w:r w:rsidRPr="006B78DB">
        <w:t xml:space="preserve">Em virtude dos tratamentos odontológicos realizados, as características dos dentes de uma pessoa podem apresentar variações, contudo é possível fazer uma reprodução e uma efetiva comparação a qualquer tempo. O </w:t>
      </w:r>
      <w:r w:rsidR="00386B49">
        <w:t xml:space="preserve">processo de identificação pela </w:t>
      </w:r>
      <w:r w:rsidRPr="006B78DB">
        <w:t>odontologia legal fornece esclarecimentos à justiça de maneira eficaz p</w:t>
      </w:r>
      <w:r w:rsidR="00386B49">
        <w:t xml:space="preserve">ara uma identificação positiva </w:t>
      </w:r>
      <w:r w:rsidRPr="006B78DB">
        <w:t xml:space="preserve">e </w:t>
      </w:r>
      <w:proofErr w:type="gramStart"/>
      <w:r w:rsidRPr="006B78DB">
        <w:t>segura de um individuo</w:t>
      </w:r>
      <w:proofErr w:type="gramEnd"/>
      <w:r w:rsidRPr="006B78DB">
        <w:t xml:space="preserve">, pois apresenta  requisitos como  unicidade,  imutabilidade,  praticabilidade e  </w:t>
      </w:r>
      <w:proofErr w:type="spellStart"/>
      <w:r w:rsidRPr="006B78DB">
        <w:t>classificabilidade</w:t>
      </w:r>
      <w:proofErr w:type="spellEnd"/>
      <w:r w:rsidRPr="006B78DB">
        <w:t xml:space="preserve">, </w:t>
      </w:r>
      <w:r w:rsidR="00386B49">
        <w:t xml:space="preserve">os quais são requisitos </w:t>
      </w:r>
      <w:r w:rsidRPr="006B78DB">
        <w:t xml:space="preserve">imprescindíveis </w:t>
      </w:r>
      <w:r w:rsidR="00386B49">
        <w:t>a um</w:t>
      </w:r>
      <w:r w:rsidRPr="006B78DB">
        <w:t xml:space="preserve"> processo</w:t>
      </w:r>
      <w:r w:rsidR="00386B49">
        <w:t xml:space="preserve"> de identificação humana</w:t>
      </w:r>
      <w:r w:rsidRPr="006B78DB">
        <w:t xml:space="preserve">.  </w:t>
      </w:r>
    </w:p>
    <w:p w:rsidR="00E8387D" w:rsidRDefault="00325075" w:rsidP="00386B49">
      <w:pPr>
        <w:spacing w:line="240" w:lineRule="auto"/>
        <w:ind w:firstLine="708"/>
      </w:pPr>
      <w:r w:rsidRPr="006B78DB">
        <w:t xml:space="preserve">O presente </w:t>
      </w:r>
      <w:r w:rsidR="00386B49">
        <w:t>estudo</w:t>
      </w:r>
      <w:r w:rsidRPr="006B78DB">
        <w:t xml:space="preserve"> de caso ilustra a identificação humana pela técnica comparativa em </w:t>
      </w:r>
      <w:r>
        <w:t xml:space="preserve">um </w:t>
      </w:r>
      <w:r w:rsidRPr="006B78DB">
        <w:t xml:space="preserve">cadáver </w:t>
      </w:r>
      <w:r w:rsidR="008A298D">
        <w:t xml:space="preserve">não identificado encaminhado para </w:t>
      </w:r>
      <w:r w:rsidRPr="006B78DB">
        <w:t xml:space="preserve">o </w:t>
      </w:r>
      <w:r w:rsidR="00386B49">
        <w:t>Núcleo de Medicina e Odontologia Legal de</w:t>
      </w:r>
      <w:r w:rsidRPr="006B78DB">
        <w:t xml:space="preserve"> João Pessoa</w:t>
      </w:r>
      <w:r w:rsidR="008A298D">
        <w:t xml:space="preserve"> (NUMOL/JP), do Instituo de Polícia Científica da Paraíba (IPC/PB),</w:t>
      </w:r>
      <w:r w:rsidRPr="006B78DB">
        <w:t xml:space="preserve"> em </w:t>
      </w:r>
      <w:r w:rsidR="008A298D">
        <w:t>abril</w:t>
      </w:r>
      <w:r>
        <w:t xml:space="preserve"> de 2017. </w:t>
      </w:r>
      <w:r w:rsidRPr="006B78DB">
        <w:t xml:space="preserve">No dia 23 de </w:t>
      </w:r>
      <w:r w:rsidR="00E8387D">
        <w:t>abril</w:t>
      </w:r>
      <w:r w:rsidRPr="006B78DB">
        <w:t xml:space="preserve"> de 2017</w:t>
      </w:r>
      <w:r w:rsidR="00E8387D">
        <w:t>,</w:t>
      </w:r>
      <w:r w:rsidRPr="006B78DB">
        <w:t xml:space="preserve"> deu entrada um cadáver em adiantado estado de putrefação, proveniente do distrito de </w:t>
      </w:r>
      <w:proofErr w:type="spellStart"/>
      <w:r w:rsidRPr="006B78DB">
        <w:t>Lerolândia</w:t>
      </w:r>
      <w:proofErr w:type="spellEnd"/>
      <w:r w:rsidRPr="006B78DB">
        <w:t xml:space="preserve"> na cidade de Santa Rita, região metropolitana</w:t>
      </w:r>
      <w:r w:rsidR="00E8387D">
        <w:t xml:space="preserve"> de João Pessoa, no qual constava na requisição que havia sido encontrado parcialmente inumado.</w:t>
      </w:r>
    </w:p>
    <w:p w:rsidR="00E8387D" w:rsidRDefault="00325075" w:rsidP="00386B49">
      <w:pPr>
        <w:spacing w:line="240" w:lineRule="auto"/>
        <w:ind w:firstLine="708"/>
      </w:pPr>
      <w:r w:rsidRPr="006B78DB">
        <w:t>O cad</w:t>
      </w:r>
      <w:r w:rsidR="00E8387D">
        <w:t>áver foi recebido pela equipe da Odontologia L</w:t>
      </w:r>
      <w:r w:rsidRPr="006B78DB">
        <w:t xml:space="preserve">egal, em estado de saponificação, processo transformativo de conservação em que o cadáver adquire consistência untuosa, mole, como o sabão ou cera, às vezes quebradiça, e de tonalidade </w:t>
      </w:r>
      <w:proofErr w:type="gramStart"/>
      <w:r w:rsidR="00E8387D" w:rsidRPr="006B78DB">
        <w:t>amarelo</w:t>
      </w:r>
      <w:proofErr w:type="gramEnd"/>
      <w:r w:rsidR="00E8387D" w:rsidRPr="006B78DB">
        <w:t>-escura</w:t>
      </w:r>
      <w:r w:rsidRPr="006B78DB">
        <w:t>, ex</w:t>
      </w:r>
      <w:r w:rsidR="00E8387D">
        <w:t xml:space="preserve">alando odor de queijo rançoso. </w:t>
      </w:r>
      <w:r w:rsidRPr="006B78DB">
        <w:t xml:space="preserve">O segmento buco </w:t>
      </w:r>
      <w:proofErr w:type="spellStart"/>
      <w:r w:rsidRPr="006B78DB">
        <w:t>maxilo</w:t>
      </w:r>
      <w:proofErr w:type="spellEnd"/>
      <w:r w:rsidRPr="006B78DB">
        <w:t xml:space="preserve"> facial se encontrava comprometido pelo avançado estado de decomposição, impossibilitando a descrição fiel das características físicas faciais. No entanto, pode-se observar presença de </w:t>
      </w:r>
      <w:proofErr w:type="gramStart"/>
      <w:r w:rsidRPr="006B78DB">
        <w:t>um nevos</w:t>
      </w:r>
      <w:proofErr w:type="gramEnd"/>
      <w:r w:rsidRPr="006B78DB">
        <w:t xml:space="preserve"> </w:t>
      </w:r>
      <w:proofErr w:type="spellStart"/>
      <w:r w:rsidRPr="006B78DB">
        <w:t>melanocítico</w:t>
      </w:r>
      <w:proofErr w:type="spellEnd"/>
      <w:r w:rsidRPr="006B78DB">
        <w:t>, de aspecto elevado, arredondado e de coloração marrom, localizado na região geniana direita</w:t>
      </w:r>
      <w:r w:rsidR="00E8387D">
        <w:t>.</w:t>
      </w:r>
    </w:p>
    <w:p w:rsidR="007A0044" w:rsidRDefault="00E8387D" w:rsidP="00386B49">
      <w:pPr>
        <w:spacing w:line="240" w:lineRule="auto"/>
        <w:ind w:firstLine="708"/>
      </w:pPr>
      <w:r>
        <w:t xml:space="preserve">Ao exame </w:t>
      </w:r>
      <w:proofErr w:type="spellStart"/>
      <w:r>
        <w:t>intrabucal</w:t>
      </w:r>
      <w:proofErr w:type="spellEnd"/>
      <w:r w:rsidR="00325075" w:rsidRPr="006B78DB">
        <w:t xml:space="preserve">, </w:t>
      </w:r>
      <w:r>
        <w:t xml:space="preserve">constatou-se </w:t>
      </w:r>
      <w:r w:rsidRPr="001108DB">
        <w:rPr>
          <w:color w:val="000000"/>
        </w:rPr>
        <w:t xml:space="preserve">coloração rósea em todos os elementos dentais superiores, mais acentuadamente no terço cervical, presença de </w:t>
      </w:r>
      <w:proofErr w:type="spellStart"/>
      <w:r w:rsidRPr="001108DB">
        <w:rPr>
          <w:i/>
          <w:iCs/>
          <w:color w:val="000000"/>
        </w:rPr>
        <w:t>brackets</w:t>
      </w:r>
      <w:proofErr w:type="spellEnd"/>
      <w:r w:rsidRPr="001108DB">
        <w:rPr>
          <w:color w:val="000000"/>
        </w:rPr>
        <w:t xml:space="preserve"> metálicos e fio ortodôntico correspondente a aparelho corretivo fixo, nas faces vestibulares dos dentes superiores</w:t>
      </w:r>
      <w:r w:rsidR="007A0044" w:rsidRPr="001108DB">
        <w:rPr>
          <w:color w:val="000000"/>
        </w:rPr>
        <w:t xml:space="preserve">, </w:t>
      </w:r>
      <w:r w:rsidRPr="001108DB">
        <w:rPr>
          <w:color w:val="000000"/>
        </w:rPr>
        <w:t xml:space="preserve">montado entre os </w:t>
      </w:r>
      <w:r w:rsidR="007A0044" w:rsidRPr="001108DB">
        <w:rPr>
          <w:color w:val="000000"/>
        </w:rPr>
        <w:t>segundos pré-molares (</w:t>
      </w:r>
      <w:r w:rsidRPr="001108DB">
        <w:rPr>
          <w:color w:val="000000"/>
        </w:rPr>
        <w:t>15 e 25</w:t>
      </w:r>
      <w:r w:rsidR="007A0044" w:rsidRPr="001108DB">
        <w:rPr>
          <w:color w:val="000000"/>
        </w:rPr>
        <w:t>)</w:t>
      </w:r>
      <w:r w:rsidR="00325075" w:rsidRPr="006B78DB">
        <w:t>.</w:t>
      </w:r>
      <w:r w:rsidR="007A0044">
        <w:t xml:space="preserve"> Em relação </w:t>
      </w:r>
      <w:proofErr w:type="gramStart"/>
      <w:r w:rsidR="007A0044">
        <w:t>a</w:t>
      </w:r>
      <w:proofErr w:type="gramEnd"/>
      <w:r w:rsidR="007A0044">
        <w:t xml:space="preserve"> arcada inferior, </w:t>
      </w:r>
      <w:r w:rsidR="007A0044" w:rsidRPr="001108DB">
        <w:rPr>
          <w:color w:val="000000"/>
        </w:rPr>
        <w:t>observou-se a presença de um diastema na linha média inferior entre os elementos dentários 31 (incisivo inferior esquerdo) e 41 (incisivo inferior direito), cárie extensa envolvendo a face oclusão da coroa do elemento 47 (segundo molar inferior direito), além de ausência por perda anterior em vida dos elementos 36 (primeiro molar inferior esquerdo) e 46 (primeiro molar inferior direito).</w:t>
      </w:r>
      <w:r w:rsidR="00325075" w:rsidRPr="006B78DB">
        <w:t xml:space="preserve"> </w:t>
      </w:r>
    </w:p>
    <w:p w:rsidR="007A0044" w:rsidRDefault="00325075" w:rsidP="00386B49">
      <w:pPr>
        <w:spacing w:line="240" w:lineRule="auto"/>
        <w:ind w:firstLine="708"/>
      </w:pPr>
      <w:r w:rsidRPr="006B78DB">
        <w:lastRenderedPageBreak/>
        <w:t xml:space="preserve">Para análise comparativa foi fornecida pela família da vítima, documentação ortodôntica em nome do </w:t>
      </w:r>
      <w:r w:rsidR="007A0044">
        <w:t>suposto indivíduo</w:t>
      </w:r>
      <w:r w:rsidRPr="006B78DB">
        <w:t xml:space="preserve">, onde constavam radiografias, fotografias, laudos, declaração de tratamento e mapa de procedimentos realizados durante as consultas ortodônticas realizadas. </w:t>
      </w:r>
    </w:p>
    <w:p w:rsidR="00A547C8" w:rsidRDefault="00A547C8" w:rsidP="00A547C8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 w:rsidRPr="00A547C8">
        <w:rPr>
          <w:sz w:val="22"/>
          <w:szCs w:val="22"/>
        </w:rPr>
        <w:t xml:space="preserve">Das informações dispostas no receituário odontológico e na documentação ortodôntica, com dados </w:t>
      </w:r>
      <w:r w:rsidRPr="00A547C8">
        <w:rPr>
          <w:i/>
          <w:sz w:val="22"/>
          <w:szCs w:val="22"/>
        </w:rPr>
        <w:t>ante mortem</w:t>
      </w:r>
      <w:r w:rsidRPr="00A547C8">
        <w:rPr>
          <w:sz w:val="22"/>
          <w:szCs w:val="22"/>
        </w:rPr>
        <w:t xml:space="preserve"> fornecidos</w:t>
      </w:r>
      <w:r>
        <w:rPr>
          <w:sz w:val="22"/>
          <w:szCs w:val="22"/>
        </w:rPr>
        <w:t>, pu</w:t>
      </w:r>
      <w:r w:rsidRPr="00A547C8">
        <w:rPr>
          <w:sz w:val="22"/>
          <w:szCs w:val="22"/>
        </w:rPr>
        <w:t>de</w:t>
      </w:r>
      <w:r>
        <w:rPr>
          <w:sz w:val="22"/>
          <w:szCs w:val="22"/>
        </w:rPr>
        <w:t>ra</w:t>
      </w:r>
      <w:r w:rsidRPr="00A547C8">
        <w:rPr>
          <w:sz w:val="22"/>
          <w:szCs w:val="22"/>
        </w:rPr>
        <w:t>m ser extraídos os seguintes dados</w:t>
      </w:r>
      <w:r>
        <w:rPr>
          <w:sz w:val="22"/>
          <w:szCs w:val="22"/>
        </w:rPr>
        <w:t>: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</w:t>
      </w:r>
      <w:r w:rsidRPr="00A547C8">
        <w:rPr>
          <w:sz w:val="22"/>
          <w:szCs w:val="22"/>
        </w:rPr>
        <w:t>ente 47</w:t>
      </w:r>
      <w:r>
        <w:rPr>
          <w:sz w:val="22"/>
          <w:szCs w:val="22"/>
        </w:rPr>
        <w:t xml:space="preserve"> – </w:t>
      </w:r>
      <w:r w:rsidRPr="00A547C8">
        <w:rPr>
          <w:sz w:val="22"/>
          <w:szCs w:val="22"/>
        </w:rPr>
        <w:t>presença de cá</w:t>
      </w:r>
      <w:r>
        <w:rPr>
          <w:sz w:val="22"/>
          <w:szCs w:val="22"/>
        </w:rPr>
        <w:t xml:space="preserve">rie envolvendo a face </w:t>
      </w:r>
      <w:proofErr w:type="spellStart"/>
      <w:r>
        <w:rPr>
          <w:sz w:val="22"/>
          <w:szCs w:val="22"/>
        </w:rPr>
        <w:t>oclusal</w:t>
      </w:r>
      <w:proofErr w:type="spellEnd"/>
      <w:r>
        <w:rPr>
          <w:sz w:val="22"/>
          <w:szCs w:val="22"/>
        </w:rPr>
        <w:t>; d</w:t>
      </w:r>
      <w:r w:rsidRPr="00A547C8">
        <w:rPr>
          <w:sz w:val="22"/>
          <w:szCs w:val="22"/>
        </w:rPr>
        <w:t>ente 36</w:t>
      </w:r>
      <w:r>
        <w:rPr>
          <w:sz w:val="22"/>
          <w:szCs w:val="22"/>
        </w:rPr>
        <w:t xml:space="preserve"> –</w:t>
      </w:r>
      <w:r w:rsidRPr="00A547C8">
        <w:rPr>
          <w:sz w:val="22"/>
          <w:szCs w:val="22"/>
        </w:rPr>
        <w:t xml:space="preserve"> ausente</w:t>
      </w:r>
      <w:r>
        <w:rPr>
          <w:sz w:val="22"/>
          <w:szCs w:val="22"/>
        </w:rPr>
        <w:t>; d</w:t>
      </w:r>
      <w:r w:rsidRPr="00A547C8">
        <w:rPr>
          <w:sz w:val="22"/>
          <w:szCs w:val="22"/>
        </w:rPr>
        <w:t xml:space="preserve">ente 46 </w:t>
      </w:r>
      <w:r>
        <w:rPr>
          <w:sz w:val="22"/>
          <w:szCs w:val="22"/>
        </w:rPr>
        <w:t xml:space="preserve">– </w:t>
      </w:r>
      <w:r w:rsidRPr="00A547C8">
        <w:rPr>
          <w:sz w:val="22"/>
          <w:szCs w:val="22"/>
        </w:rPr>
        <w:t>ausente</w:t>
      </w:r>
      <w:r>
        <w:rPr>
          <w:sz w:val="22"/>
          <w:szCs w:val="22"/>
        </w:rPr>
        <w:t>; a</w:t>
      </w:r>
      <w:r w:rsidRPr="00A547C8">
        <w:rPr>
          <w:sz w:val="22"/>
          <w:szCs w:val="22"/>
        </w:rPr>
        <w:t xml:space="preserve">parelho ortodôntico fixo </w:t>
      </w:r>
      <w:r>
        <w:rPr>
          <w:sz w:val="22"/>
          <w:szCs w:val="22"/>
        </w:rPr>
        <w:t xml:space="preserve">na arcada superior, </w:t>
      </w:r>
      <w:r w:rsidRPr="00A547C8">
        <w:rPr>
          <w:sz w:val="22"/>
          <w:szCs w:val="22"/>
        </w:rPr>
        <w:t>mo</w:t>
      </w:r>
      <w:r>
        <w:rPr>
          <w:sz w:val="22"/>
          <w:szCs w:val="22"/>
        </w:rPr>
        <w:t>ntado entre os elementos 15 e 25; d</w:t>
      </w:r>
      <w:r w:rsidRPr="00A547C8">
        <w:rPr>
          <w:sz w:val="22"/>
          <w:szCs w:val="22"/>
        </w:rPr>
        <w:t xml:space="preserve">iastema em linha média inferior entre os elementos 31 e 41 e presença de nevos </w:t>
      </w:r>
      <w:proofErr w:type="spellStart"/>
      <w:r w:rsidRPr="00A547C8">
        <w:rPr>
          <w:sz w:val="22"/>
          <w:szCs w:val="22"/>
        </w:rPr>
        <w:t>melanocítico</w:t>
      </w:r>
      <w:proofErr w:type="spellEnd"/>
      <w:r w:rsidRPr="00A547C8">
        <w:rPr>
          <w:sz w:val="22"/>
          <w:szCs w:val="22"/>
        </w:rPr>
        <w:t xml:space="preserve">, de coloração marrom, localizado na região geniana direita, próxima a asa do nariz. </w:t>
      </w:r>
    </w:p>
    <w:p w:rsidR="00702171" w:rsidRDefault="00702171" w:rsidP="00A547C8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As figuras 1 e 2 ilustram os achados concordantes entre as informações </w:t>
      </w:r>
      <w:r w:rsidRPr="00BC0156">
        <w:rPr>
          <w:i/>
          <w:sz w:val="22"/>
          <w:szCs w:val="22"/>
        </w:rPr>
        <w:t>ante mortem</w:t>
      </w:r>
      <w:r>
        <w:rPr>
          <w:sz w:val="22"/>
          <w:szCs w:val="22"/>
        </w:rPr>
        <w:t xml:space="preserve"> e os achados </w:t>
      </w:r>
      <w:r w:rsidRPr="00A547C8">
        <w:rPr>
          <w:sz w:val="22"/>
          <w:szCs w:val="22"/>
        </w:rPr>
        <w:t>periciais na necropsia</w:t>
      </w:r>
      <w:r>
        <w:rPr>
          <w:sz w:val="22"/>
          <w:szCs w:val="22"/>
        </w:rPr>
        <w:t xml:space="preserve">, quais sejam: </w:t>
      </w:r>
      <w:r w:rsidRPr="00A547C8">
        <w:rPr>
          <w:sz w:val="22"/>
          <w:szCs w:val="22"/>
        </w:rPr>
        <w:t xml:space="preserve">presença de cárie </w:t>
      </w:r>
      <w:proofErr w:type="spellStart"/>
      <w:r w:rsidRPr="00A547C8">
        <w:rPr>
          <w:sz w:val="22"/>
          <w:szCs w:val="22"/>
        </w:rPr>
        <w:t>oclusal</w:t>
      </w:r>
      <w:proofErr w:type="spellEnd"/>
      <w:r w:rsidRPr="00A547C8">
        <w:rPr>
          <w:sz w:val="22"/>
          <w:szCs w:val="22"/>
        </w:rPr>
        <w:t xml:space="preserve"> no dente 47; ausência dos dentes 36 e 46 e a presença de aparelho ortodôntico fixo na arcada superior montada entre os dentes 15 e </w:t>
      </w:r>
      <w:proofErr w:type="gramStart"/>
      <w:r w:rsidRPr="00A547C8">
        <w:rPr>
          <w:sz w:val="22"/>
          <w:szCs w:val="22"/>
        </w:rPr>
        <w:t>o 25</w:t>
      </w:r>
      <w:proofErr w:type="gramEnd"/>
      <w:r w:rsidRPr="00A547C8">
        <w:rPr>
          <w:sz w:val="22"/>
          <w:szCs w:val="22"/>
        </w:rPr>
        <w:t xml:space="preserve">; Diastema em linha média inferior entre os elementos 31 e 41 e presença de nevos </w:t>
      </w:r>
      <w:proofErr w:type="spellStart"/>
      <w:r w:rsidRPr="00A547C8">
        <w:rPr>
          <w:sz w:val="22"/>
          <w:szCs w:val="22"/>
        </w:rPr>
        <w:t>melanocítico</w:t>
      </w:r>
      <w:proofErr w:type="spellEnd"/>
      <w:r w:rsidRPr="00A547C8">
        <w:rPr>
          <w:sz w:val="22"/>
          <w:szCs w:val="22"/>
        </w:rPr>
        <w:t>, de coloração marrom, localizado na região geniana direita, próxima à asa do nariz.</w:t>
      </w:r>
    </w:p>
    <w:p w:rsidR="00702171" w:rsidRDefault="00702171" w:rsidP="00A547C8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</w:p>
    <w:p w:rsidR="00A547C8" w:rsidRDefault="00A547C8" w:rsidP="00A547C8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</w:p>
    <w:p w:rsidR="00A547C8" w:rsidRDefault="00154D33" w:rsidP="00A547C8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3" o:spid="_x0000_s1037" type="#_x0000_t32" style="position:absolute;left:0;text-align:left;margin-left:217.8pt;margin-top:61.05pt;width:9.75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" strokecolor="red" strokeweight="3pt">
            <v:stroke endarrow="block"/>
          </v:shape>
        </w:pict>
      </w:r>
      <w:r>
        <w:rPr>
          <w:noProof/>
        </w:rPr>
        <w:pict>
          <v:shape id="Conector de seta reta 21" o:spid="_x0000_s1036" type="#_x0000_t32" style="position:absolute;left:0;text-align:left;margin-left:21.7pt;margin-top:55.1pt;width:10.3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" strokecolor="red" strokeweight="3pt">
            <v:stroke endarrow="block"/>
            <w10:wrap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3" o:spid="_x0000_s1035" type="#_x0000_t202" style="position:absolute;left:0;text-align:left;margin-left:413.45pt;margin-top:156.8pt;width:1in;height:18.7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" fillcolor="window" strokeweight=".5pt">
            <v:textbox>
              <w:txbxContent>
                <w:p w:rsidR="00BC0156" w:rsidRDefault="00BC0156" w:rsidP="00A547C8">
                  <w:proofErr w:type="gramStart"/>
                  <w:r>
                    <w:t>1.</w:t>
                  </w:r>
                  <w:proofErr w:type="gramEnd"/>
                  <w:r>
                    <w:t>B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ixa de texto 52" o:spid="_x0000_s1034" type="#_x0000_t202" style="position:absolute;left:0;text-align:left;margin-left:16.5pt;margin-top:156.75pt;width:1in;height:18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" fillcolor="window" strokeweight=".5pt">
            <v:textbox>
              <w:txbxContent>
                <w:p w:rsidR="00BC0156" w:rsidRDefault="00BC0156" w:rsidP="00A547C8">
                  <w:proofErr w:type="gramStart"/>
                  <w:r>
                    <w:t>1.</w:t>
                  </w:r>
                  <w:proofErr w:type="gramEnd"/>
                  <w:r>
                    <w:t>A</w:t>
                  </w:r>
                </w:p>
              </w:txbxContent>
            </v:textbox>
          </v:shape>
        </w:pict>
      </w:r>
      <w:r w:rsidR="00C304E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ção: C:\Users\CRISTIANE\Pictures\iml david\IMG_8935.JPG" style="width:215.25pt;height:175.5pt;rotation:180;visibility:visible;mso-wrap-style:square">
            <v:imagedata r:id="rId9" o:title="IMG_8935" croptop="14767f" cropleft="11734f" cropright="7201f"/>
          </v:shape>
        </w:pict>
      </w:r>
      <w:r w:rsidR="00C304E8">
        <w:rPr>
          <w:b/>
          <w:noProof/>
        </w:rPr>
        <w:pict>
          <v:shape id="Imagem 16" o:spid="_x0000_i1026" type="#_x0000_t75" alt="Descrição: C:\Users\Patricia Rabello\Downloads\FullSizeRender.jpg" style="width:206.25pt;height:175.5pt;visibility:visible;mso-wrap-style:square">
            <v:imagedata r:id="rId10" o:title="FullSizeRender" cropbottom="1176f" cropleft="5180f" cropright="5847f"/>
          </v:shape>
        </w:pict>
      </w:r>
    </w:p>
    <w:p w:rsidR="00A547C8" w:rsidRPr="001108DB" w:rsidRDefault="00702171" w:rsidP="00702171">
      <w:pPr>
        <w:spacing w:line="240" w:lineRule="auto"/>
        <w:ind w:right="113"/>
        <w:rPr>
          <w:color w:val="000000"/>
          <w:sz w:val="20"/>
          <w:szCs w:val="20"/>
        </w:rPr>
      </w:pPr>
      <w:r w:rsidRPr="001108DB">
        <w:rPr>
          <w:b/>
          <w:color w:val="000000"/>
          <w:sz w:val="20"/>
          <w:szCs w:val="20"/>
        </w:rPr>
        <w:t xml:space="preserve">Figura </w:t>
      </w:r>
      <w:proofErr w:type="gramStart"/>
      <w:r w:rsidRPr="001108DB">
        <w:rPr>
          <w:b/>
          <w:color w:val="000000"/>
          <w:sz w:val="20"/>
          <w:szCs w:val="20"/>
        </w:rPr>
        <w:t>1.</w:t>
      </w:r>
      <w:proofErr w:type="gramEnd"/>
      <w:r w:rsidRPr="001108DB">
        <w:rPr>
          <w:b/>
          <w:color w:val="000000"/>
          <w:sz w:val="20"/>
          <w:szCs w:val="20"/>
        </w:rPr>
        <w:t xml:space="preserve">A </w:t>
      </w:r>
      <w:r w:rsidR="00A547C8" w:rsidRPr="001108DB">
        <w:rPr>
          <w:b/>
          <w:color w:val="000000"/>
          <w:sz w:val="20"/>
          <w:szCs w:val="20"/>
        </w:rPr>
        <w:t xml:space="preserve">- </w:t>
      </w:r>
      <w:r w:rsidR="00A547C8" w:rsidRPr="001108DB">
        <w:rPr>
          <w:color w:val="000000"/>
          <w:sz w:val="20"/>
          <w:szCs w:val="20"/>
        </w:rPr>
        <w:t xml:space="preserve"> Ilustração da maxila e dos elementos dentários (</w:t>
      </w:r>
      <w:r w:rsidR="00A547C8" w:rsidRPr="001108DB">
        <w:rPr>
          <w:i/>
          <w:iCs/>
          <w:color w:val="000000"/>
          <w:sz w:val="20"/>
          <w:szCs w:val="20"/>
        </w:rPr>
        <w:t>in loco</w:t>
      </w:r>
      <w:r w:rsidR="00A547C8" w:rsidRPr="001108DB">
        <w:rPr>
          <w:color w:val="000000"/>
          <w:sz w:val="20"/>
          <w:szCs w:val="20"/>
        </w:rPr>
        <w:t>), no momento exato do exame odontológico</w:t>
      </w:r>
      <w:r w:rsidRPr="001108DB">
        <w:rPr>
          <w:color w:val="000000"/>
          <w:sz w:val="20"/>
          <w:szCs w:val="20"/>
        </w:rPr>
        <w:t xml:space="preserve"> necroscópico</w:t>
      </w:r>
      <w:r w:rsidR="00A547C8" w:rsidRPr="001108DB">
        <w:rPr>
          <w:color w:val="000000"/>
          <w:sz w:val="20"/>
          <w:szCs w:val="20"/>
        </w:rPr>
        <w:t xml:space="preserve">. Observar a presença de </w:t>
      </w:r>
      <w:proofErr w:type="spellStart"/>
      <w:r w:rsidR="00A547C8" w:rsidRPr="001108DB">
        <w:rPr>
          <w:i/>
          <w:iCs/>
          <w:color w:val="000000"/>
          <w:sz w:val="20"/>
          <w:szCs w:val="20"/>
        </w:rPr>
        <w:t>brackets</w:t>
      </w:r>
      <w:proofErr w:type="spellEnd"/>
      <w:r w:rsidR="00A547C8" w:rsidRPr="001108DB">
        <w:rPr>
          <w:color w:val="000000"/>
          <w:sz w:val="20"/>
          <w:szCs w:val="20"/>
        </w:rPr>
        <w:t xml:space="preserve"> metálicos e fio ortodôntico (setas vermelhas) correspondentes a aparelho ortodôntico corretivo </w:t>
      </w:r>
      <w:proofErr w:type="gramStart"/>
      <w:r w:rsidR="00A547C8" w:rsidRPr="001108DB">
        <w:rPr>
          <w:color w:val="000000"/>
          <w:sz w:val="20"/>
          <w:szCs w:val="20"/>
        </w:rPr>
        <w:t>fixo</w:t>
      </w:r>
      <w:proofErr w:type="gramEnd"/>
      <w:r w:rsidR="00A547C8" w:rsidRPr="001108DB">
        <w:rPr>
          <w:color w:val="000000"/>
          <w:sz w:val="20"/>
          <w:szCs w:val="20"/>
        </w:rPr>
        <w:t>, na face vestibular entre os dentes superiores 15 e 25, conforme informado pela dentista</w:t>
      </w:r>
      <w:r w:rsidRPr="001108DB">
        <w:rPr>
          <w:color w:val="000000"/>
          <w:sz w:val="20"/>
          <w:szCs w:val="20"/>
        </w:rPr>
        <w:t xml:space="preserve"> no prontuário odontológico fornecido</w:t>
      </w:r>
      <w:r w:rsidR="00A547C8" w:rsidRPr="001108DB">
        <w:rPr>
          <w:color w:val="000000"/>
          <w:sz w:val="20"/>
          <w:szCs w:val="20"/>
        </w:rPr>
        <w:t xml:space="preserve">. </w:t>
      </w:r>
      <w:r w:rsidRPr="001108DB">
        <w:rPr>
          <w:b/>
          <w:color w:val="000000"/>
          <w:sz w:val="20"/>
          <w:szCs w:val="20"/>
        </w:rPr>
        <w:t xml:space="preserve">Figura </w:t>
      </w:r>
      <w:proofErr w:type="gramStart"/>
      <w:r w:rsidRPr="001108DB">
        <w:rPr>
          <w:b/>
          <w:color w:val="000000"/>
          <w:sz w:val="20"/>
          <w:szCs w:val="20"/>
        </w:rPr>
        <w:t>1.</w:t>
      </w:r>
      <w:proofErr w:type="gramEnd"/>
      <w:r w:rsidRPr="001108DB">
        <w:rPr>
          <w:b/>
          <w:color w:val="000000"/>
          <w:sz w:val="20"/>
          <w:szCs w:val="20"/>
        </w:rPr>
        <w:t>B</w:t>
      </w:r>
      <w:r w:rsidR="00A547C8" w:rsidRPr="001108DB">
        <w:rPr>
          <w:b/>
          <w:color w:val="000000"/>
          <w:sz w:val="20"/>
          <w:szCs w:val="20"/>
        </w:rPr>
        <w:t xml:space="preserve"> – </w:t>
      </w:r>
      <w:r w:rsidR="00A547C8" w:rsidRPr="001108DB">
        <w:rPr>
          <w:color w:val="000000"/>
          <w:sz w:val="20"/>
          <w:szCs w:val="20"/>
        </w:rPr>
        <w:t xml:space="preserve">Ilustração </w:t>
      </w:r>
      <w:r w:rsidR="00A547C8" w:rsidRPr="001108DB">
        <w:rPr>
          <w:i/>
          <w:color w:val="000000"/>
          <w:sz w:val="20"/>
          <w:szCs w:val="20"/>
        </w:rPr>
        <w:t>ante mortem</w:t>
      </w:r>
      <w:r w:rsidR="00A547C8" w:rsidRPr="001108DB">
        <w:rPr>
          <w:color w:val="000000"/>
          <w:sz w:val="20"/>
          <w:szCs w:val="20"/>
        </w:rPr>
        <w:t xml:space="preserve"> obtida da documentação odontológica </w:t>
      </w:r>
      <w:r w:rsidRPr="001108DB">
        <w:rPr>
          <w:color w:val="000000"/>
          <w:sz w:val="20"/>
          <w:szCs w:val="20"/>
        </w:rPr>
        <w:t>realizada previamente ao tratamento ortodôntico e fornecida pela família da suposta vítima</w:t>
      </w:r>
      <w:r w:rsidR="00A547C8" w:rsidRPr="001108DB">
        <w:rPr>
          <w:color w:val="000000"/>
          <w:sz w:val="20"/>
          <w:szCs w:val="20"/>
        </w:rPr>
        <w:t xml:space="preserve">. </w:t>
      </w:r>
    </w:p>
    <w:p w:rsidR="00A547C8" w:rsidRDefault="00A547C8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0"/>
          <w:szCs w:val="20"/>
        </w:rPr>
      </w:pPr>
    </w:p>
    <w:p w:rsidR="00702171" w:rsidRPr="00702171" w:rsidRDefault="00702171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0"/>
          <w:szCs w:val="20"/>
        </w:rPr>
      </w:pPr>
    </w:p>
    <w:p w:rsidR="00C50F1E" w:rsidRDefault="00154D33" w:rsidP="00C50F1E">
      <w:pPr>
        <w:jc w:val="center"/>
        <w:rPr>
          <w:b/>
        </w:rPr>
      </w:pPr>
      <w:r>
        <w:rPr>
          <w:noProof/>
        </w:rPr>
        <w:pict>
          <v:shape id="Conector de seta reta 46" o:spid="_x0000_s1033" type="#_x0000_t32" style="position:absolute;left:0;text-align:left;margin-left:257.15pt;margin-top:28.7pt;width:9.2pt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" strokecolor="#00b0f0" strokeweight="3pt">
            <v:stroke endarrow="block"/>
          </v:shape>
        </w:pict>
      </w:r>
      <w:r>
        <w:rPr>
          <w:noProof/>
        </w:rPr>
        <w:pict>
          <v:shape id="Conector de seta reta 45" o:spid="_x0000_s1032" type="#_x0000_t32" style="position:absolute;left:0;text-align:left;margin-left:45.25pt;margin-top:48.95pt;width:9.2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" strokecolor="#00b0f0" strokeweight="3pt">
            <v:stroke endarrow="block"/>
          </v:shape>
        </w:pict>
      </w:r>
      <w:r>
        <w:rPr>
          <w:noProof/>
        </w:rPr>
        <w:pict>
          <v:shape id="Conector de seta reta 47" o:spid="_x0000_s1031" type="#_x0000_t32" style="position:absolute;left:0;text-align:left;margin-left:103.75pt;margin-top:118.7pt;width:3.55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" strokecolor="yellow" strokeweight="3pt">
            <v:stroke endarrow="block"/>
          </v:shape>
        </w:pict>
      </w:r>
      <w:r>
        <w:rPr>
          <w:noProof/>
        </w:rPr>
        <w:pict>
          <v:shape id="Conector de seta reta 48" o:spid="_x0000_s1030" type="#_x0000_t32" style="position:absolute;left:0;text-align:left;margin-left:321.25pt;margin-top:128.45pt;width:3.5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" strokecolor="yellow" strokeweight="3pt">
            <v:stroke endarrow="block"/>
          </v:shape>
        </w:pict>
      </w:r>
      <w:r>
        <w:rPr>
          <w:noProof/>
        </w:rPr>
        <w:pict>
          <v:shape id="Conector de seta reta 44" o:spid="_x0000_s1029" type="#_x0000_t32" style="position:absolute;left:0;text-align:left;margin-left:360.45pt;margin-top:66.95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" strokecolor="red" strokeweight="3pt">
            <v:stroke endarrow="block"/>
          </v:shape>
        </w:pict>
      </w:r>
      <w:r>
        <w:rPr>
          <w:noProof/>
        </w:rPr>
        <w:pict>
          <v:shape id="Conector de seta reta 43" o:spid="_x0000_s1028" type="#_x0000_t32" style="position:absolute;left:0;text-align:left;margin-left:148.2pt;margin-top:63.9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" strokecolor="red" strokeweight="3pt">
            <v:stroke endarrow="block"/>
          </v:shape>
        </w:pict>
      </w:r>
      <w:r>
        <w:rPr>
          <w:noProof/>
        </w:rPr>
        <w:pict>
          <v:shape id="Caixa de texto 37" o:spid="_x0000_s1027" type="#_x0000_t202" style="position:absolute;left:0;text-align:left;margin-left:418.3pt;margin-top:153pt;width:1in;height:18.75pt;z-index:2516715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" fillcolor="window" strokeweight=".5pt">
            <v:textbox>
              <w:txbxContent>
                <w:p w:rsidR="00BC0156" w:rsidRDefault="00BC0156" w:rsidP="00C50F1E">
                  <w:proofErr w:type="gramStart"/>
                  <w:r>
                    <w:t>2.</w:t>
                  </w:r>
                  <w:proofErr w:type="gramEnd"/>
                  <w:r>
                    <w:t>B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Caixa de texto 36" o:spid="_x0000_s1026" type="#_x0000_t202" style="position:absolute;left:0;text-align:left;margin-left:9pt;margin-top:153pt;width:1in;height:18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" fillcolor="window" strokeweight=".5pt">
            <v:textbox>
              <w:txbxContent>
                <w:p w:rsidR="00BC0156" w:rsidRPr="003A05D4" w:rsidRDefault="00BC0156" w:rsidP="00C50F1E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2.A</w:t>
                  </w:r>
                  <w:proofErr w:type="gramEnd"/>
                </w:p>
              </w:txbxContent>
            </v:textbox>
          </v:shape>
        </w:pict>
      </w:r>
      <w:r w:rsidR="00C304E8">
        <w:rPr>
          <w:b/>
          <w:noProof/>
        </w:rPr>
        <w:pict>
          <v:shape id="Imagem 14" o:spid="_x0000_i1027" type="#_x0000_t75" alt="Descrição: C:\Users\CRISTIANE\Pictures\iml david\IMG_8925.JPG" style="width:199.5pt;height:171.75pt;rotation:180;visibility:visible;mso-wrap-style:square">
            <v:imagedata r:id="rId11" o:title="IMG_8925" croptop="21483f" cropbottom="20426f" cropleft="26663f" cropright="18293f"/>
          </v:shape>
        </w:pict>
      </w:r>
      <w:r w:rsidR="00C304E8">
        <w:rPr>
          <w:b/>
          <w:noProof/>
        </w:rPr>
        <w:pict>
          <v:shape id="Imagem 15" o:spid="_x0000_i1028" type="#_x0000_t75" alt="Descrição: C:\Users\CRISTIANE\Pictures\iml david\capa 10.jpg" style="width:236.25pt;height:172.5pt;visibility:visible;mso-wrap-style:square">
            <v:imagedata r:id="rId12" o:title="capa 10"/>
          </v:shape>
        </w:pict>
      </w:r>
    </w:p>
    <w:p w:rsidR="00C50F1E" w:rsidRPr="001108DB" w:rsidRDefault="00C50F1E" w:rsidP="00702171">
      <w:pPr>
        <w:spacing w:line="240" w:lineRule="auto"/>
        <w:rPr>
          <w:color w:val="000000"/>
          <w:sz w:val="20"/>
          <w:szCs w:val="20"/>
        </w:rPr>
      </w:pPr>
      <w:r w:rsidRPr="001108DB">
        <w:rPr>
          <w:b/>
          <w:color w:val="000000"/>
          <w:sz w:val="20"/>
          <w:szCs w:val="20"/>
        </w:rPr>
        <w:t xml:space="preserve">Figura </w:t>
      </w:r>
      <w:proofErr w:type="gramStart"/>
      <w:r w:rsidR="00702171" w:rsidRPr="001108DB">
        <w:rPr>
          <w:b/>
          <w:color w:val="000000"/>
          <w:sz w:val="20"/>
          <w:szCs w:val="20"/>
        </w:rPr>
        <w:t>2.</w:t>
      </w:r>
      <w:proofErr w:type="gramEnd"/>
      <w:r w:rsidR="00702171" w:rsidRPr="001108DB">
        <w:rPr>
          <w:b/>
          <w:color w:val="000000"/>
          <w:sz w:val="20"/>
          <w:szCs w:val="20"/>
        </w:rPr>
        <w:t>A</w:t>
      </w:r>
      <w:r w:rsidRPr="001108DB">
        <w:rPr>
          <w:color w:val="000000"/>
          <w:sz w:val="20"/>
          <w:szCs w:val="20"/>
        </w:rPr>
        <w:t xml:space="preserve"> - Ilustração </w:t>
      </w:r>
      <w:r w:rsidRPr="001108DB">
        <w:rPr>
          <w:i/>
          <w:color w:val="000000"/>
          <w:sz w:val="20"/>
          <w:szCs w:val="20"/>
        </w:rPr>
        <w:t>post mortem</w:t>
      </w:r>
      <w:r w:rsidRPr="001108DB">
        <w:rPr>
          <w:color w:val="000000"/>
          <w:sz w:val="20"/>
          <w:szCs w:val="20"/>
        </w:rPr>
        <w:t xml:space="preserve"> da arcada inferior, mostrando “dentes rosados”; </w:t>
      </w:r>
      <w:r w:rsidR="00702171" w:rsidRPr="001108DB">
        <w:rPr>
          <w:b/>
          <w:color w:val="000000"/>
          <w:sz w:val="20"/>
          <w:szCs w:val="20"/>
        </w:rPr>
        <w:t>Figura 2.B</w:t>
      </w:r>
      <w:r w:rsidRPr="001108DB">
        <w:rPr>
          <w:color w:val="000000"/>
          <w:sz w:val="20"/>
          <w:szCs w:val="20"/>
        </w:rPr>
        <w:t xml:space="preserve"> -</w:t>
      </w:r>
      <w:r w:rsidR="00702171" w:rsidRPr="001108DB">
        <w:rPr>
          <w:color w:val="000000"/>
          <w:sz w:val="20"/>
          <w:szCs w:val="20"/>
        </w:rPr>
        <w:t xml:space="preserve"> I</w:t>
      </w:r>
      <w:r w:rsidRPr="001108DB">
        <w:rPr>
          <w:color w:val="000000"/>
          <w:sz w:val="20"/>
          <w:szCs w:val="20"/>
        </w:rPr>
        <w:t xml:space="preserve">lustração </w:t>
      </w:r>
      <w:r w:rsidRPr="001108DB">
        <w:rPr>
          <w:i/>
          <w:color w:val="000000"/>
          <w:sz w:val="20"/>
          <w:szCs w:val="20"/>
        </w:rPr>
        <w:t>ante mortem</w:t>
      </w:r>
      <w:r w:rsidRPr="001108DB">
        <w:rPr>
          <w:color w:val="000000"/>
          <w:sz w:val="20"/>
          <w:szCs w:val="20"/>
        </w:rPr>
        <w:t xml:space="preserve"> da arcada inferior obtidas na documentação odontológica </w:t>
      </w:r>
      <w:r w:rsidR="00702171" w:rsidRPr="001108DB">
        <w:rPr>
          <w:color w:val="000000"/>
          <w:sz w:val="20"/>
          <w:szCs w:val="20"/>
        </w:rPr>
        <w:t>realizada previamente ao tratamento ortodôntico e fornecida pela família da suposta vítima</w:t>
      </w:r>
      <w:r w:rsidRPr="001108DB">
        <w:rPr>
          <w:color w:val="000000"/>
          <w:sz w:val="20"/>
          <w:szCs w:val="20"/>
        </w:rPr>
        <w:t xml:space="preserve">. As setas vermelhas marcam a ausência </w:t>
      </w:r>
      <w:r w:rsidR="00702171" w:rsidRPr="001108DB">
        <w:rPr>
          <w:color w:val="000000"/>
          <w:sz w:val="20"/>
          <w:szCs w:val="20"/>
        </w:rPr>
        <w:t xml:space="preserve">dental </w:t>
      </w:r>
      <w:r w:rsidRPr="001108DB">
        <w:rPr>
          <w:color w:val="000000"/>
          <w:sz w:val="20"/>
          <w:szCs w:val="20"/>
        </w:rPr>
        <w:t xml:space="preserve">por perda anterior em vida dos elementos 36 e 46 e a seta azul evidencia a cárie extensa envolvendo a face </w:t>
      </w:r>
      <w:proofErr w:type="spellStart"/>
      <w:r w:rsidRPr="001108DB">
        <w:rPr>
          <w:color w:val="000000"/>
          <w:sz w:val="20"/>
          <w:szCs w:val="20"/>
        </w:rPr>
        <w:t>oclusal</w:t>
      </w:r>
      <w:proofErr w:type="spellEnd"/>
      <w:r w:rsidRPr="001108DB">
        <w:rPr>
          <w:color w:val="000000"/>
          <w:sz w:val="20"/>
          <w:szCs w:val="20"/>
        </w:rPr>
        <w:t xml:space="preserve"> da coroa do elemento 47. A seta amarela revela o diastema entre os elementos dentários 31 e 41. </w:t>
      </w:r>
    </w:p>
    <w:p w:rsidR="00A547C8" w:rsidRPr="00A547C8" w:rsidRDefault="00A547C8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</w:p>
    <w:p w:rsidR="00702171" w:rsidRPr="00702171" w:rsidRDefault="00702171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 w:rsidRPr="00702171">
        <w:rPr>
          <w:sz w:val="22"/>
          <w:szCs w:val="22"/>
        </w:rPr>
        <w:lastRenderedPageBreak/>
        <w:t xml:space="preserve">Em relação </w:t>
      </w:r>
      <w:proofErr w:type="gramStart"/>
      <w:r w:rsidRPr="00702171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presença de elementos dentais</w:t>
      </w:r>
      <w:r w:rsidRPr="00702171">
        <w:rPr>
          <w:sz w:val="22"/>
          <w:szCs w:val="22"/>
        </w:rPr>
        <w:t xml:space="preserve"> de coloração levemente rosada, </w:t>
      </w:r>
      <w:proofErr w:type="spellStart"/>
      <w:r>
        <w:rPr>
          <w:sz w:val="22"/>
          <w:szCs w:val="22"/>
        </w:rPr>
        <w:t>B</w:t>
      </w:r>
      <w:r w:rsidRPr="00702171">
        <w:rPr>
          <w:sz w:val="22"/>
          <w:szCs w:val="22"/>
        </w:rPr>
        <w:t>orrman</w:t>
      </w:r>
      <w:proofErr w:type="spellEnd"/>
      <w:r>
        <w:rPr>
          <w:sz w:val="22"/>
          <w:szCs w:val="22"/>
        </w:rPr>
        <w:t xml:space="preserve"> (</w:t>
      </w:r>
      <w:r w:rsidRPr="00702171">
        <w:rPr>
          <w:sz w:val="22"/>
          <w:szCs w:val="22"/>
        </w:rPr>
        <w:t>1994</w:t>
      </w:r>
      <w:r>
        <w:rPr>
          <w:sz w:val="22"/>
          <w:szCs w:val="22"/>
        </w:rPr>
        <w:t>) e</w:t>
      </w:r>
      <w:r w:rsidRPr="00702171">
        <w:rPr>
          <w:sz w:val="22"/>
          <w:szCs w:val="22"/>
        </w:rPr>
        <w:t xml:space="preserve"> S</w:t>
      </w:r>
      <w:r>
        <w:rPr>
          <w:sz w:val="22"/>
          <w:szCs w:val="22"/>
        </w:rPr>
        <w:t>oriano</w:t>
      </w:r>
      <w:r w:rsidRPr="00702171">
        <w:rPr>
          <w:sz w:val="22"/>
          <w:szCs w:val="22"/>
        </w:rPr>
        <w:t xml:space="preserve"> et al.</w:t>
      </w:r>
      <w:r>
        <w:rPr>
          <w:sz w:val="22"/>
          <w:szCs w:val="22"/>
        </w:rPr>
        <w:t xml:space="preserve"> (</w:t>
      </w:r>
      <w:r w:rsidRPr="00702171">
        <w:rPr>
          <w:sz w:val="22"/>
          <w:szCs w:val="22"/>
        </w:rPr>
        <w:t>2009</w:t>
      </w:r>
      <w:r>
        <w:rPr>
          <w:sz w:val="22"/>
          <w:szCs w:val="22"/>
        </w:rPr>
        <w:t>)</w:t>
      </w:r>
      <w:r w:rsidRPr="00702171">
        <w:rPr>
          <w:sz w:val="22"/>
          <w:szCs w:val="22"/>
        </w:rPr>
        <w:t xml:space="preserve"> indicam que a pigmentação rósea da dentina ocorre pelo aumento da pressão sanguínea intracraniana, ocasionando hemorragia na câmara pulpar. Há uma disposição característica da coloração, observando-se um </w:t>
      </w:r>
      <w:proofErr w:type="spellStart"/>
      <w:r w:rsidRPr="00702171">
        <w:rPr>
          <w:sz w:val="22"/>
          <w:szCs w:val="22"/>
        </w:rPr>
        <w:t>rosa-avermelhado</w:t>
      </w:r>
      <w:proofErr w:type="spellEnd"/>
      <w:r w:rsidRPr="00702171">
        <w:rPr>
          <w:sz w:val="22"/>
          <w:szCs w:val="22"/>
        </w:rPr>
        <w:t xml:space="preserve"> até a junção </w:t>
      </w:r>
      <w:proofErr w:type="spellStart"/>
      <w:r w:rsidRPr="00702171">
        <w:rPr>
          <w:sz w:val="22"/>
          <w:szCs w:val="22"/>
        </w:rPr>
        <w:t>cemento</w:t>
      </w:r>
      <w:proofErr w:type="spellEnd"/>
      <w:r w:rsidRPr="00702171">
        <w:rPr>
          <w:sz w:val="22"/>
          <w:szCs w:val="22"/>
        </w:rPr>
        <w:t xml:space="preserve">-esmalte. Já </w:t>
      </w:r>
      <w:proofErr w:type="spellStart"/>
      <w:r w:rsidRPr="00702171">
        <w:rPr>
          <w:sz w:val="22"/>
          <w:szCs w:val="22"/>
        </w:rPr>
        <w:t>Kirkham</w:t>
      </w:r>
      <w:proofErr w:type="spellEnd"/>
      <w:r w:rsidRPr="00702171">
        <w:rPr>
          <w:sz w:val="22"/>
          <w:szCs w:val="22"/>
        </w:rPr>
        <w:t xml:space="preserve"> </w:t>
      </w:r>
      <w:proofErr w:type="gramStart"/>
      <w:r w:rsidRPr="00702171">
        <w:rPr>
          <w:sz w:val="22"/>
          <w:szCs w:val="22"/>
        </w:rPr>
        <w:t>et</w:t>
      </w:r>
      <w:proofErr w:type="gramEnd"/>
      <w:r w:rsidRPr="00702171">
        <w:rPr>
          <w:sz w:val="22"/>
          <w:szCs w:val="22"/>
        </w:rPr>
        <w:t xml:space="preserve"> al. (1977) relatam que a hemoglobina é a responsável pela cor vermelha na dentina nos dentes rosados e que a quantidade de hemoglobina disponível nos túbulos </w:t>
      </w:r>
      <w:proofErr w:type="spellStart"/>
      <w:r w:rsidRPr="00702171">
        <w:rPr>
          <w:sz w:val="22"/>
          <w:szCs w:val="22"/>
        </w:rPr>
        <w:t>dentinários</w:t>
      </w:r>
      <w:proofErr w:type="spellEnd"/>
      <w:r w:rsidRPr="00702171">
        <w:rPr>
          <w:sz w:val="22"/>
          <w:szCs w:val="22"/>
        </w:rPr>
        <w:t xml:space="preserve"> está relacionada com a vascularização e fluidez do conteúdo da câmara pulpar durante a mudança de cor. Este autor observa que a decomposição em um ambiente úmido pode levar a difusão de hemoglobina da câmara pulpar para a dentina e que fatores, como o calor, </w:t>
      </w:r>
      <w:proofErr w:type="gramStart"/>
      <w:r w:rsidRPr="00702171">
        <w:rPr>
          <w:sz w:val="22"/>
          <w:szCs w:val="22"/>
        </w:rPr>
        <w:t>causam</w:t>
      </w:r>
      <w:proofErr w:type="gramEnd"/>
      <w:r w:rsidRPr="00702171">
        <w:rPr>
          <w:sz w:val="22"/>
          <w:szCs w:val="22"/>
        </w:rPr>
        <w:t xml:space="preserve"> hemólise dos glóbulos vermelhos, podendo acelerar o processo. Soriano </w:t>
      </w:r>
      <w:proofErr w:type="gramStart"/>
      <w:r w:rsidRPr="00702171">
        <w:rPr>
          <w:sz w:val="22"/>
          <w:szCs w:val="22"/>
        </w:rPr>
        <w:t>et</w:t>
      </w:r>
      <w:proofErr w:type="gramEnd"/>
      <w:r w:rsidRPr="00702171">
        <w:rPr>
          <w:sz w:val="22"/>
          <w:szCs w:val="22"/>
        </w:rPr>
        <w:t xml:space="preserve"> al. (2009) mencionaram ainda que a presença de umidade no ambiente no qual o corpo foi encontrado constitui fator crucial no desenvolvimento do fenômeno dos dentes rosados, especialmente em naufrágios e afogamentos.</w:t>
      </w:r>
    </w:p>
    <w:p w:rsidR="00702171" w:rsidRPr="00702171" w:rsidRDefault="00702171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 w:rsidRPr="00702171">
        <w:rPr>
          <w:sz w:val="22"/>
          <w:szCs w:val="22"/>
        </w:rPr>
        <w:t>O fato do ambiente úmido como fator acelerador do dente rosado é reforçado pelo estado de saponificação ao qual o cadáver se encontrava ao chegar ao Núcleo de Medicina e Odontol</w:t>
      </w:r>
      <w:r>
        <w:rPr>
          <w:sz w:val="22"/>
          <w:szCs w:val="22"/>
        </w:rPr>
        <w:t>ogia Legal, pois segundo França</w:t>
      </w:r>
      <w:r w:rsidRPr="00702171">
        <w:rPr>
          <w:sz w:val="22"/>
          <w:szCs w:val="22"/>
        </w:rPr>
        <w:t xml:space="preserve"> (2008), a saponificação ou </w:t>
      </w:r>
      <w:proofErr w:type="spellStart"/>
      <w:r w:rsidRPr="00702171">
        <w:rPr>
          <w:sz w:val="22"/>
          <w:szCs w:val="22"/>
        </w:rPr>
        <w:t>adipocera</w:t>
      </w:r>
      <w:proofErr w:type="spellEnd"/>
      <w:r w:rsidRPr="00702171">
        <w:rPr>
          <w:sz w:val="22"/>
          <w:szCs w:val="22"/>
        </w:rPr>
        <w:t xml:space="preserve"> é um processo conservador que se caracteriza pela transformação do cadáver em substância de consistência untuosa, mole, de tonalidade amarelo-escuro. Este autor revela que a água estagnada e pouco corrente, o solo argiloso, úmido e de difícil acesso, concorre para que ocorra este fenômeno do corpo saponificado. </w:t>
      </w:r>
    </w:p>
    <w:p w:rsidR="00702171" w:rsidRDefault="00702171" w:rsidP="00702171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 w:rsidRPr="00702171">
        <w:rPr>
          <w:sz w:val="22"/>
          <w:szCs w:val="22"/>
        </w:rPr>
        <w:t xml:space="preserve">Em relação à identificação por meio odontológico </w:t>
      </w:r>
      <w:r w:rsidR="00BC0156">
        <w:rPr>
          <w:sz w:val="22"/>
          <w:szCs w:val="22"/>
        </w:rPr>
        <w:t>é possível</w:t>
      </w:r>
      <w:r w:rsidRPr="00702171">
        <w:rPr>
          <w:sz w:val="22"/>
          <w:szCs w:val="22"/>
        </w:rPr>
        <w:t xml:space="preserve"> enaltecer o confronto entre as características </w:t>
      </w:r>
      <w:r w:rsidRPr="00702171">
        <w:rPr>
          <w:i/>
          <w:sz w:val="22"/>
          <w:szCs w:val="22"/>
        </w:rPr>
        <w:t xml:space="preserve">ante mortem </w:t>
      </w:r>
      <w:r w:rsidRPr="00702171">
        <w:rPr>
          <w:sz w:val="22"/>
          <w:szCs w:val="22"/>
        </w:rPr>
        <w:t xml:space="preserve">e </w:t>
      </w:r>
      <w:r w:rsidR="00BC0156">
        <w:rPr>
          <w:i/>
          <w:sz w:val="22"/>
          <w:szCs w:val="22"/>
        </w:rPr>
        <w:t>post mortem</w:t>
      </w:r>
      <w:r w:rsidR="00BC0156">
        <w:rPr>
          <w:sz w:val="22"/>
          <w:szCs w:val="22"/>
        </w:rPr>
        <w:t xml:space="preserve">, o qual permitiu </w:t>
      </w:r>
      <w:proofErr w:type="gramStart"/>
      <w:r w:rsidR="00BC0156">
        <w:rPr>
          <w:sz w:val="22"/>
          <w:szCs w:val="22"/>
        </w:rPr>
        <w:t>a identificação positiva da vítima e a consequente entrega da declaração de óbito e dos restos mortais a família</w:t>
      </w:r>
      <w:proofErr w:type="gramEnd"/>
      <w:r w:rsidR="00BC0156">
        <w:rPr>
          <w:sz w:val="22"/>
          <w:szCs w:val="22"/>
        </w:rPr>
        <w:t xml:space="preserve"> com celeridade e segurança</w:t>
      </w:r>
      <w:r w:rsidRPr="00702171">
        <w:rPr>
          <w:sz w:val="22"/>
          <w:szCs w:val="22"/>
        </w:rPr>
        <w:t>.</w:t>
      </w:r>
      <w:r w:rsidR="00BC0156">
        <w:rPr>
          <w:sz w:val="22"/>
          <w:szCs w:val="22"/>
        </w:rPr>
        <w:t xml:space="preserve"> Ressalta-se que, durante o exame necroscópico, foi retirada a luva epidérmica e coletada as impressões digitais do cadáver, mas a comparação </w:t>
      </w:r>
      <w:proofErr w:type="spellStart"/>
      <w:r w:rsidR="00BC0156">
        <w:rPr>
          <w:sz w:val="22"/>
          <w:szCs w:val="22"/>
        </w:rPr>
        <w:t>papiloscópica</w:t>
      </w:r>
      <w:proofErr w:type="spellEnd"/>
      <w:r w:rsidR="00BC0156">
        <w:rPr>
          <w:sz w:val="22"/>
          <w:szCs w:val="22"/>
        </w:rPr>
        <w:t xml:space="preserve"> restou impossibilitada pela ausência de documento de identificação civil do individuo em tela, que representaria o registro </w:t>
      </w:r>
      <w:r w:rsidR="00BC0156" w:rsidRPr="00BC0156">
        <w:rPr>
          <w:i/>
          <w:sz w:val="22"/>
          <w:szCs w:val="22"/>
        </w:rPr>
        <w:t>ante mortem</w:t>
      </w:r>
      <w:r w:rsidR="00BC0156">
        <w:rPr>
          <w:sz w:val="22"/>
          <w:szCs w:val="22"/>
        </w:rPr>
        <w:t xml:space="preserve"> de suas impressões digitais.</w:t>
      </w:r>
    </w:p>
    <w:p w:rsidR="00BC0156" w:rsidRPr="008810A0" w:rsidRDefault="00BC0156" w:rsidP="00BC0156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  <w:r w:rsidRPr="008810A0">
        <w:rPr>
          <w:sz w:val="22"/>
          <w:szCs w:val="22"/>
        </w:rPr>
        <w:t xml:space="preserve">Portanto, </w:t>
      </w:r>
      <w:r w:rsidR="00325075" w:rsidRPr="008810A0">
        <w:rPr>
          <w:sz w:val="22"/>
          <w:szCs w:val="22"/>
        </w:rPr>
        <w:t>o presente caso</w:t>
      </w:r>
      <w:r w:rsidRPr="008810A0">
        <w:rPr>
          <w:sz w:val="22"/>
          <w:szCs w:val="22"/>
        </w:rPr>
        <w:t xml:space="preserve"> ilustra o trabalho do </w:t>
      </w:r>
      <w:proofErr w:type="spellStart"/>
      <w:r w:rsidRPr="008810A0">
        <w:rPr>
          <w:sz w:val="22"/>
          <w:szCs w:val="22"/>
        </w:rPr>
        <w:t>odontolegista</w:t>
      </w:r>
      <w:proofErr w:type="spellEnd"/>
      <w:r w:rsidRPr="008810A0">
        <w:rPr>
          <w:sz w:val="22"/>
          <w:szCs w:val="22"/>
        </w:rPr>
        <w:t xml:space="preserve"> e exemplifica a contribuição da Odontologia Legal para o processo de identificação humana</w:t>
      </w:r>
      <w:r w:rsidR="00325075" w:rsidRPr="008810A0">
        <w:rPr>
          <w:sz w:val="22"/>
          <w:szCs w:val="22"/>
        </w:rPr>
        <w:t xml:space="preserve">, </w:t>
      </w:r>
      <w:r w:rsidRPr="008810A0">
        <w:rPr>
          <w:sz w:val="22"/>
          <w:szCs w:val="22"/>
        </w:rPr>
        <w:t xml:space="preserve">sendo possível elencar como vantagens a confiabilidade, rapidez dos resultados e o baixo custo, </w:t>
      </w:r>
      <w:r w:rsidR="008810A0" w:rsidRPr="008810A0">
        <w:rPr>
          <w:sz w:val="22"/>
          <w:szCs w:val="22"/>
        </w:rPr>
        <w:t xml:space="preserve">e destacar </w:t>
      </w:r>
      <w:r w:rsidRPr="008810A0">
        <w:rPr>
          <w:sz w:val="22"/>
          <w:szCs w:val="22"/>
        </w:rPr>
        <w:t xml:space="preserve">a existência de documentação odontológica </w:t>
      </w:r>
      <w:r w:rsidRPr="008810A0">
        <w:rPr>
          <w:i/>
          <w:sz w:val="22"/>
          <w:szCs w:val="22"/>
        </w:rPr>
        <w:t>ante mortem</w:t>
      </w:r>
      <w:r w:rsidR="008810A0" w:rsidRPr="008810A0">
        <w:rPr>
          <w:i/>
          <w:sz w:val="22"/>
          <w:szCs w:val="22"/>
        </w:rPr>
        <w:t xml:space="preserve"> </w:t>
      </w:r>
      <w:r w:rsidR="008810A0" w:rsidRPr="008810A0">
        <w:rPr>
          <w:sz w:val="22"/>
          <w:szCs w:val="22"/>
        </w:rPr>
        <w:t>como imprescindível ao método em questão</w:t>
      </w:r>
      <w:r w:rsidRPr="008810A0">
        <w:rPr>
          <w:sz w:val="22"/>
          <w:szCs w:val="22"/>
        </w:rPr>
        <w:t>.</w:t>
      </w:r>
    </w:p>
    <w:p w:rsidR="00BC0156" w:rsidRPr="008810A0" w:rsidRDefault="00BC0156" w:rsidP="00BC0156">
      <w:pPr>
        <w:pStyle w:val="Recuodecorpodetexto"/>
        <w:tabs>
          <w:tab w:val="left" w:pos="1620"/>
        </w:tabs>
        <w:spacing w:after="0" w:line="240" w:lineRule="auto"/>
        <w:ind w:left="0" w:firstLine="709"/>
        <w:rPr>
          <w:sz w:val="22"/>
          <w:szCs w:val="22"/>
        </w:rPr>
      </w:pPr>
    </w:p>
    <w:p w:rsidR="0065142A" w:rsidRPr="008810A0" w:rsidRDefault="0065142A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8810A0" w:rsidRPr="008810A0" w:rsidRDefault="008810A0" w:rsidP="008810A0">
      <w:pPr>
        <w:pStyle w:val="Recuodecorpodetexto"/>
        <w:numPr>
          <w:ilvl w:val="0"/>
          <w:numId w:val="4"/>
        </w:numPr>
        <w:tabs>
          <w:tab w:val="left" w:pos="1620"/>
        </w:tabs>
        <w:spacing w:after="0" w:line="240" w:lineRule="auto"/>
        <w:rPr>
          <w:sz w:val="22"/>
          <w:szCs w:val="22"/>
        </w:rPr>
      </w:pPr>
      <w:r w:rsidRPr="008810A0">
        <w:rPr>
          <w:sz w:val="22"/>
          <w:szCs w:val="22"/>
        </w:rPr>
        <w:t xml:space="preserve">BORRMAN, H.; DU CHESNE, A.; BRINKMANN, B. </w:t>
      </w:r>
      <w:proofErr w:type="spellStart"/>
      <w:r w:rsidRPr="008810A0">
        <w:rPr>
          <w:sz w:val="22"/>
          <w:szCs w:val="22"/>
        </w:rPr>
        <w:t>Medico-legal</w:t>
      </w:r>
      <w:proofErr w:type="spellEnd"/>
      <w:r w:rsidRPr="008810A0">
        <w:rPr>
          <w:sz w:val="22"/>
          <w:szCs w:val="22"/>
        </w:rPr>
        <w:t xml:space="preserve"> </w:t>
      </w:r>
      <w:proofErr w:type="spellStart"/>
      <w:r w:rsidRPr="008810A0">
        <w:rPr>
          <w:sz w:val="22"/>
          <w:szCs w:val="22"/>
        </w:rPr>
        <w:t>aspects</w:t>
      </w:r>
      <w:proofErr w:type="spellEnd"/>
      <w:r w:rsidRPr="008810A0">
        <w:rPr>
          <w:sz w:val="22"/>
          <w:szCs w:val="22"/>
        </w:rPr>
        <w:t xml:space="preserve"> </w:t>
      </w:r>
      <w:proofErr w:type="spellStart"/>
      <w:r w:rsidRPr="008810A0">
        <w:rPr>
          <w:sz w:val="22"/>
          <w:szCs w:val="22"/>
        </w:rPr>
        <w:t>of</w:t>
      </w:r>
      <w:proofErr w:type="spellEnd"/>
      <w:r w:rsidRPr="008810A0">
        <w:rPr>
          <w:sz w:val="22"/>
          <w:szCs w:val="22"/>
        </w:rPr>
        <w:t xml:space="preserve"> </w:t>
      </w:r>
      <w:proofErr w:type="spellStart"/>
      <w:r w:rsidRPr="008810A0">
        <w:rPr>
          <w:sz w:val="22"/>
          <w:szCs w:val="22"/>
        </w:rPr>
        <w:t>postmortem</w:t>
      </w:r>
      <w:proofErr w:type="spellEnd"/>
      <w:r w:rsidRPr="008810A0">
        <w:rPr>
          <w:sz w:val="22"/>
          <w:szCs w:val="22"/>
        </w:rPr>
        <w:t xml:space="preserve"> </w:t>
      </w:r>
      <w:proofErr w:type="spellStart"/>
      <w:proofErr w:type="gramStart"/>
      <w:r w:rsidRPr="008810A0">
        <w:rPr>
          <w:sz w:val="22"/>
          <w:szCs w:val="22"/>
        </w:rPr>
        <w:t>pink</w:t>
      </w:r>
      <w:proofErr w:type="spellEnd"/>
      <w:proofErr w:type="gramEnd"/>
      <w:r w:rsidRPr="008810A0">
        <w:rPr>
          <w:sz w:val="22"/>
          <w:szCs w:val="22"/>
        </w:rPr>
        <w:t xml:space="preserve"> </w:t>
      </w:r>
      <w:proofErr w:type="spellStart"/>
      <w:r w:rsidRPr="008810A0">
        <w:rPr>
          <w:sz w:val="22"/>
          <w:szCs w:val="22"/>
        </w:rPr>
        <w:t>teeth</w:t>
      </w:r>
      <w:proofErr w:type="spellEnd"/>
      <w:r w:rsidRPr="008810A0">
        <w:rPr>
          <w:sz w:val="22"/>
          <w:szCs w:val="22"/>
        </w:rPr>
        <w:t xml:space="preserve">. </w:t>
      </w:r>
      <w:proofErr w:type="spellStart"/>
      <w:r w:rsidRPr="008810A0">
        <w:rPr>
          <w:sz w:val="22"/>
          <w:szCs w:val="22"/>
        </w:rPr>
        <w:t>Int</w:t>
      </w:r>
      <w:proofErr w:type="spellEnd"/>
      <w:r w:rsidRPr="008810A0">
        <w:rPr>
          <w:sz w:val="22"/>
          <w:szCs w:val="22"/>
        </w:rPr>
        <w:t xml:space="preserve"> J Legal </w:t>
      </w:r>
      <w:proofErr w:type="spellStart"/>
      <w:r w:rsidRPr="008810A0">
        <w:rPr>
          <w:sz w:val="22"/>
          <w:szCs w:val="22"/>
        </w:rPr>
        <w:t>Med</w:t>
      </w:r>
      <w:proofErr w:type="spellEnd"/>
      <w:r w:rsidRPr="008810A0">
        <w:rPr>
          <w:sz w:val="22"/>
          <w:szCs w:val="22"/>
        </w:rPr>
        <w:t xml:space="preserve">, v.106, n.5, p.225–231, 1994. </w:t>
      </w:r>
    </w:p>
    <w:p w:rsidR="008810A0" w:rsidRPr="008810A0" w:rsidRDefault="008810A0" w:rsidP="008810A0">
      <w:pPr>
        <w:pStyle w:val="Recuodecorpodetexto"/>
        <w:numPr>
          <w:ilvl w:val="0"/>
          <w:numId w:val="4"/>
        </w:numPr>
        <w:tabs>
          <w:tab w:val="left" w:pos="1620"/>
        </w:tabs>
        <w:spacing w:after="0" w:line="240" w:lineRule="auto"/>
        <w:rPr>
          <w:sz w:val="22"/>
          <w:szCs w:val="22"/>
        </w:rPr>
      </w:pPr>
      <w:r w:rsidRPr="008810A0">
        <w:rPr>
          <w:sz w:val="22"/>
          <w:szCs w:val="22"/>
        </w:rPr>
        <w:t>FRANÇA, G.V. Medicina Legal. Rio,</w:t>
      </w:r>
      <w:proofErr w:type="gramStart"/>
      <w:r w:rsidRPr="008810A0">
        <w:rPr>
          <w:sz w:val="22"/>
          <w:szCs w:val="22"/>
        </w:rPr>
        <w:t xml:space="preserve">  </w:t>
      </w:r>
      <w:proofErr w:type="gramEnd"/>
      <w:r w:rsidRPr="008810A0">
        <w:rPr>
          <w:sz w:val="22"/>
          <w:szCs w:val="22"/>
        </w:rPr>
        <w:t>de Janeiro: Guanabara Koogan, 2008, 629p.</w:t>
      </w:r>
    </w:p>
    <w:p w:rsidR="008810A0" w:rsidRPr="008810A0" w:rsidRDefault="008810A0" w:rsidP="008810A0">
      <w:pPr>
        <w:pStyle w:val="Recuodecorpodetexto"/>
        <w:numPr>
          <w:ilvl w:val="0"/>
          <w:numId w:val="4"/>
        </w:numPr>
        <w:tabs>
          <w:tab w:val="left" w:pos="1620"/>
        </w:tabs>
        <w:spacing w:after="0" w:line="240" w:lineRule="auto"/>
        <w:rPr>
          <w:rFonts w:eastAsia="Calibri"/>
          <w:sz w:val="22"/>
          <w:szCs w:val="22"/>
          <w:lang w:val="en-US"/>
        </w:rPr>
      </w:pPr>
      <w:r w:rsidRPr="008810A0">
        <w:rPr>
          <w:caps/>
          <w:sz w:val="22"/>
          <w:szCs w:val="22"/>
          <w:lang w:val="en-US"/>
        </w:rPr>
        <w:t xml:space="preserve">Kirkham W.R., Andrews E.E., Snow C.C., Grape P.M., Snyder L. </w:t>
      </w:r>
      <w:r w:rsidRPr="008810A0">
        <w:rPr>
          <w:rFonts w:eastAsia="Calibri"/>
          <w:sz w:val="22"/>
          <w:szCs w:val="22"/>
          <w:lang w:val="en-US"/>
        </w:rPr>
        <w:t>Postmortem pink teeth. J Forensic Sci. Jan</w:t>
      </w:r>
      <w:proofErr w:type="gramStart"/>
      <w:r w:rsidRPr="008810A0">
        <w:rPr>
          <w:rFonts w:eastAsia="Calibri"/>
          <w:sz w:val="22"/>
          <w:szCs w:val="22"/>
          <w:lang w:val="en-US"/>
        </w:rPr>
        <w:t>;22</w:t>
      </w:r>
      <w:proofErr w:type="gramEnd"/>
      <w:r w:rsidRPr="008810A0">
        <w:rPr>
          <w:rFonts w:eastAsia="Calibri"/>
          <w:sz w:val="22"/>
          <w:szCs w:val="22"/>
          <w:lang w:val="en-US"/>
        </w:rPr>
        <w:t>(1):119-31, 1977.</w:t>
      </w:r>
    </w:p>
    <w:p w:rsidR="001D2633" w:rsidRPr="008810A0" w:rsidRDefault="008810A0" w:rsidP="008810A0">
      <w:pPr>
        <w:pStyle w:val="Recuodecorpodetexto"/>
        <w:numPr>
          <w:ilvl w:val="0"/>
          <w:numId w:val="4"/>
        </w:numPr>
        <w:tabs>
          <w:tab w:val="left" w:pos="1620"/>
        </w:tabs>
        <w:spacing w:after="0" w:line="240" w:lineRule="auto"/>
        <w:rPr>
          <w:sz w:val="22"/>
          <w:szCs w:val="22"/>
        </w:rPr>
      </w:pPr>
      <w:r w:rsidRPr="008810A0">
        <w:rPr>
          <w:sz w:val="22"/>
          <w:szCs w:val="22"/>
          <w:lang w:val="en-US"/>
        </w:rPr>
        <w:t>SORIANO, E</w:t>
      </w:r>
      <w:r w:rsidRPr="008810A0">
        <w:rPr>
          <w:caps/>
          <w:sz w:val="22"/>
          <w:szCs w:val="22"/>
          <w:lang w:val="en-US"/>
        </w:rPr>
        <w:t xml:space="preserve">. P. Carvalho M.V., Santos F.B., Mendoza C.C., Araújo M.D., Campello </w:t>
      </w:r>
      <w:proofErr w:type="gramStart"/>
      <w:r w:rsidRPr="008810A0">
        <w:rPr>
          <w:caps/>
          <w:sz w:val="22"/>
          <w:szCs w:val="22"/>
          <w:lang w:val="en-US"/>
        </w:rPr>
        <w:t>R.I..</w:t>
      </w:r>
      <w:proofErr w:type="gramEnd"/>
      <w:r w:rsidRPr="008810A0">
        <w:rPr>
          <w:sz w:val="22"/>
          <w:szCs w:val="22"/>
          <w:lang w:val="en-US"/>
        </w:rPr>
        <w:t xml:space="preserve"> The post-mortem pink teeth phenomenon: A case report. </w:t>
      </w:r>
      <w:proofErr w:type="spellStart"/>
      <w:r w:rsidRPr="008810A0">
        <w:rPr>
          <w:sz w:val="22"/>
          <w:szCs w:val="22"/>
        </w:rPr>
        <w:t>Med</w:t>
      </w:r>
      <w:proofErr w:type="spellEnd"/>
      <w:r w:rsidRPr="008810A0">
        <w:rPr>
          <w:sz w:val="22"/>
          <w:szCs w:val="22"/>
        </w:rPr>
        <w:t xml:space="preserve"> Oral, </w:t>
      </w:r>
      <w:proofErr w:type="spellStart"/>
      <w:r w:rsidRPr="008810A0">
        <w:rPr>
          <w:sz w:val="22"/>
          <w:szCs w:val="22"/>
        </w:rPr>
        <w:t>Patol</w:t>
      </w:r>
      <w:proofErr w:type="spellEnd"/>
      <w:r w:rsidRPr="008810A0">
        <w:rPr>
          <w:sz w:val="22"/>
          <w:szCs w:val="22"/>
        </w:rPr>
        <w:t xml:space="preserve"> Oral Y </w:t>
      </w:r>
      <w:proofErr w:type="spellStart"/>
      <w:r w:rsidRPr="008810A0">
        <w:rPr>
          <w:sz w:val="22"/>
          <w:szCs w:val="22"/>
        </w:rPr>
        <w:t>Cirugia</w:t>
      </w:r>
      <w:proofErr w:type="spellEnd"/>
      <w:r w:rsidRPr="008810A0">
        <w:rPr>
          <w:sz w:val="22"/>
          <w:szCs w:val="22"/>
        </w:rPr>
        <w:t xml:space="preserve"> Bucal, v.14, n.7, p.337–339, jul.2009.</w:t>
      </w:r>
    </w:p>
    <w:sectPr w:rsidR="001D2633" w:rsidRPr="008810A0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CD" w:rsidRDefault="00AB7BCD" w:rsidP="003752F7">
      <w:pPr>
        <w:spacing w:line="240" w:lineRule="auto"/>
      </w:pPr>
      <w:r>
        <w:separator/>
      </w:r>
    </w:p>
  </w:endnote>
  <w:endnote w:type="continuationSeparator" w:id="0">
    <w:p w:rsidR="00AB7BCD" w:rsidRDefault="00AB7BCD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56" w:rsidRPr="003752F7" w:rsidRDefault="00BC0156">
    <w:pPr>
      <w:pStyle w:val="Rodap"/>
      <w:jc w:val="right"/>
      <w:rPr>
        <w:sz w:val="20"/>
        <w:szCs w:val="20"/>
      </w:rPr>
    </w:pPr>
    <w:r w:rsidRPr="003752F7">
      <w:rPr>
        <w:sz w:val="20"/>
        <w:szCs w:val="20"/>
      </w:rPr>
      <w:fldChar w:fldCharType="begin"/>
    </w:r>
    <w:r w:rsidRPr="003752F7">
      <w:rPr>
        <w:sz w:val="20"/>
        <w:szCs w:val="20"/>
      </w:rPr>
      <w:instrText xml:space="preserve"> PAGE   \* MERGEFORMAT </w:instrText>
    </w:r>
    <w:r w:rsidRPr="003752F7">
      <w:rPr>
        <w:sz w:val="20"/>
        <w:szCs w:val="20"/>
      </w:rPr>
      <w:fldChar w:fldCharType="separate"/>
    </w:r>
    <w:r w:rsidR="00154D33">
      <w:rPr>
        <w:noProof/>
        <w:sz w:val="20"/>
        <w:szCs w:val="20"/>
      </w:rPr>
      <w:t>1</w:t>
    </w:r>
    <w:r w:rsidRPr="003752F7">
      <w:rPr>
        <w:sz w:val="20"/>
        <w:szCs w:val="20"/>
      </w:rPr>
      <w:fldChar w:fldCharType="end"/>
    </w:r>
  </w:p>
  <w:p w:rsidR="00BC0156" w:rsidRDefault="00BC0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CD" w:rsidRDefault="00AB7BCD" w:rsidP="003752F7">
      <w:pPr>
        <w:spacing w:line="240" w:lineRule="auto"/>
      </w:pPr>
      <w:r>
        <w:separator/>
      </w:r>
    </w:p>
  </w:footnote>
  <w:footnote w:type="continuationSeparator" w:id="0">
    <w:p w:rsidR="00AB7BCD" w:rsidRDefault="00AB7BCD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56" w:rsidRDefault="00BC0156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BC0156" w:rsidRPr="0056168D" w:rsidRDefault="00BC0156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BC0156" w:rsidRDefault="00BC0156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BC0156" w:rsidRPr="006762AA" w:rsidRDefault="00BC0156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1832"/>
    <w:multiLevelType w:val="hybridMultilevel"/>
    <w:tmpl w:val="B1DE1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168F"/>
    <w:rsid w:val="000B38F5"/>
    <w:rsid w:val="000B6232"/>
    <w:rsid w:val="000C2634"/>
    <w:rsid w:val="000C67DF"/>
    <w:rsid w:val="000C6B1E"/>
    <w:rsid w:val="000C6C07"/>
    <w:rsid w:val="000D393F"/>
    <w:rsid w:val="000D467A"/>
    <w:rsid w:val="000D64F7"/>
    <w:rsid w:val="000E490F"/>
    <w:rsid w:val="000E62DA"/>
    <w:rsid w:val="001052AA"/>
    <w:rsid w:val="001108DB"/>
    <w:rsid w:val="00115C7E"/>
    <w:rsid w:val="0012394C"/>
    <w:rsid w:val="00123D94"/>
    <w:rsid w:val="001264DE"/>
    <w:rsid w:val="00137844"/>
    <w:rsid w:val="001451DD"/>
    <w:rsid w:val="0015364A"/>
    <w:rsid w:val="00154D33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08D0"/>
    <w:rsid w:val="001B3C69"/>
    <w:rsid w:val="001D2633"/>
    <w:rsid w:val="001D7643"/>
    <w:rsid w:val="001E1232"/>
    <w:rsid w:val="001E221F"/>
    <w:rsid w:val="001F5735"/>
    <w:rsid w:val="0023148D"/>
    <w:rsid w:val="00244839"/>
    <w:rsid w:val="00247455"/>
    <w:rsid w:val="00251C8D"/>
    <w:rsid w:val="00256A86"/>
    <w:rsid w:val="00262CE0"/>
    <w:rsid w:val="00272C6D"/>
    <w:rsid w:val="00273933"/>
    <w:rsid w:val="00281DFF"/>
    <w:rsid w:val="002857BC"/>
    <w:rsid w:val="00293268"/>
    <w:rsid w:val="00293989"/>
    <w:rsid w:val="002A1F55"/>
    <w:rsid w:val="002C1772"/>
    <w:rsid w:val="002C1DE6"/>
    <w:rsid w:val="002C5DBC"/>
    <w:rsid w:val="002E068E"/>
    <w:rsid w:val="002E32DF"/>
    <w:rsid w:val="002E5268"/>
    <w:rsid w:val="002F106E"/>
    <w:rsid w:val="002F2198"/>
    <w:rsid w:val="002F7B50"/>
    <w:rsid w:val="003037F9"/>
    <w:rsid w:val="003212D0"/>
    <w:rsid w:val="0032165A"/>
    <w:rsid w:val="00325075"/>
    <w:rsid w:val="00334F29"/>
    <w:rsid w:val="0034706C"/>
    <w:rsid w:val="00353468"/>
    <w:rsid w:val="00357D88"/>
    <w:rsid w:val="00372A5D"/>
    <w:rsid w:val="003752F7"/>
    <w:rsid w:val="0037720B"/>
    <w:rsid w:val="00382120"/>
    <w:rsid w:val="00386B49"/>
    <w:rsid w:val="003928AB"/>
    <w:rsid w:val="00393E23"/>
    <w:rsid w:val="003A5294"/>
    <w:rsid w:val="003A7BDA"/>
    <w:rsid w:val="003D455E"/>
    <w:rsid w:val="003E761E"/>
    <w:rsid w:val="003F0931"/>
    <w:rsid w:val="003F39B7"/>
    <w:rsid w:val="003F6A7C"/>
    <w:rsid w:val="00400106"/>
    <w:rsid w:val="004138D0"/>
    <w:rsid w:val="00423161"/>
    <w:rsid w:val="00425FB9"/>
    <w:rsid w:val="004264DD"/>
    <w:rsid w:val="00431AD9"/>
    <w:rsid w:val="00442AB9"/>
    <w:rsid w:val="00451EA1"/>
    <w:rsid w:val="00460049"/>
    <w:rsid w:val="004600AE"/>
    <w:rsid w:val="00460CF2"/>
    <w:rsid w:val="00473BD3"/>
    <w:rsid w:val="00474F95"/>
    <w:rsid w:val="00480B33"/>
    <w:rsid w:val="00486A9E"/>
    <w:rsid w:val="00491EA9"/>
    <w:rsid w:val="004A1F23"/>
    <w:rsid w:val="004A6C69"/>
    <w:rsid w:val="004A7D2A"/>
    <w:rsid w:val="004B1A67"/>
    <w:rsid w:val="004D39CC"/>
    <w:rsid w:val="004D63F0"/>
    <w:rsid w:val="004D6CE8"/>
    <w:rsid w:val="004D7262"/>
    <w:rsid w:val="004D7416"/>
    <w:rsid w:val="004E1122"/>
    <w:rsid w:val="004E7D2D"/>
    <w:rsid w:val="004F21E1"/>
    <w:rsid w:val="005004ED"/>
    <w:rsid w:val="0051281F"/>
    <w:rsid w:val="00514489"/>
    <w:rsid w:val="00516CB0"/>
    <w:rsid w:val="00527344"/>
    <w:rsid w:val="00532CBE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71F4"/>
    <w:rsid w:val="005B6216"/>
    <w:rsid w:val="005D3B1F"/>
    <w:rsid w:val="005E0339"/>
    <w:rsid w:val="005E75EF"/>
    <w:rsid w:val="005E7710"/>
    <w:rsid w:val="006028E9"/>
    <w:rsid w:val="006044B2"/>
    <w:rsid w:val="00606784"/>
    <w:rsid w:val="006171B3"/>
    <w:rsid w:val="006347BF"/>
    <w:rsid w:val="006378FF"/>
    <w:rsid w:val="00637EDE"/>
    <w:rsid w:val="00647C59"/>
    <w:rsid w:val="0065142A"/>
    <w:rsid w:val="00672251"/>
    <w:rsid w:val="006762AA"/>
    <w:rsid w:val="00677924"/>
    <w:rsid w:val="00677C39"/>
    <w:rsid w:val="0068577F"/>
    <w:rsid w:val="00690E86"/>
    <w:rsid w:val="00693AFA"/>
    <w:rsid w:val="00693CDC"/>
    <w:rsid w:val="006947F5"/>
    <w:rsid w:val="00696F59"/>
    <w:rsid w:val="006A774A"/>
    <w:rsid w:val="006B0091"/>
    <w:rsid w:val="006B00A7"/>
    <w:rsid w:val="006B0CC4"/>
    <w:rsid w:val="006B17A2"/>
    <w:rsid w:val="006C60FD"/>
    <w:rsid w:val="006C74E3"/>
    <w:rsid w:val="006D18B3"/>
    <w:rsid w:val="006D26FC"/>
    <w:rsid w:val="006D4BC8"/>
    <w:rsid w:val="006E3323"/>
    <w:rsid w:val="006E33F4"/>
    <w:rsid w:val="006E4FEA"/>
    <w:rsid w:val="006F43BE"/>
    <w:rsid w:val="00702171"/>
    <w:rsid w:val="00704CD3"/>
    <w:rsid w:val="007148BD"/>
    <w:rsid w:val="0072058D"/>
    <w:rsid w:val="00733C52"/>
    <w:rsid w:val="00734E3C"/>
    <w:rsid w:val="00746985"/>
    <w:rsid w:val="00755A52"/>
    <w:rsid w:val="0078302E"/>
    <w:rsid w:val="00784AD1"/>
    <w:rsid w:val="0079172D"/>
    <w:rsid w:val="0079623C"/>
    <w:rsid w:val="007A0044"/>
    <w:rsid w:val="007A109C"/>
    <w:rsid w:val="007C522E"/>
    <w:rsid w:val="007D0DBB"/>
    <w:rsid w:val="007D5212"/>
    <w:rsid w:val="007D53AD"/>
    <w:rsid w:val="007E2E1A"/>
    <w:rsid w:val="0080108D"/>
    <w:rsid w:val="008039FA"/>
    <w:rsid w:val="00804B34"/>
    <w:rsid w:val="00811620"/>
    <w:rsid w:val="00813F18"/>
    <w:rsid w:val="00817160"/>
    <w:rsid w:val="00821CAD"/>
    <w:rsid w:val="008227C3"/>
    <w:rsid w:val="008244C8"/>
    <w:rsid w:val="00824730"/>
    <w:rsid w:val="00832F16"/>
    <w:rsid w:val="008418A6"/>
    <w:rsid w:val="00846B73"/>
    <w:rsid w:val="008572CF"/>
    <w:rsid w:val="00857E91"/>
    <w:rsid w:val="00860EDC"/>
    <w:rsid w:val="008810A0"/>
    <w:rsid w:val="008949B2"/>
    <w:rsid w:val="0089518B"/>
    <w:rsid w:val="008A298D"/>
    <w:rsid w:val="008B5B05"/>
    <w:rsid w:val="008D7AB4"/>
    <w:rsid w:val="008E2991"/>
    <w:rsid w:val="00910D22"/>
    <w:rsid w:val="009217B6"/>
    <w:rsid w:val="009374CB"/>
    <w:rsid w:val="00941837"/>
    <w:rsid w:val="00950EFD"/>
    <w:rsid w:val="00973188"/>
    <w:rsid w:val="00976430"/>
    <w:rsid w:val="0098015E"/>
    <w:rsid w:val="00987E5E"/>
    <w:rsid w:val="009A202B"/>
    <w:rsid w:val="009A3774"/>
    <w:rsid w:val="009A5F55"/>
    <w:rsid w:val="009B2B1C"/>
    <w:rsid w:val="009C3761"/>
    <w:rsid w:val="009C4AC1"/>
    <w:rsid w:val="009D0E8A"/>
    <w:rsid w:val="009D6DE1"/>
    <w:rsid w:val="009E0435"/>
    <w:rsid w:val="009E4343"/>
    <w:rsid w:val="009E4AE7"/>
    <w:rsid w:val="009F3B49"/>
    <w:rsid w:val="009F4702"/>
    <w:rsid w:val="009F60BF"/>
    <w:rsid w:val="00A049AE"/>
    <w:rsid w:val="00A17D1A"/>
    <w:rsid w:val="00A30721"/>
    <w:rsid w:val="00A3317F"/>
    <w:rsid w:val="00A37102"/>
    <w:rsid w:val="00A51761"/>
    <w:rsid w:val="00A5398B"/>
    <w:rsid w:val="00A547C8"/>
    <w:rsid w:val="00A64674"/>
    <w:rsid w:val="00A668C6"/>
    <w:rsid w:val="00A6702D"/>
    <w:rsid w:val="00A81023"/>
    <w:rsid w:val="00A82A93"/>
    <w:rsid w:val="00A9079D"/>
    <w:rsid w:val="00A91B2B"/>
    <w:rsid w:val="00A9585D"/>
    <w:rsid w:val="00AA693F"/>
    <w:rsid w:val="00AB661C"/>
    <w:rsid w:val="00AB7BCD"/>
    <w:rsid w:val="00AC2280"/>
    <w:rsid w:val="00AE4966"/>
    <w:rsid w:val="00AE583C"/>
    <w:rsid w:val="00AF0BDD"/>
    <w:rsid w:val="00AF7059"/>
    <w:rsid w:val="00AF773B"/>
    <w:rsid w:val="00B00282"/>
    <w:rsid w:val="00B008DD"/>
    <w:rsid w:val="00B21E36"/>
    <w:rsid w:val="00B2671D"/>
    <w:rsid w:val="00B30B26"/>
    <w:rsid w:val="00B32F1D"/>
    <w:rsid w:val="00B33D8A"/>
    <w:rsid w:val="00B421FD"/>
    <w:rsid w:val="00B462A0"/>
    <w:rsid w:val="00B50074"/>
    <w:rsid w:val="00B702A7"/>
    <w:rsid w:val="00B748AF"/>
    <w:rsid w:val="00B81B4D"/>
    <w:rsid w:val="00BA23C0"/>
    <w:rsid w:val="00BA44CE"/>
    <w:rsid w:val="00BB0B8F"/>
    <w:rsid w:val="00BC0156"/>
    <w:rsid w:val="00BD2918"/>
    <w:rsid w:val="00BE39A6"/>
    <w:rsid w:val="00BE531A"/>
    <w:rsid w:val="00BF6353"/>
    <w:rsid w:val="00C11825"/>
    <w:rsid w:val="00C11FE4"/>
    <w:rsid w:val="00C16A3D"/>
    <w:rsid w:val="00C1748C"/>
    <w:rsid w:val="00C26C44"/>
    <w:rsid w:val="00C304E8"/>
    <w:rsid w:val="00C30F8F"/>
    <w:rsid w:val="00C50F1E"/>
    <w:rsid w:val="00C5637F"/>
    <w:rsid w:val="00C630D3"/>
    <w:rsid w:val="00C64E73"/>
    <w:rsid w:val="00C86D3A"/>
    <w:rsid w:val="00C92FC6"/>
    <w:rsid w:val="00C92FFA"/>
    <w:rsid w:val="00CA2305"/>
    <w:rsid w:val="00CA7450"/>
    <w:rsid w:val="00CB275E"/>
    <w:rsid w:val="00CC0AEB"/>
    <w:rsid w:val="00CC6B7D"/>
    <w:rsid w:val="00CC7593"/>
    <w:rsid w:val="00CE4C43"/>
    <w:rsid w:val="00CE6AE1"/>
    <w:rsid w:val="00CE6D58"/>
    <w:rsid w:val="00CF03A0"/>
    <w:rsid w:val="00CF0B20"/>
    <w:rsid w:val="00CF3290"/>
    <w:rsid w:val="00CF5D2A"/>
    <w:rsid w:val="00D026FA"/>
    <w:rsid w:val="00D03AB2"/>
    <w:rsid w:val="00D07C04"/>
    <w:rsid w:val="00D31E9E"/>
    <w:rsid w:val="00D324FC"/>
    <w:rsid w:val="00D348C0"/>
    <w:rsid w:val="00D55EBC"/>
    <w:rsid w:val="00D6094C"/>
    <w:rsid w:val="00D66DB9"/>
    <w:rsid w:val="00D7559F"/>
    <w:rsid w:val="00D83186"/>
    <w:rsid w:val="00D85888"/>
    <w:rsid w:val="00DB64DF"/>
    <w:rsid w:val="00DC0E24"/>
    <w:rsid w:val="00DD690F"/>
    <w:rsid w:val="00DE04F2"/>
    <w:rsid w:val="00DE2ADD"/>
    <w:rsid w:val="00DF7C5F"/>
    <w:rsid w:val="00E1037E"/>
    <w:rsid w:val="00E30AA9"/>
    <w:rsid w:val="00E573A1"/>
    <w:rsid w:val="00E65C80"/>
    <w:rsid w:val="00E65FFC"/>
    <w:rsid w:val="00E7054D"/>
    <w:rsid w:val="00E8387D"/>
    <w:rsid w:val="00E846E9"/>
    <w:rsid w:val="00E92776"/>
    <w:rsid w:val="00E97951"/>
    <w:rsid w:val="00E979DF"/>
    <w:rsid w:val="00EA3AA3"/>
    <w:rsid w:val="00EA47BE"/>
    <w:rsid w:val="00EA4AD4"/>
    <w:rsid w:val="00EC6C1D"/>
    <w:rsid w:val="00ED1383"/>
    <w:rsid w:val="00ED49F7"/>
    <w:rsid w:val="00EE067A"/>
    <w:rsid w:val="00EE266E"/>
    <w:rsid w:val="00EE3B0E"/>
    <w:rsid w:val="00EE70EE"/>
    <w:rsid w:val="00F0198D"/>
    <w:rsid w:val="00F10ED3"/>
    <w:rsid w:val="00F11B6C"/>
    <w:rsid w:val="00F15E18"/>
    <w:rsid w:val="00F22F39"/>
    <w:rsid w:val="00F239D5"/>
    <w:rsid w:val="00F2405A"/>
    <w:rsid w:val="00F24823"/>
    <w:rsid w:val="00F363E3"/>
    <w:rsid w:val="00F401E2"/>
    <w:rsid w:val="00F42EBD"/>
    <w:rsid w:val="00F50A50"/>
    <w:rsid w:val="00F525A4"/>
    <w:rsid w:val="00F6162F"/>
    <w:rsid w:val="00F80A2A"/>
    <w:rsid w:val="00F90DCE"/>
    <w:rsid w:val="00FA05BD"/>
    <w:rsid w:val="00FA5B50"/>
    <w:rsid w:val="00FB34C0"/>
    <w:rsid w:val="00FB6D6C"/>
    <w:rsid w:val="00FC2E7B"/>
    <w:rsid w:val="00FC3308"/>
    <w:rsid w:val="00FC71F5"/>
    <w:rsid w:val="00FD0463"/>
    <w:rsid w:val="00FD150A"/>
    <w:rsid w:val="00FD28FA"/>
    <w:rsid w:val="00FE0FA3"/>
    <w:rsid w:val="00FE594F"/>
    <w:rsid w:val="00FF218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9" type="connector" idref="#Conector de seta reta 43"/>
        <o:r id="V:Rule10" type="connector" idref="#Conector de seta reta 48"/>
        <o:r id="V:Rule11" type="connector" idref="#Conector de seta reta 44"/>
        <o:r id="V:Rule12" type="connector" idref="#Conector de seta reta 21"/>
        <o:r id="V:Rule13" type="connector" idref="#Conector de seta reta 46"/>
        <o:r id="V:Rule14" type="connector" idref="#Conector de seta reta 47"/>
        <o:r id="V:Rule15" type="connector" idref="#Conector de seta reta 45"/>
        <o:r id="V:Rule16" type="connector" idref="#Conector de seta reta 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uiPriority w:val="99"/>
    <w:unhideWhenUsed/>
    <w:rsid w:val="008D7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48AF"/>
  </w:style>
  <w:style w:type="paragraph" w:styleId="Corpodetexto">
    <w:name w:val="Body Text"/>
    <w:basedOn w:val="Normal"/>
    <w:link w:val="CorpodetextoChar"/>
    <w:rsid w:val="001B08D0"/>
    <w:pPr>
      <w:spacing w:line="240" w:lineRule="auto"/>
      <w:jc w:val="left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rsid w:val="001B08D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47C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547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uiPriority w:val="99"/>
    <w:unhideWhenUsed/>
    <w:rsid w:val="008D7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48AF"/>
  </w:style>
  <w:style w:type="paragraph" w:styleId="Corpodetexto">
    <w:name w:val="Body Text"/>
    <w:basedOn w:val="Normal"/>
    <w:link w:val="CorpodetextoChar"/>
    <w:rsid w:val="001B08D0"/>
    <w:pPr>
      <w:spacing w:line="240" w:lineRule="auto"/>
      <w:jc w:val="left"/>
    </w:pPr>
    <w:rPr>
      <w:rFonts w:ascii="Arial" w:hAnsi="Arial" w:cs="Arial"/>
      <w:b/>
      <w:bCs/>
    </w:rPr>
  </w:style>
  <w:style w:type="character" w:customStyle="1" w:styleId="CorpodetextoChar">
    <w:name w:val="Corpo de texto Char"/>
    <w:link w:val="Corpodetexto"/>
    <w:rsid w:val="001B08D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547C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A547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D5ED5-3DBE-4344-8851-E8FD6A45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1564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2017-07-20T14:08:00Z</dcterms:created>
  <dcterms:modified xsi:type="dcterms:W3CDTF">2017-07-20T14:08:00Z</dcterms:modified>
</cp:coreProperties>
</file>