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215D" w14:textId="77777777" w:rsidR="008F1B61" w:rsidRPr="00326081" w:rsidRDefault="008F1B61" w:rsidP="005462C0">
      <w:pPr>
        <w:spacing w:line="240" w:lineRule="auto"/>
        <w:jc w:val="center"/>
        <w:rPr>
          <w:b/>
        </w:rPr>
      </w:pPr>
      <w:r w:rsidRPr="00326081">
        <w:rPr>
          <w:b/>
        </w:rPr>
        <w:t>Violência Sexual: An</w:t>
      </w:r>
      <w:r w:rsidR="00E44EFD" w:rsidRPr="00326081">
        <w:rPr>
          <w:b/>
        </w:rPr>
        <w:t>á</w:t>
      </w:r>
      <w:r w:rsidRPr="00326081">
        <w:rPr>
          <w:b/>
        </w:rPr>
        <w:t xml:space="preserve">lise </w:t>
      </w:r>
      <w:r w:rsidR="00931CA0" w:rsidRPr="00326081">
        <w:rPr>
          <w:b/>
        </w:rPr>
        <w:t>d</w:t>
      </w:r>
      <w:r w:rsidRPr="00326081">
        <w:rPr>
          <w:b/>
        </w:rPr>
        <w:t xml:space="preserve">e resultados </w:t>
      </w:r>
      <w:r w:rsidR="00931CA0" w:rsidRPr="00326081">
        <w:rPr>
          <w:b/>
        </w:rPr>
        <w:t>em</w:t>
      </w:r>
      <w:r w:rsidRPr="00326081">
        <w:rPr>
          <w:b/>
        </w:rPr>
        <w:t xml:space="preserve"> </w:t>
      </w:r>
      <w:r w:rsidR="00E44EFD" w:rsidRPr="00326081">
        <w:rPr>
          <w:b/>
        </w:rPr>
        <w:t xml:space="preserve">um </w:t>
      </w:r>
      <w:r w:rsidRPr="00326081">
        <w:rPr>
          <w:b/>
        </w:rPr>
        <w:t xml:space="preserve">serviço de referência da </w:t>
      </w:r>
      <w:r w:rsidR="005462C0" w:rsidRPr="00326081">
        <w:rPr>
          <w:b/>
        </w:rPr>
        <w:t>R</w:t>
      </w:r>
      <w:r w:rsidRPr="00326081">
        <w:rPr>
          <w:b/>
        </w:rPr>
        <w:t xml:space="preserve">egião </w:t>
      </w:r>
      <w:r w:rsidR="005462C0" w:rsidRPr="00326081">
        <w:rPr>
          <w:b/>
        </w:rPr>
        <w:t>N</w:t>
      </w:r>
      <w:r w:rsidRPr="00326081">
        <w:rPr>
          <w:b/>
        </w:rPr>
        <w:t>orte.</w:t>
      </w:r>
    </w:p>
    <w:p w14:paraId="5395D523" w14:textId="77777777" w:rsidR="006B0CC4" w:rsidRPr="00415E43" w:rsidRDefault="006B0CC4" w:rsidP="00824730">
      <w:pPr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</w:p>
    <w:p w14:paraId="0F15572F" w14:textId="41987C7F" w:rsidR="002A7E68" w:rsidRPr="00415E43" w:rsidRDefault="00021B32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>A violência sexual caracteriza-se pela violação</w:t>
      </w:r>
      <w:r w:rsidR="00DC4BF8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>dos direitos humanos, sexuais e reprodutivos, representando</w:t>
      </w:r>
      <w:r w:rsidR="00DC4BF8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 xml:space="preserve">uma manifestação de domínio e subjugação sobre </w:t>
      </w:r>
      <w:r w:rsidR="00A03FD1" w:rsidRPr="00415E43">
        <w:rPr>
          <w:sz w:val="22"/>
          <w:szCs w:val="22"/>
        </w:rPr>
        <w:t>as</w:t>
      </w:r>
      <w:r w:rsidRPr="00415E43">
        <w:rPr>
          <w:sz w:val="22"/>
          <w:szCs w:val="22"/>
        </w:rPr>
        <w:t xml:space="preserve"> v</w:t>
      </w:r>
      <w:r w:rsidR="00A03FD1" w:rsidRPr="00415E43">
        <w:rPr>
          <w:sz w:val="22"/>
          <w:szCs w:val="22"/>
        </w:rPr>
        <w:t>í</w:t>
      </w:r>
      <w:r w:rsidRPr="00415E43">
        <w:rPr>
          <w:sz w:val="22"/>
          <w:szCs w:val="22"/>
        </w:rPr>
        <w:t>tima</w:t>
      </w:r>
      <w:r w:rsidR="00A03FD1" w:rsidRPr="00415E43">
        <w:rPr>
          <w:sz w:val="22"/>
          <w:szCs w:val="22"/>
        </w:rPr>
        <w:t>s</w:t>
      </w:r>
      <w:r w:rsidRPr="00415E43">
        <w:rPr>
          <w:sz w:val="22"/>
          <w:szCs w:val="22"/>
        </w:rPr>
        <w:t>.</w:t>
      </w:r>
      <w:r w:rsidR="00060792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>Essa forma de violência é exercida quando</w:t>
      </w:r>
      <w:r w:rsidR="00DC4BF8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>a vítima, mediante ameaças ou uso da força,</w:t>
      </w:r>
      <w:r w:rsidR="002A7E68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>é obrigada a participar, manter ou presenciar</w:t>
      </w:r>
      <w:r w:rsidR="00DC4BF8" w:rsidRPr="00415E43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 xml:space="preserve">relação sexual indesejada. </w:t>
      </w:r>
      <w:r w:rsidR="007C4928" w:rsidRPr="00721945">
        <w:rPr>
          <w:sz w:val="22"/>
          <w:szCs w:val="22"/>
        </w:rPr>
        <w:t>A região norte</w:t>
      </w:r>
      <w:r w:rsidR="007C4928" w:rsidRPr="00415E43">
        <w:rPr>
          <w:sz w:val="22"/>
          <w:szCs w:val="22"/>
        </w:rPr>
        <w:t xml:space="preserve"> recorrentemente sofre com inúmeros casos de violência sexual, principalmente infantil, quer seja por incesto ou estupro propriamente</w:t>
      </w:r>
      <w:r w:rsidR="00172D1E">
        <w:rPr>
          <w:sz w:val="22"/>
          <w:szCs w:val="22"/>
        </w:rPr>
        <w:t>.</w:t>
      </w:r>
    </w:p>
    <w:p w14:paraId="0AB4DB8E" w14:textId="4B274DD6" w:rsidR="00A24ADE" w:rsidRPr="00415E43" w:rsidRDefault="002A7E68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A estatística mundial </w:t>
      </w:r>
      <w:r w:rsidR="00021B32" w:rsidRPr="00415E43">
        <w:rPr>
          <w:sz w:val="22"/>
          <w:szCs w:val="22"/>
        </w:rPr>
        <w:t xml:space="preserve">estima </w:t>
      </w:r>
      <w:r w:rsidRPr="00415E43">
        <w:rPr>
          <w:sz w:val="22"/>
          <w:szCs w:val="22"/>
        </w:rPr>
        <w:t>incidência de cerca de 12 milhões/ano de vitimas deste tipo de crime</w:t>
      </w:r>
      <w:r w:rsidR="00021B32" w:rsidRPr="00415E43">
        <w:rPr>
          <w:sz w:val="22"/>
          <w:szCs w:val="22"/>
        </w:rPr>
        <w:t>.</w:t>
      </w:r>
      <w:r w:rsidR="00DC4BF8" w:rsidRPr="00415E43">
        <w:rPr>
          <w:sz w:val="22"/>
          <w:szCs w:val="22"/>
        </w:rPr>
        <w:t xml:space="preserve"> Aproximadamente 60% </w:t>
      </w:r>
      <w:r w:rsidR="000053F8" w:rsidRPr="00415E43">
        <w:rPr>
          <w:sz w:val="22"/>
          <w:szCs w:val="22"/>
        </w:rPr>
        <w:t xml:space="preserve">das </w:t>
      </w:r>
      <w:r w:rsidR="00021B32" w:rsidRPr="00415E43">
        <w:rPr>
          <w:sz w:val="22"/>
          <w:szCs w:val="22"/>
        </w:rPr>
        <w:t xml:space="preserve">mulheres </w:t>
      </w:r>
      <w:r w:rsidR="000053F8" w:rsidRPr="00415E43">
        <w:rPr>
          <w:sz w:val="22"/>
          <w:szCs w:val="22"/>
        </w:rPr>
        <w:t xml:space="preserve">no Brasil </w:t>
      </w:r>
      <w:r w:rsidR="00021B32" w:rsidRPr="00415E43">
        <w:rPr>
          <w:sz w:val="22"/>
          <w:szCs w:val="22"/>
        </w:rPr>
        <w:t>são submetidas a</w:t>
      </w:r>
      <w:r w:rsidR="00DC4BF8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algum tipo de violência física ou sexual</w:t>
      </w:r>
      <w:r w:rsidR="00A24ADE" w:rsidRPr="00415E43">
        <w:rPr>
          <w:sz w:val="22"/>
          <w:szCs w:val="22"/>
        </w:rPr>
        <w:t xml:space="preserve"> em qualquer grau</w:t>
      </w:r>
      <w:r w:rsidR="00021B32" w:rsidRPr="00415E43">
        <w:rPr>
          <w:sz w:val="22"/>
          <w:szCs w:val="22"/>
        </w:rPr>
        <w:t>, ao</w:t>
      </w:r>
      <w:r w:rsidR="00DC4BF8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longo de suas vidas.</w:t>
      </w:r>
      <w:r w:rsidR="00A24ADE" w:rsidRPr="00415E43">
        <w:rPr>
          <w:sz w:val="22"/>
          <w:szCs w:val="22"/>
        </w:rPr>
        <w:t xml:space="preserve"> E m</w:t>
      </w:r>
      <w:r w:rsidR="00021B32" w:rsidRPr="00415E43">
        <w:rPr>
          <w:sz w:val="22"/>
          <w:szCs w:val="22"/>
        </w:rPr>
        <w:t>ulheres que sofrem violência doméstica pelo</w:t>
      </w:r>
      <w:r w:rsidR="00DC4BF8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parceiro íntimo, apresentam maiores chances</w:t>
      </w:r>
      <w:r w:rsidR="00DC4BF8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de sofrerem violência sexual.</w:t>
      </w:r>
      <w:r w:rsidR="005462C0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Apesar de</w:t>
      </w:r>
      <w:r w:rsidR="00243D6E" w:rsidRPr="00415E43">
        <w:rPr>
          <w:sz w:val="22"/>
          <w:szCs w:val="22"/>
        </w:rPr>
        <w:t xml:space="preserve"> </w:t>
      </w:r>
      <w:r w:rsidR="00A24ADE" w:rsidRPr="00415E43">
        <w:rPr>
          <w:sz w:val="22"/>
          <w:szCs w:val="22"/>
        </w:rPr>
        <w:t>toda publicidade e dos</w:t>
      </w:r>
      <w:r w:rsidR="00021B32" w:rsidRPr="00415E43">
        <w:rPr>
          <w:sz w:val="22"/>
          <w:szCs w:val="22"/>
        </w:rPr>
        <w:t xml:space="preserve"> dados reveladores, estima</w:t>
      </w:r>
      <w:r w:rsidR="00A24ADE" w:rsidRPr="00415E43">
        <w:rPr>
          <w:sz w:val="22"/>
          <w:szCs w:val="22"/>
        </w:rPr>
        <w:t>-</w:t>
      </w:r>
      <w:r w:rsidR="00021B32" w:rsidRPr="00415E43">
        <w:rPr>
          <w:sz w:val="22"/>
          <w:szCs w:val="22"/>
        </w:rPr>
        <w:t>se que 10% dos casos de violência sexual</w:t>
      </w:r>
      <w:r w:rsidR="00A24ADE" w:rsidRPr="00415E43">
        <w:rPr>
          <w:sz w:val="22"/>
          <w:szCs w:val="22"/>
        </w:rPr>
        <w:t xml:space="preserve"> </w:t>
      </w:r>
      <w:r w:rsidR="00021B32" w:rsidRPr="00415E43">
        <w:rPr>
          <w:sz w:val="22"/>
          <w:szCs w:val="22"/>
        </w:rPr>
        <w:t>são denunciados</w:t>
      </w:r>
      <w:r w:rsidR="00172D1E">
        <w:rPr>
          <w:sz w:val="22"/>
          <w:szCs w:val="22"/>
        </w:rPr>
        <w:t>.</w:t>
      </w:r>
    </w:p>
    <w:p w14:paraId="4528C705" w14:textId="1C16D04E" w:rsidR="00A24ADE" w:rsidRPr="00415E43" w:rsidRDefault="4EA75240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>Inúmeras são as justificativas para a subnotificação, não somente as chantagens e ameaças dos agressores às vítimas, ou a vergonha, mas também a humilhação e a sensação de culpa pelo ocorrido, associado à descrença na punição e o temor de um confronto com o agressor.</w:t>
      </w:r>
      <w:r w:rsidR="00326081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>Contribuem para isso também a morosidade institucional e dos trâmites legais, inibindo mais ainda as denúncias. Essas mulheres referem que a lentidão dos processos as deixam inseguras e em situação de vulnerabilidade</w:t>
      </w:r>
      <w:r w:rsidR="00172D1E">
        <w:rPr>
          <w:sz w:val="22"/>
          <w:szCs w:val="22"/>
        </w:rPr>
        <w:t>.</w:t>
      </w:r>
    </w:p>
    <w:p w14:paraId="6124756E" w14:textId="7BE3C4CA" w:rsidR="00021B32" w:rsidRPr="00415E43" w:rsidRDefault="00DC4BF8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>D</w:t>
      </w:r>
      <w:r w:rsidR="001D254C" w:rsidRPr="00415E43">
        <w:rPr>
          <w:sz w:val="22"/>
          <w:szCs w:val="22"/>
        </w:rPr>
        <w:t xml:space="preserve">iversos </w:t>
      </w:r>
      <w:r w:rsidR="000D4A9F" w:rsidRPr="00415E43">
        <w:rPr>
          <w:sz w:val="22"/>
          <w:szCs w:val="22"/>
        </w:rPr>
        <w:t xml:space="preserve">autores </w:t>
      </w:r>
      <w:r w:rsidR="001D254C" w:rsidRPr="00415E43">
        <w:rPr>
          <w:sz w:val="22"/>
          <w:szCs w:val="22"/>
        </w:rPr>
        <w:t xml:space="preserve">que </w:t>
      </w:r>
      <w:r w:rsidR="000D4A9F" w:rsidRPr="00415E43">
        <w:rPr>
          <w:sz w:val="22"/>
          <w:szCs w:val="22"/>
        </w:rPr>
        <w:t xml:space="preserve">destacam ampliação das pesquisas </w:t>
      </w:r>
      <w:r w:rsidR="001D254C" w:rsidRPr="00415E43">
        <w:rPr>
          <w:sz w:val="22"/>
          <w:szCs w:val="22"/>
        </w:rPr>
        <w:t>tanto quantitativas e quanto qualitativas voltadas para o dimensionamento do fenômeno da violência sexual</w:t>
      </w:r>
      <w:r w:rsidR="00172D1E">
        <w:rPr>
          <w:sz w:val="22"/>
          <w:szCs w:val="22"/>
        </w:rPr>
        <w:t xml:space="preserve">, </w:t>
      </w:r>
      <w:r w:rsidR="001D254C" w:rsidRPr="00415E43">
        <w:rPr>
          <w:sz w:val="22"/>
          <w:szCs w:val="22"/>
        </w:rPr>
        <w:t xml:space="preserve">mas </w:t>
      </w:r>
      <w:r w:rsidRPr="00415E43">
        <w:rPr>
          <w:sz w:val="22"/>
          <w:szCs w:val="22"/>
        </w:rPr>
        <w:t>até</w:t>
      </w:r>
      <w:r w:rsidR="001D254C" w:rsidRPr="00415E43">
        <w:rPr>
          <w:sz w:val="22"/>
          <w:szCs w:val="22"/>
        </w:rPr>
        <w:t xml:space="preserve"> o presente momento temos poucos trabalhos que descrevam taxas de </w:t>
      </w:r>
      <w:r w:rsidR="002F50A7" w:rsidRPr="00415E43">
        <w:rPr>
          <w:sz w:val="22"/>
          <w:szCs w:val="22"/>
        </w:rPr>
        <w:t>prevalência e distribuição especial</w:t>
      </w:r>
      <w:r w:rsidRPr="00415E43">
        <w:rPr>
          <w:sz w:val="22"/>
          <w:szCs w:val="22"/>
        </w:rPr>
        <w:t>, e nenhum sobre a região norte</w:t>
      </w:r>
      <w:r w:rsidR="002F50A7" w:rsidRPr="00415E43">
        <w:rPr>
          <w:sz w:val="22"/>
          <w:szCs w:val="22"/>
        </w:rPr>
        <w:t>.</w:t>
      </w:r>
      <w:r w:rsidR="00123F19" w:rsidRPr="00721945">
        <w:rPr>
          <w:sz w:val="22"/>
          <w:szCs w:val="22"/>
        </w:rPr>
        <w:t xml:space="preserve"> Este trabalho tem o objetivo de </w:t>
      </w:r>
      <w:r w:rsidR="00123F19" w:rsidRPr="00415E43">
        <w:rPr>
          <w:sz w:val="22"/>
          <w:szCs w:val="22"/>
        </w:rPr>
        <w:t xml:space="preserve">identificar características </w:t>
      </w:r>
      <w:r w:rsidR="00102C94">
        <w:rPr>
          <w:sz w:val="22"/>
          <w:szCs w:val="22"/>
        </w:rPr>
        <w:t xml:space="preserve">sócio </w:t>
      </w:r>
      <w:r w:rsidR="00102C94" w:rsidRPr="00415E43">
        <w:rPr>
          <w:sz w:val="22"/>
          <w:szCs w:val="22"/>
        </w:rPr>
        <w:t>demográficas</w:t>
      </w:r>
      <w:r w:rsidR="00123F19" w:rsidRPr="00415E43">
        <w:rPr>
          <w:sz w:val="22"/>
          <w:szCs w:val="22"/>
        </w:rPr>
        <w:t xml:space="preserve"> de vítimas atendidas em serviço público de referência da região norte no estado do Amazonas.</w:t>
      </w:r>
    </w:p>
    <w:p w14:paraId="23D339A8" w14:textId="311D3538" w:rsidR="00AF292C" w:rsidRDefault="00AF292C" w:rsidP="00AF292C">
      <w:pPr>
        <w:spacing w:line="240" w:lineRule="auto"/>
        <w:ind w:firstLine="708"/>
        <w:jc w:val="left"/>
        <w:rPr>
          <w:b/>
          <w:sz w:val="22"/>
          <w:szCs w:val="22"/>
        </w:rPr>
      </w:pPr>
    </w:p>
    <w:p w14:paraId="6E3F91A1" w14:textId="488F7B70" w:rsidR="00AF292C" w:rsidRPr="00415E43" w:rsidRDefault="00AF292C" w:rsidP="00AF292C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6E4F4D" wp14:editId="28942632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6080125" cy="2790825"/>
            <wp:effectExtent l="0" t="0" r="0" b="9525"/>
            <wp:wrapSquare wrapText="bothSides"/>
            <wp:docPr id="3" name="Imagem 3" descr="C:\Users\COMPUTADO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Tabela</w:t>
      </w:r>
      <w:r w:rsidRPr="00415E43">
        <w:rPr>
          <w:b/>
          <w:sz w:val="22"/>
          <w:szCs w:val="22"/>
        </w:rPr>
        <w:t xml:space="preserve"> 1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Distribuição das variáveis da violência sexual na cidade de Manaus</w:t>
      </w:r>
    </w:p>
    <w:p w14:paraId="07996B64" w14:textId="15D63E98" w:rsidR="00326081" w:rsidRDefault="00326081" w:rsidP="00AF292C">
      <w:pPr>
        <w:spacing w:line="240" w:lineRule="auto"/>
        <w:ind w:firstLine="708"/>
        <w:jc w:val="left"/>
        <w:rPr>
          <w:sz w:val="22"/>
          <w:szCs w:val="22"/>
        </w:rPr>
      </w:pPr>
    </w:p>
    <w:p w14:paraId="4BDF55EB" w14:textId="6DF9E96C" w:rsidR="4EA75240" w:rsidRPr="00415E43" w:rsidRDefault="4EA75240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>A pesquisa documental foi dividida em etapas. A primeira</w:t>
      </w:r>
      <w:r w:rsidR="00196707" w:rsidRPr="00415E43">
        <w:rPr>
          <w:sz w:val="22"/>
          <w:szCs w:val="22"/>
        </w:rPr>
        <w:t xml:space="preserve"> consisti</w:t>
      </w:r>
      <w:r w:rsidR="00196707">
        <w:rPr>
          <w:sz w:val="22"/>
          <w:szCs w:val="22"/>
        </w:rPr>
        <w:t>u</w:t>
      </w:r>
      <w:r w:rsidRPr="00415E43">
        <w:rPr>
          <w:sz w:val="22"/>
          <w:szCs w:val="22"/>
        </w:rPr>
        <w:t xml:space="preserve"> </w:t>
      </w:r>
      <w:r w:rsidR="00196707">
        <w:rPr>
          <w:sz w:val="22"/>
          <w:szCs w:val="22"/>
        </w:rPr>
        <w:t>d</w:t>
      </w:r>
      <w:r w:rsidRPr="00415E43">
        <w:rPr>
          <w:sz w:val="22"/>
          <w:szCs w:val="22"/>
        </w:rPr>
        <w:t xml:space="preserve">a análise dos números absolutos de incidência, levando-se em consideração: o sexo, a classe </w:t>
      </w:r>
      <w:r w:rsidR="00196707" w:rsidRPr="00415E43">
        <w:rPr>
          <w:sz w:val="22"/>
          <w:szCs w:val="22"/>
        </w:rPr>
        <w:t>social,</w:t>
      </w:r>
      <w:r w:rsidRPr="00415E43">
        <w:rPr>
          <w:sz w:val="22"/>
          <w:szCs w:val="22"/>
        </w:rPr>
        <w:t xml:space="preserve"> a área urbana onde a vítima reside e sua relação social com o abusador.</w:t>
      </w:r>
      <w:r w:rsidR="00305D15">
        <w:rPr>
          <w:sz w:val="22"/>
          <w:szCs w:val="22"/>
        </w:rPr>
        <w:t xml:space="preserve"> </w:t>
      </w:r>
      <w:r w:rsidRPr="00415E43">
        <w:rPr>
          <w:sz w:val="22"/>
          <w:szCs w:val="22"/>
        </w:rPr>
        <w:t xml:space="preserve">O gráfico </w:t>
      </w:r>
      <w:r w:rsidR="00196707">
        <w:rPr>
          <w:sz w:val="22"/>
          <w:szCs w:val="22"/>
        </w:rPr>
        <w:t>foi</w:t>
      </w:r>
      <w:r w:rsidRPr="00415E43">
        <w:rPr>
          <w:sz w:val="22"/>
          <w:szCs w:val="22"/>
        </w:rPr>
        <w:t xml:space="preserve"> elaborado com base nos números </w:t>
      </w:r>
      <w:r w:rsidR="00196707">
        <w:rPr>
          <w:sz w:val="22"/>
          <w:szCs w:val="22"/>
        </w:rPr>
        <w:t>de registros do Setor Psicossocial do</w:t>
      </w:r>
      <w:r w:rsidRPr="00415E43">
        <w:rPr>
          <w:sz w:val="22"/>
          <w:szCs w:val="22"/>
        </w:rPr>
        <w:t xml:space="preserve"> Instituto Médico Legal do </w:t>
      </w:r>
      <w:r w:rsidR="00415E43" w:rsidRPr="00415E43">
        <w:rPr>
          <w:sz w:val="22"/>
          <w:szCs w:val="22"/>
        </w:rPr>
        <w:t>A</w:t>
      </w:r>
      <w:r w:rsidRPr="00415E43">
        <w:rPr>
          <w:sz w:val="22"/>
          <w:szCs w:val="22"/>
        </w:rPr>
        <w:t>mazonas</w:t>
      </w:r>
      <w:r w:rsidR="00196707">
        <w:rPr>
          <w:sz w:val="22"/>
          <w:szCs w:val="22"/>
        </w:rPr>
        <w:t>.</w:t>
      </w:r>
    </w:p>
    <w:p w14:paraId="1B58BDC9" w14:textId="77777777" w:rsidR="00326081" w:rsidRPr="00415E43" w:rsidRDefault="00326081" w:rsidP="00326081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Da análise depreende-se que os registros das ocorrências de crime contra a liberdade sexual prevalecem entre as vítimas do sexo feminino. Enquanto 11% dos casos registrados são relativos às vítimas do sexo masculino, 89% são de vítimas do sexo feminino. </w:t>
      </w:r>
    </w:p>
    <w:p w14:paraId="36758217" w14:textId="77777777" w:rsidR="00326081" w:rsidRPr="00415E43" w:rsidRDefault="00326081" w:rsidP="00326081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Em relação à classe social os registros apontam para prevalência de classe </w:t>
      </w:r>
      <w:r>
        <w:rPr>
          <w:sz w:val="22"/>
          <w:szCs w:val="22"/>
        </w:rPr>
        <w:t xml:space="preserve">econômica </w:t>
      </w:r>
      <w:r w:rsidRPr="00415E43">
        <w:rPr>
          <w:sz w:val="22"/>
          <w:szCs w:val="22"/>
        </w:rPr>
        <w:t xml:space="preserve">baixa, e poucos registros de classe </w:t>
      </w:r>
      <w:r>
        <w:rPr>
          <w:sz w:val="22"/>
          <w:szCs w:val="22"/>
        </w:rPr>
        <w:t>econômica média</w:t>
      </w:r>
      <w:r w:rsidRPr="00415E43">
        <w:rPr>
          <w:sz w:val="22"/>
          <w:szCs w:val="22"/>
        </w:rPr>
        <w:t xml:space="preserve">. </w:t>
      </w:r>
      <w:r>
        <w:rPr>
          <w:sz w:val="22"/>
          <w:szCs w:val="22"/>
        </w:rPr>
        <w:t>Não há registros para classe econômica alta.</w:t>
      </w:r>
    </w:p>
    <w:p w14:paraId="5387A942" w14:textId="6C94AC1F" w:rsidR="4EA75240" w:rsidRPr="00415E43" w:rsidRDefault="4EA75240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A região urbana da cidade de Manaus, capital do estado que mais gera registro de crime de abuso sexual é a zona norte, com 34%. A característica predominante nesta região é o alto índice populacional e as precárias moradias. O centro da cidade está em segundo lugar, com 28% dos registros. Nesta região, as </w:t>
      </w:r>
      <w:r w:rsidR="00A07FA0" w:rsidRPr="00415E43">
        <w:rPr>
          <w:sz w:val="22"/>
          <w:szCs w:val="22"/>
        </w:rPr>
        <w:t>moradias</w:t>
      </w:r>
      <w:r w:rsidRPr="00415E43">
        <w:rPr>
          <w:sz w:val="22"/>
          <w:szCs w:val="22"/>
        </w:rPr>
        <w:t xml:space="preserve"> são mais heterogêneas, porém assemelha-se em</w:t>
      </w:r>
      <w:r w:rsidR="00493721">
        <w:rPr>
          <w:sz w:val="22"/>
          <w:szCs w:val="22"/>
        </w:rPr>
        <w:t xml:space="preserve"> número populacional</w:t>
      </w:r>
      <w:r w:rsidRPr="00415E43">
        <w:rPr>
          <w:sz w:val="22"/>
          <w:szCs w:val="22"/>
        </w:rPr>
        <w:t xml:space="preserve">. Porém, exceto para as </w:t>
      </w:r>
      <w:r w:rsidRPr="00415E43">
        <w:rPr>
          <w:sz w:val="22"/>
          <w:szCs w:val="22"/>
        </w:rPr>
        <w:lastRenderedPageBreak/>
        <w:t xml:space="preserve">regiões leste e área ignorada os registros são escassos, o que </w:t>
      </w:r>
      <w:r w:rsidR="00330DD4" w:rsidRPr="00415E43">
        <w:rPr>
          <w:sz w:val="22"/>
          <w:szCs w:val="22"/>
        </w:rPr>
        <w:t>se leva</w:t>
      </w:r>
      <w:r w:rsidRPr="00415E43">
        <w:rPr>
          <w:sz w:val="22"/>
          <w:szCs w:val="22"/>
        </w:rPr>
        <w:t xml:space="preserve"> a concluir que</w:t>
      </w:r>
      <w:r w:rsidR="00493721">
        <w:rPr>
          <w:sz w:val="22"/>
          <w:szCs w:val="22"/>
        </w:rPr>
        <w:t>, embora a</w:t>
      </w:r>
      <w:r w:rsidRPr="00415E43">
        <w:rPr>
          <w:sz w:val="22"/>
          <w:szCs w:val="22"/>
        </w:rPr>
        <w:t xml:space="preserve"> violência sexual </w:t>
      </w:r>
      <w:r w:rsidR="00372FE5" w:rsidRPr="00415E43">
        <w:rPr>
          <w:sz w:val="22"/>
          <w:szCs w:val="22"/>
        </w:rPr>
        <w:t>esteja</w:t>
      </w:r>
      <w:r w:rsidRPr="00415E43">
        <w:rPr>
          <w:sz w:val="22"/>
          <w:szCs w:val="22"/>
        </w:rPr>
        <w:t xml:space="preserve"> disseminada em toda a cidade, com preponderância em alguns bairros</w:t>
      </w:r>
      <w:r w:rsidR="00493721">
        <w:rPr>
          <w:sz w:val="22"/>
          <w:szCs w:val="22"/>
        </w:rPr>
        <w:t xml:space="preserve"> onde as precárias condições de moradia desorganizada prevalecem associadas ao número maior de moradores, podem favorecer o alto índice, entretanto, cabe um estudo posterior para confirmar ou afastar tal hipótese</w:t>
      </w:r>
      <w:r w:rsidRPr="00415E43">
        <w:rPr>
          <w:sz w:val="22"/>
          <w:szCs w:val="22"/>
        </w:rPr>
        <w:t>.</w:t>
      </w:r>
    </w:p>
    <w:p w14:paraId="1576B38D" w14:textId="459BC974" w:rsidR="00210274" w:rsidRPr="00415E43" w:rsidRDefault="4EA75240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Em relação ao vínculo com o agressor, os registros apontam para 266 casos em que a vítima e o agressor </w:t>
      </w:r>
      <w:r w:rsidR="00372FE5">
        <w:rPr>
          <w:sz w:val="22"/>
          <w:szCs w:val="22"/>
        </w:rPr>
        <w:t>mantinham uma relação social por amizade ou parentesco</w:t>
      </w:r>
      <w:r w:rsidRPr="00415E43">
        <w:rPr>
          <w:sz w:val="22"/>
          <w:szCs w:val="22"/>
        </w:rPr>
        <w:t>. Para</w:t>
      </w:r>
      <w:r w:rsidR="00372FE5">
        <w:rPr>
          <w:sz w:val="22"/>
          <w:szCs w:val="22"/>
        </w:rPr>
        <w:t xml:space="preserve"> o </w:t>
      </w:r>
      <w:r w:rsidRPr="00415E43">
        <w:rPr>
          <w:sz w:val="22"/>
          <w:szCs w:val="22"/>
        </w:rPr>
        <w:t xml:space="preserve">abusador desconhecido são 266 vítimas e 254 vítimas para padrastos, ou seja, abusador conhecido. A relação afetiva </w:t>
      </w:r>
      <w:r w:rsidR="00330DD4" w:rsidRPr="00415E43">
        <w:rPr>
          <w:sz w:val="22"/>
          <w:szCs w:val="22"/>
        </w:rPr>
        <w:t xml:space="preserve">com </w:t>
      </w:r>
      <w:r w:rsidRPr="00415E43">
        <w:rPr>
          <w:sz w:val="22"/>
          <w:szCs w:val="22"/>
        </w:rPr>
        <w:t xml:space="preserve">o agressor conhecido é a mais agravante, quando </w:t>
      </w:r>
      <w:r w:rsidR="00A07FA0" w:rsidRPr="00415E43">
        <w:rPr>
          <w:sz w:val="22"/>
          <w:szCs w:val="22"/>
        </w:rPr>
        <w:t>se trata</w:t>
      </w:r>
      <w:r w:rsidRPr="00415E43">
        <w:rPr>
          <w:sz w:val="22"/>
          <w:szCs w:val="22"/>
        </w:rPr>
        <w:t xml:space="preserve"> de crianças e adolescentes.</w:t>
      </w:r>
    </w:p>
    <w:p w14:paraId="55D8FCC8" w14:textId="2FF3F741" w:rsidR="00666A90" w:rsidRPr="00415E43" w:rsidRDefault="4EA75240" w:rsidP="00721945">
      <w:pPr>
        <w:spacing w:line="240" w:lineRule="auto"/>
        <w:ind w:firstLine="708"/>
        <w:rPr>
          <w:sz w:val="22"/>
          <w:szCs w:val="22"/>
        </w:rPr>
      </w:pPr>
      <w:r w:rsidRPr="00415E43">
        <w:rPr>
          <w:sz w:val="22"/>
          <w:szCs w:val="22"/>
        </w:rPr>
        <w:t xml:space="preserve">Os dados tabulados em </w:t>
      </w:r>
      <w:r w:rsidR="00326081">
        <w:rPr>
          <w:sz w:val="22"/>
          <w:szCs w:val="22"/>
        </w:rPr>
        <w:t xml:space="preserve">tabela do </w:t>
      </w:r>
      <w:r w:rsidRPr="00415E43">
        <w:rPr>
          <w:sz w:val="22"/>
          <w:szCs w:val="22"/>
        </w:rPr>
        <w:t>E</w:t>
      </w:r>
      <w:r w:rsidR="00326081">
        <w:rPr>
          <w:sz w:val="22"/>
          <w:szCs w:val="22"/>
        </w:rPr>
        <w:t>xcell</w:t>
      </w:r>
      <w:r w:rsidRPr="00415E43">
        <w:rPr>
          <w:sz w:val="22"/>
          <w:szCs w:val="22"/>
        </w:rPr>
        <w:t xml:space="preserve"> (Microsoft</w:t>
      </w:r>
      <w:r w:rsidRPr="00326081">
        <w:rPr>
          <w:sz w:val="22"/>
          <w:szCs w:val="22"/>
          <w:vertAlign w:val="superscript"/>
        </w:rPr>
        <w:t>®</w:t>
      </w:r>
      <w:r w:rsidRPr="00415E43">
        <w:rPr>
          <w:sz w:val="22"/>
          <w:szCs w:val="22"/>
        </w:rPr>
        <w:t>) foram extraídos das fichas individuais de atendimento realizado concomitantemente com a perícia Médico-Legal, durante a escuta emergencial, oferecida às vítimas de abuso sexual, pelo setor Psicossocial do Instituto Médico Legal do Amazonas</w:t>
      </w:r>
      <w:r w:rsidR="00867697" w:rsidRPr="00415E43">
        <w:rPr>
          <w:sz w:val="22"/>
          <w:szCs w:val="22"/>
        </w:rPr>
        <w:t xml:space="preserve">, em funcionamento desde </w:t>
      </w:r>
      <w:r w:rsidR="00326081">
        <w:rPr>
          <w:sz w:val="22"/>
          <w:szCs w:val="22"/>
        </w:rPr>
        <w:t xml:space="preserve">o ano de </w:t>
      </w:r>
      <w:r w:rsidR="00867697" w:rsidRPr="00415E43">
        <w:rPr>
          <w:sz w:val="22"/>
          <w:szCs w:val="22"/>
        </w:rPr>
        <w:t>2014</w:t>
      </w:r>
      <w:r w:rsidRPr="00415E43">
        <w:rPr>
          <w:sz w:val="22"/>
          <w:szCs w:val="22"/>
        </w:rPr>
        <w:t>.</w:t>
      </w:r>
    </w:p>
    <w:p w14:paraId="74F9FCFF" w14:textId="77777777" w:rsidR="00021B32" w:rsidRPr="00415E43" w:rsidRDefault="00021B32" w:rsidP="0065142A">
      <w:pPr>
        <w:spacing w:line="240" w:lineRule="auto"/>
        <w:rPr>
          <w:color w:val="FF0000"/>
          <w:sz w:val="22"/>
          <w:szCs w:val="22"/>
        </w:rPr>
      </w:pPr>
    </w:p>
    <w:p w14:paraId="6E387B9C" w14:textId="77777777" w:rsidR="0065142A" w:rsidRPr="00415E43" w:rsidRDefault="0065142A" w:rsidP="0065142A">
      <w:pPr>
        <w:pStyle w:val="Nivel1"/>
        <w:spacing w:line="240" w:lineRule="auto"/>
        <w:rPr>
          <w:sz w:val="22"/>
          <w:szCs w:val="22"/>
        </w:rPr>
      </w:pPr>
      <w:bookmarkStart w:id="1" w:name="_Toc311228598"/>
      <w:r w:rsidRPr="00415E43">
        <w:rPr>
          <w:sz w:val="22"/>
          <w:szCs w:val="22"/>
        </w:rPr>
        <w:t>REFERÊNCIAS BIBLIOGRÁFICAS</w:t>
      </w:r>
      <w:bookmarkEnd w:id="1"/>
    </w:p>
    <w:p w14:paraId="768D0791" w14:textId="1A167A93" w:rsidR="00172D1E" w:rsidRDefault="00021B32" w:rsidP="00D445CF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172D1E">
        <w:rPr>
          <w:caps/>
          <w:sz w:val="20"/>
          <w:szCs w:val="22"/>
        </w:rPr>
        <w:t>Contreras JM, Bott S, Guedes A, Dartnall E</w:t>
      </w:r>
      <w:r w:rsidRPr="00172D1E">
        <w:rPr>
          <w:sz w:val="20"/>
          <w:szCs w:val="22"/>
        </w:rPr>
        <w:t>. Violencia</w:t>
      </w:r>
      <w:r w:rsidR="00DC4BF8" w:rsidRPr="00172D1E">
        <w:rPr>
          <w:sz w:val="20"/>
          <w:szCs w:val="22"/>
        </w:rPr>
        <w:t xml:space="preserve"> </w:t>
      </w:r>
      <w:r w:rsidRPr="00172D1E">
        <w:rPr>
          <w:sz w:val="20"/>
          <w:szCs w:val="22"/>
        </w:rPr>
        <w:t>sexual en Latinoamérica y El Caribe: Análisis de</w:t>
      </w:r>
      <w:r w:rsidR="005462C0" w:rsidRPr="00172D1E">
        <w:rPr>
          <w:sz w:val="20"/>
          <w:szCs w:val="22"/>
        </w:rPr>
        <w:t xml:space="preserve"> </w:t>
      </w:r>
      <w:r w:rsidRPr="00172D1E">
        <w:rPr>
          <w:sz w:val="20"/>
          <w:szCs w:val="22"/>
        </w:rPr>
        <w:t>datos secundarios. Iniciativa de Investigación</w:t>
      </w:r>
      <w:r w:rsidR="00DC4BF8" w:rsidRPr="00172D1E">
        <w:rPr>
          <w:sz w:val="20"/>
          <w:szCs w:val="22"/>
        </w:rPr>
        <w:t xml:space="preserve"> </w:t>
      </w:r>
      <w:r w:rsidRPr="00172D1E">
        <w:rPr>
          <w:sz w:val="20"/>
          <w:szCs w:val="22"/>
        </w:rPr>
        <w:t>sobre</w:t>
      </w:r>
      <w:r w:rsidR="00DC4BF8" w:rsidRPr="00172D1E">
        <w:rPr>
          <w:sz w:val="20"/>
          <w:szCs w:val="22"/>
        </w:rPr>
        <w:t xml:space="preserve"> </w:t>
      </w:r>
      <w:r w:rsidRPr="00172D1E">
        <w:rPr>
          <w:sz w:val="20"/>
          <w:szCs w:val="22"/>
        </w:rPr>
        <w:t>la Violencia Sexual. [Internet] 2010; [acesso em 18</w:t>
      </w:r>
      <w:r w:rsidR="00775069" w:rsidRPr="00172D1E">
        <w:rPr>
          <w:sz w:val="20"/>
          <w:szCs w:val="22"/>
        </w:rPr>
        <w:t>/</w:t>
      </w:r>
      <w:r w:rsidRPr="00172D1E">
        <w:rPr>
          <w:sz w:val="20"/>
          <w:szCs w:val="22"/>
        </w:rPr>
        <w:t>mar</w:t>
      </w:r>
      <w:r w:rsidR="00775069" w:rsidRPr="00172D1E">
        <w:rPr>
          <w:sz w:val="20"/>
          <w:szCs w:val="22"/>
        </w:rPr>
        <w:t>/</w:t>
      </w:r>
      <w:r w:rsidRPr="00172D1E">
        <w:rPr>
          <w:sz w:val="20"/>
          <w:szCs w:val="22"/>
        </w:rPr>
        <w:t xml:space="preserve">2013]. Disponível: </w:t>
      </w:r>
      <w:r w:rsidR="00172D1E">
        <w:rPr>
          <w:sz w:val="20"/>
          <w:szCs w:val="22"/>
        </w:rPr>
        <w:t>&lt;</w:t>
      </w:r>
      <w:r w:rsidRPr="00172D1E">
        <w:rPr>
          <w:sz w:val="20"/>
          <w:szCs w:val="22"/>
        </w:rPr>
        <w:t>http://www.oas.org/dsp/documentos/Observatorio/violencia_sexual_la_y_</w:t>
      </w:r>
      <w:r w:rsidR="00172D1E">
        <w:rPr>
          <w:sz w:val="20"/>
          <w:szCs w:val="22"/>
        </w:rPr>
        <w:t>caribe_2.pdf&gt;.</w:t>
      </w:r>
    </w:p>
    <w:p w14:paraId="43570836" w14:textId="1B684402" w:rsidR="00AD3EB1" w:rsidRPr="00172D1E" w:rsidRDefault="00AD3EB1" w:rsidP="00D445CF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172D1E">
        <w:rPr>
          <w:sz w:val="20"/>
          <w:szCs w:val="22"/>
        </w:rPr>
        <w:t>ALGERI, S; SOUZA, L.M. Violência contra crianças e adolescentes: um desafio no cotidiano da equipe de enfermagem. Revista latino-americana de enfermagem. Ribeirão Preto. Vol. 14, n. 4, p. 625-631</w:t>
      </w:r>
      <w:r w:rsidR="00305D15" w:rsidRPr="00172D1E">
        <w:rPr>
          <w:sz w:val="20"/>
          <w:szCs w:val="22"/>
        </w:rPr>
        <w:t>, 2006</w:t>
      </w:r>
      <w:r w:rsidRPr="00172D1E">
        <w:rPr>
          <w:sz w:val="20"/>
          <w:szCs w:val="22"/>
        </w:rPr>
        <w:t>.</w:t>
      </w:r>
    </w:p>
    <w:p w14:paraId="11D39082" w14:textId="7AC311AF" w:rsidR="00AD3EB1" w:rsidRPr="00326081" w:rsidRDefault="00AD3EB1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</w:rPr>
        <w:t>SANDERSON, C. The Seduction of Children: Empowering Parents and Teachers to Protect Children from Child Sexual Abuse. New York: Basic Books, 2004.</w:t>
      </w:r>
    </w:p>
    <w:p w14:paraId="7D2F08AC" w14:textId="23C23D69" w:rsidR="00AD3EB1" w:rsidRPr="00326081" w:rsidRDefault="00054F22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>LANDINI, Tatiana Savoia.</w:t>
      </w:r>
      <w:r w:rsidRPr="00326081">
        <w:rPr>
          <w:sz w:val="20"/>
        </w:rPr>
        <w:t> Pedófilo, quem és? A pedofilia na mídia impressa. </w:t>
      </w:r>
      <w:r w:rsidRPr="00326081">
        <w:rPr>
          <w:sz w:val="20"/>
          <w:szCs w:val="22"/>
        </w:rPr>
        <w:t>Cad. Saúde Pública</w:t>
      </w:r>
      <w:r w:rsidRPr="00326081">
        <w:rPr>
          <w:sz w:val="20"/>
        </w:rPr>
        <w:t> </w:t>
      </w:r>
      <w:r w:rsidRPr="00326081">
        <w:rPr>
          <w:sz w:val="20"/>
          <w:szCs w:val="22"/>
        </w:rPr>
        <w:t>[online]. 2003, vol.19, suppl.2, pp.S273-S282.</w:t>
      </w:r>
    </w:p>
    <w:p w14:paraId="334B59C9" w14:textId="622FF53E" w:rsidR="00AD3EB1" w:rsidRPr="00326081" w:rsidRDefault="00172D1E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>
        <w:rPr>
          <w:sz w:val="20"/>
          <w:szCs w:val="22"/>
        </w:rPr>
        <w:t>BAZON, M. R.</w:t>
      </w:r>
      <w:r w:rsidR="00AD3EB1" w:rsidRPr="00326081">
        <w:rPr>
          <w:sz w:val="20"/>
          <w:szCs w:val="22"/>
        </w:rPr>
        <w:t xml:space="preserve"> Estudos epidemiológicos de maus-tratos com base nas informações colhidas junto ao setor educacional. In: Lucia Cavalcanti de A. Williams e Elaine Aparecida C. Araújo. (Org.). Prevenção do abuso sexual infantil: um enfoque interdisciplinar. 1ed.Curitiba: Juruá, 2009, v. 1, p. 136-149.</w:t>
      </w:r>
    </w:p>
    <w:p w14:paraId="63AE1EF1" w14:textId="47AAAD7D" w:rsidR="00054F22" w:rsidRPr="00326081" w:rsidRDefault="00054F22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>SAFFIOTI, H.I.B. Contribuições feministas para o estudo da violência de gênero. Cadernos Pagu, 16, p.115-136, 2001.</w:t>
      </w:r>
    </w:p>
    <w:p w14:paraId="7C8AD063" w14:textId="1A5F0390" w:rsidR="00C5640E" w:rsidRPr="00326081" w:rsidRDefault="0041653B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 xml:space="preserve">RIBEIRO, M.N.S. </w:t>
      </w:r>
      <w:r w:rsidR="00C5640E" w:rsidRPr="00326081">
        <w:rPr>
          <w:sz w:val="20"/>
          <w:szCs w:val="22"/>
        </w:rPr>
        <w:t>De leprosário a bairro: reprodução social em espaços de segregação na colônia Antonio Aleixo (Manaus-AM)</w:t>
      </w:r>
      <w:r w:rsidRPr="00326081">
        <w:rPr>
          <w:sz w:val="20"/>
          <w:szCs w:val="22"/>
        </w:rPr>
        <w:t>. Doutorado em Geografia Humana. USP: São Paulo, 2011.</w:t>
      </w:r>
    </w:p>
    <w:p w14:paraId="2B54A51A" w14:textId="2B024A19" w:rsidR="00021B32" w:rsidRPr="00326081" w:rsidRDefault="005462C0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 xml:space="preserve">WHO, </w:t>
      </w:r>
      <w:r w:rsidR="00021B32" w:rsidRPr="00326081">
        <w:rPr>
          <w:sz w:val="20"/>
          <w:szCs w:val="22"/>
        </w:rPr>
        <w:t>World Health Organization. Global and regional</w:t>
      </w:r>
      <w:r w:rsidR="00DC4BF8" w:rsidRPr="00326081">
        <w:rPr>
          <w:sz w:val="20"/>
          <w:szCs w:val="22"/>
        </w:rPr>
        <w:t xml:space="preserve"> </w:t>
      </w:r>
      <w:r w:rsidR="00021B32" w:rsidRPr="00326081">
        <w:rPr>
          <w:sz w:val="20"/>
          <w:szCs w:val="22"/>
        </w:rPr>
        <w:t>estimates of violence against women: prevalence</w:t>
      </w:r>
      <w:r w:rsidR="00021B32" w:rsidRPr="00326081">
        <w:rPr>
          <w:sz w:val="20"/>
          <w:szCs w:val="22"/>
        </w:rPr>
        <w:br/>
        <w:t>and health effects of intimate partner violence and</w:t>
      </w:r>
      <w:r w:rsidR="00DC4BF8" w:rsidRPr="00326081">
        <w:rPr>
          <w:sz w:val="20"/>
          <w:szCs w:val="22"/>
        </w:rPr>
        <w:t xml:space="preserve"> </w:t>
      </w:r>
      <w:r w:rsidR="00021B32" w:rsidRPr="00326081">
        <w:rPr>
          <w:sz w:val="20"/>
          <w:szCs w:val="22"/>
        </w:rPr>
        <w:t>non-partner sexual violence. Geneva. [Internet] 2013;</w:t>
      </w:r>
      <w:r w:rsidR="00DC4BF8" w:rsidRPr="00326081">
        <w:rPr>
          <w:sz w:val="20"/>
          <w:szCs w:val="22"/>
        </w:rPr>
        <w:t xml:space="preserve"> </w:t>
      </w:r>
      <w:r w:rsidR="00021B32" w:rsidRPr="00326081">
        <w:rPr>
          <w:sz w:val="20"/>
          <w:szCs w:val="22"/>
        </w:rPr>
        <w:t>[acesso em 05</w:t>
      </w:r>
      <w:r w:rsidR="00775069" w:rsidRPr="00326081">
        <w:rPr>
          <w:sz w:val="20"/>
          <w:szCs w:val="22"/>
        </w:rPr>
        <w:t>/</w:t>
      </w:r>
      <w:r w:rsidR="00021B32" w:rsidRPr="00326081">
        <w:rPr>
          <w:sz w:val="20"/>
          <w:szCs w:val="22"/>
        </w:rPr>
        <w:t>ago</w:t>
      </w:r>
      <w:r w:rsidR="00775069" w:rsidRPr="00326081">
        <w:rPr>
          <w:sz w:val="20"/>
          <w:szCs w:val="22"/>
        </w:rPr>
        <w:t>/</w:t>
      </w:r>
      <w:r w:rsidR="00021B32" w:rsidRPr="00326081">
        <w:rPr>
          <w:sz w:val="20"/>
          <w:szCs w:val="22"/>
        </w:rPr>
        <w:t xml:space="preserve">2014]. Disponível: </w:t>
      </w:r>
      <w:r w:rsidR="00172D1E">
        <w:rPr>
          <w:sz w:val="20"/>
          <w:szCs w:val="22"/>
        </w:rPr>
        <w:t>&lt;</w:t>
      </w:r>
      <w:r w:rsidR="00021B32" w:rsidRPr="00326081">
        <w:rPr>
          <w:sz w:val="20"/>
          <w:szCs w:val="22"/>
        </w:rPr>
        <w:t>http://apps.who.int/iris/bitstream/10665/85239/1/9789241564625_eng.pdf?ua=1</w:t>
      </w:r>
      <w:r w:rsidR="00172D1E">
        <w:rPr>
          <w:sz w:val="20"/>
          <w:szCs w:val="22"/>
        </w:rPr>
        <w:t>&gt;.</w:t>
      </w:r>
      <w:r w:rsidR="00021B32" w:rsidRPr="00326081">
        <w:rPr>
          <w:sz w:val="20"/>
          <w:szCs w:val="22"/>
        </w:rPr>
        <w:t xml:space="preserve"> </w:t>
      </w:r>
    </w:p>
    <w:p w14:paraId="2629F5E7" w14:textId="719C08EC" w:rsidR="00021B32" w:rsidRPr="00326081" w:rsidRDefault="005462C0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 xml:space="preserve">MS, </w:t>
      </w:r>
      <w:r w:rsidR="002A7E68" w:rsidRPr="00326081">
        <w:rPr>
          <w:sz w:val="20"/>
          <w:szCs w:val="22"/>
        </w:rPr>
        <w:t>Ministério da Saúde (BR). Secretaria de Atenção</w:t>
      </w:r>
      <w:r w:rsidR="00DC4BF8" w:rsidRPr="00326081">
        <w:rPr>
          <w:sz w:val="20"/>
          <w:szCs w:val="22"/>
        </w:rPr>
        <w:t xml:space="preserve"> </w:t>
      </w:r>
      <w:r w:rsidR="002A7E68" w:rsidRPr="00326081">
        <w:rPr>
          <w:sz w:val="20"/>
          <w:szCs w:val="22"/>
        </w:rPr>
        <w:t>à Saúde. Departamento de Ações Programáticas</w:t>
      </w:r>
      <w:r w:rsidR="002A7E68" w:rsidRPr="00326081">
        <w:rPr>
          <w:sz w:val="20"/>
          <w:szCs w:val="22"/>
        </w:rPr>
        <w:br/>
        <w:t>Estratégicas. Prevenção e tratamento dos agravos</w:t>
      </w:r>
      <w:r w:rsidR="00DC4BF8" w:rsidRPr="00326081">
        <w:rPr>
          <w:sz w:val="20"/>
          <w:szCs w:val="22"/>
        </w:rPr>
        <w:t xml:space="preserve"> </w:t>
      </w:r>
      <w:r w:rsidR="002A7E68" w:rsidRPr="00326081">
        <w:rPr>
          <w:sz w:val="20"/>
          <w:szCs w:val="22"/>
        </w:rPr>
        <w:t>resultantes da violência sexual contra mulheres</w:t>
      </w:r>
      <w:r w:rsidR="00DC4BF8" w:rsidRPr="00326081">
        <w:rPr>
          <w:sz w:val="20"/>
          <w:szCs w:val="22"/>
        </w:rPr>
        <w:t xml:space="preserve"> </w:t>
      </w:r>
      <w:r w:rsidR="002A7E68" w:rsidRPr="00326081">
        <w:rPr>
          <w:sz w:val="20"/>
          <w:szCs w:val="22"/>
        </w:rPr>
        <w:t>e meninas: norma técnica. Ministério da Saúde.</w:t>
      </w:r>
      <w:r w:rsidR="00DC4BF8" w:rsidRPr="00326081">
        <w:rPr>
          <w:sz w:val="20"/>
          <w:szCs w:val="22"/>
        </w:rPr>
        <w:t xml:space="preserve"> </w:t>
      </w:r>
      <w:r w:rsidR="002A7E68" w:rsidRPr="00326081">
        <w:rPr>
          <w:sz w:val="20"/>
          <w:szCs w:val="22"/>
        </w:rPr>
        <w:t>Secretaria de Atenção à Saúde. 3ª ed. Brasília: Editora</w:t>
      </w:r>
      <w:r w:rsidR="002A7E68" w:rsidRPr="00326081">
        <w:rPr>
          <w:sz w:val="20"/>
          <w:szCs w:val="22"/>
        </w:rPr>
        <w:br/>
        <w:t>do Ministério da Saúde, 2012.</w:t>
      </w:r>
    </w:p>
    <w:p w14:paraId="55AD3E00" w14:textId="7F21B024" w:rsidR="00021B32" w:rsidRPr="00326081" w:rsidRDefault="002A7E68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sz w:val="20"/>
          <w:szCs w:val="22"/>
        </w:rPr>
        <w:t>AMARIJO, C</w:t>
      </w:r>
      <w:r w:rsidR="005462C0" w:rsidRPr="00326081">
        <w:rPr>
          <w:sz w:val="20"/>
          <w:szCs w:val="22"/>
        </w:rPr>
        <w:t>.L.</w:t>
      </w:r>
      <w:r w:rsidRPr="00326081">
        <w:rPr>
          <w:sz w:val="20"/>
          <w:szCs w:val="22"/>
        </w:rPr>
        <w:t>; ACOSTA, D</w:t>
      </w:r>
      <w:r w:rsidR="005462C0" w:rsidRPr="00326081">
        <w:rPr>
          <w:sz w:val="20"/>
          <w:szCs w:val="22"/>
        </w:rPr>
        <w:t>.F.</w:t>
      </w:r>
      <w:r w:rsidRPr="00326081">
        <w:rPr>
          <w:sz w:val="20"/>
          <w:szCs w:val="22"/>
        </w:rPr>
        <w:t>; SILVA, C</w:t>
      </w:r>
      <w:r w:rsidR="005462C0" w:rsidRPr="00326081">
        <w:rPr>
          <w:sz w:val="20"/>
          <w:szCs w:val="22"/>
        </w:rPr>
        <w:t>.D.</w:t>
      </w:r>
      <w:r w:rsidRPr="00326081">
        <w:rPr>
          <w:sz w:val="20"/>
          <w:szCs w:val="22"/>
        </w:rPr>
        <w:t>; GOMES, V</w:t>
      </w:r>
      <w:r w:rsidR="005462C0" w:rsidRPr="00326081">
        <w:rPr>
          <w:sz w:val="20"/>
          <w:szCs w:val="22"/>
        </w:rPr>
        <w:t>.L.O</w:t>
      </w:r>
      <w:r w:rsidRPr="00326081">
        <w:rPr>
          <w:sz w:val="20"/>
          <w:szCs w:val="22"/>
        </w:rPr>
        <w:t>.</w:t>
      </w:r>
      <w:r w:rsidR="00172D1E">
        <w:rPr>
          <w:sz w:val="20"/>
          <w:szCs w:val="22"/>
        </w:rPr>
        <w:t xml:space="preserve"> Fatores associados à violência sexual contra mulheres: análise de ocorrências policiais</w:t>
      </w:r>
      <w:r w:rsidRPr="00326081">
        <w:rPr>
          <w:sz w:val="20"/>
          <w:szCs w:val="22"/>
        </w:rPr>
        <w:t xml:space="preserve">. </w:t>
      </w:r>
      <w:r w:rsidR="00021B32" w:rsidRPr="00326081">
        <w:rPr>
          <w:sz w:val="20"/>
          <w:szCs w:val="22"/>
        </w:rPr>
        <w:t xml:space="preserve">Cogitare Enferm. </w:t>
      </w:r>
      <w:r w:rsidRPr="00326081">
        <w:rPr>
          <w:sz w:val="20"/>
          <w:szCs w:val="22"/>
        </w:rPr>
        <w:t xml:space="preserve">v. </w:t>
      </w:r>
      <w:r w:rsidR="00021B32" w:rsidRPr="00326081">
        <w:rPr>
          <w:sz w:val="20"/>
          <w:szCs w:val="22"/>
        </w:rPr>
        <w:t>19</w:t>
      </w:r>
      <w:r w:rsidRPr="00326081">
        <w:rPr>
          <w:sz w:val="20"/>
          <w:szCs w:val="22"/>
        </w:rPr>
        <w:t xml:space="preserve">, n. </w:t>
      </w:r>
      <w:r w:rsidR="00021B32" w:rsidRPr="00326081">
        <w:rPr>
          <w:sz w:val="20"/>
          <w:szCs w:val="22"/>
        </w:rPr>
        <w:t>4</w:t>
      </w:r>
      <w:r w:rsidRPr="00326081">
        <w:rPr>
          <w:sz w:val="20"/>
          <w:szCs w:val="22"/>
        </w:rPr>
        <w:t xml:space="preserve">, p. </w:t>
      </w:r>
      <w:r w:rsidR="00021B32" w:rsidRPr="00326081">
        <w:rPr>
          <w:sz w:val="20"/>
          <w:szCs w:val="22"/>
        </w:rPr>
        <w:t>761-</w:t>
      </w:r>
      <w:r w:rsidR="007C4928" w:rsidRPr="00326081">
        <w:rPr>
          <w:sz w:val="20"/>
          <w:szCs w:val="22"/>
        </w:rPr>
        <w:t>76</w:t>
      </w:r>
      <w:r w:rsidR="00021B32" w:rsidRPr="00326081">
        <w:rPr>
          <w:sz w:val="20"/>
          <w:szCs w:val="22"/>
        </w:rPr>
        <w:t>7</w:t>
      </w:r>
      <w:r w:rsidRPr="00326081">
        <w:rPr>
          <w:sz w:val="20"/>
          <w:szCs w:val="22"/>
        </w:rPr>
        <w:t>, 2014</w:t>
      </w:r>
      <w:r w:rsidR="00021B32" w:rsidRPr="00326081">
        <w:rPr>
          <w:sz w:val="20"/>
          <w:szCs w:val="22"/>
        </w:rPr>
        <w:t>.</w:t>
      </w:r>
    </w:p>
    <w:p w14:paraId="2D51CD66" w14:textId="74481C38" w:rsidR="007C4928" w:rsidRPr="00326081" w:rsidRDefault="007C4928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caps/>
          <w:sz w:val="20"/>
          <w:szCs w:val="22"/>
        </w:rPr>
        <w:t>Cerqueira, D.; Coelho, d.s.c.</w:t>
      </w:r>
      <w:r w:rsidRPr="00326081">
        <w:rPr>
          <w:sz w:val="20"/>
          <w:szCs w:val="22"/>
        </w:rPr>
        <w:t xml:space="preserve"> Estupro no Brasil: uma radiografia segundo os dados da Saúde. Disponível: http://</w:t>
      </w:r>
      <w:hyperlink r:id="rId10" w:history="1">
        <w:r w:rsidR="00775069" w:rsidRPr="00326081">
          <w:rPr>
            <w:sz w:val="20"/>
          </w:rPr>
          <w:t>www.ipea.gov.br/portal/images/stories/PDFs/nota_tecnica/140327_notatecnicadiest11.pdf</w:t>
        </w:r>
      </w:hyperlink>
      <w:r w:rsidRPr="00326081">
        <w:rPr>
          <w:sz w:val="20"/>
          <w:szCs w:val="22"/>
        </w:rPr>
        <w:t>. 2014.</w:t>
      </w:r>
    </w:p>
    <w:p w14:paraId="100A0D52" w14:textId="7CB8E6A1" w:rsidR="00123F19" w:rsidRPr="00326081" w:rsidRDefault="00123F19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caps/>
          <w:sz w:val="20"/>
          <w:szCs w:val="22"/>
        </w:rPr>
        <w:t>Moura MAV, Albuquerque Netto L, Souza MHN.</w:t>
      </w:r>
      <w:r w:rsidRPr="00326081">
        <w:rPr>
          <w:sz w:val="20"/>
          <w:szCs w:val="22"/>
        </w:rPr>
        <w:t xml:space="preserve"> Perfil sociodemográfico de mulheres em situação de violência assistidas nas delegacias especializadas. Esc. Anna Nery. 2012;16 (3):435 – 442.</w:t>
      </w:r>
    </w:p>
    <w:p w14:paraId="69D2D298" w14:textId="26EA1753" w:rsidR="006B10BD" w:rsidRPr="00326081" w:rsidRDefault="006B10BD" w:rsidP="00326081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0"/>
          <w:szCs w:val="22"/>
        </w:rPr>
      </w:pPr>
      <w:r w:rsidRPr="00326081">
        <w:rPr>
          <w:caps/>
          <w:sz w:val="20"/>
          <w:szCs w:val="22"/>
        </w:rPr>
        <w:t>Tavares MS, Sardenberg CMB, Gomes MQC.</w:t>
      </w:r>
      <w:r w:rsidR="00DC4BF8" w:rsidRPr="00326081">
        <w:rPr>
          <w:sz w:val="20"/>
          <w:szCs w:val="22"/>
        </w:rPr>
        <w:t xml:space="preserve"> </w:t>
      </w:r>
      <w:r w:rsidRPr="00326081">
        <w:rPr>
          <w:sz w:val="20"/>
          <w:szCs w:val="22"/>
        </w:rPr>
        <w:t xml:space="preserve">Feminismo, estado e </w:t>
      </w:r>
      <w:r w:rsidR="00102C94" w:rsidRPr="00326081">
        <w:rPr>
          <w:sz w:val="20"/>
          <w:szCs w:val="22"/>
        </w:rPr>
        <w:t>política</w:t>
      </w:r>
      <w:r w:rsidRPr="00326081">
        <w:rPr>
          <w:sz w:val="20"/>
          <w:szCs w:val="22"/>
        </w:rPr>
        <w:t xml:space="preserve"> de enfrentamento à</w:t>
      </w:r>
      <w:r w:rsidRPr="00326081">
        <w:rPr>
          <w:sz w:val="20"/>
          <w:szCs w:val="22"/>
        </w:rPr>
        <w:br/>
        <w:t>violencia contra mulheres: monitorando a Lei Maria</w:t>
      </w:r>
      <w:r w:rsidR="00DC4BF8" w:rsidRPr="00326081">
        <w:rPr>
          <w:sz w:val="20"/>
          <w:szCs w:val="22"/>
        </w:rPr>
        <w:t xml:space="preserve"> </w:t>
      </w:r>
      <w:r w:rsidRPr="00326081">
        <w:rPr>
          <w:sz w:val="20"/>
          <w:szCs w:val="22"/>
        </w:rPr>
        <w:t>da Penha. Estud. fem. [Internet] 2012; [acesso em 15</w:t>
      </w:r>
      <w:r w:rsidR="00DC4BF8" w:rsidRPr="00326081">
        <w:rPr>
          <w:sz w:val="20"/>
          <w:szCs w:val="22"/>
        </w:rPr>
        <w:t>/</w:t>
      </w:r>
      <w:r w:rsidRPr="00326081">
        <w:rPr>
          <w:sz w:val="20"/>
          <w:szCs w:val="22"/>
        </w:rPr>
        <w:t>abr2013].</w:t>
      </w:r>
      <w:r w:rsidR="00DC4BF8" w:rsidRPr="00326081">
        <w:rPr>
          <w:sz w:val="20"/>
          <w:szCs w:val="22"/>
        </w:rPr>
        <w:t xml:space="preserve"> </w:t>
      </w:r>
      <w:r w:rsidRPr="00326081">
        <w:rPr>
          <w:sz w:val="20"/>
          <w:szCs w:val="22"/>
        </w:rPr>
        <w:t xml:space="preserve">Disponível: </w:t>
      </w:r>
      <w:r w:rsidR="00102C94" w:rsidRPr="00102C94">
        <w:rPr>
          <w:sz w:val="20"/>
          <w:szCs w:val="22"/>
        </w:rPr>
        <w:t>http://www.tanianavarroswain.com.br/labrys/labrys20/brasil/lei%20MP.htm</w:t>
      </w:r>
      <w:r w:rsidR="00102C94">
        <w:rPr>
          <w:sz w:val="20"/>
          <w:szCs w:val="22"/>
        </w:rPr>
        <w:t xml:space="preserve"> .</w:t>
      </w:r>
    </w:p>
    <w:sectPr w:rsidR="006B10BD" w:rsidRPr="00326081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EBAF" w14:textId="77777777" w:rsidR="00CA654E" w:rsidRDefault="00CA654E" w:rsidP="003752F7">
      <w:pPr>
        <w:spacing w:line="240" w:lineRule="auto"/>
      </w:pPr>
      <w:r>
        <w:separator/>
      </w:r>
    </w:p>
  </w:endnote>
  <w:endnote w:type="continuationSeparator" w:id="0">
    <w:p w14:paraId="5EA6D9B7" w14:textId="77777777" w:rsidR="00CA654E" w:rsidRDefault="00CA654E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Italic">
    <w:altName w:val="Times New Roman"/>
    <w:panose1 w:val="00000000000000000000"/>
    <w:charset w:val="00"/>
    <w:family w:val="roman"/>
    <w:notTrueType/>
    <w:pitch w:val="default"/>
  </w:font>
  <w:font w:name="Caecilia-Roman">
    <w:altName w:val="Times New Roman"/>
    <w:panose1 w:val="00000000000000000000"/>
    <w:charset w:val="00"/>
    <w:family w:val="roman"/>
    <w:notTrueType/>
    <w:pitch w:val="default"/>
  </w:font>
  <w:font w:name="MTS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8DB02B" w14:textId="77777777" w:rsidR="00867697" w:rsidRPr="003752F7" w:rsidRDefault="00867697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D6931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2383BA2C" w14:textId="77777777" w:rsidR="00867697" w:rsidRDefault="00867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6EE0" w14:textId="77777777" w:rsidR="00CA654E" w:rsidRDefault="00CA654E" w:rsidP="003752F7">
      <w:pPr>
        <w:spacing w:line="240" w:lineRule="auto"/>
      </w:pPr>
      <w:r>
        <w:separator/>
      </w:r>
    </w:p>
  </w:footnote>
  <w:footnote w:type="continuationSeparator" w:id="0">
    <w:p w14:paraId="0E885E4D" w14:textId="77777777" w:rsidR="00CA654E" w:rsidRDefault="00CA654E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3A19" w14:textId="77777777" w:rsidR="00867697" w:rsidRDefault="0086769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14:paraId="6FDC1640" w14:textId="77777777" w:rsidR="00867697" w:rsidRPr="0056168D" w:rsidRDefault="0086769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3368D581" w14:textId="77777777" w:rsidR="00867697" w:rsidRDefault="00867697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64F9FB97" w14:textId="77777777" w:rsidR="00867697" w:rsidRPr="006762AA" w:rsidRDefault="00867697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A91"/>
    <w:multiLevelType w:val="hybridMultilevel"/>
    <w:tmpl w:val="CD3AA994"/>
    <w:lvl w:ilvl="0" w:tplc="3A44A7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5BD2"/>
    <w:multiLevelType w:val="hybridMultilevel"/>
    <w:tmpl w:val="7E40D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16A0"/>
    <w:multiLevelType w:val="multilevel"/>
    <w:tmpl w:val="4F56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53F8"/>
    <w:rsid w:val="00007771"/>
    <w:rsid w:val="000110B8"/>
    <w:rsid w:val="000141D6"/>
    <w:rsid w:val="00014DC9"/>
    <w:rsid w:val="00021B32"/>
    <w:rsid w:val="0002511E"/>
    <w:rsid w:val="00026BC8"/>
    <w:rsid w:val="00042E0A"/>
    <w:rsid w:val="00043C0D"/>
    <w:rsid w:val="00051A3B"/>
    <w:rsid w:val="00053737"/>
    <w:rsid w:val="00053FCD"/>
    <w:rsid w:val="00054F22"/>
    <w:rsid w:val="00060792"/>
    <w:rsid w:val="00080175"/>
    <w:rsid w:val="00090BA6"/>
    <w:rsid w:val="000B38F5"/>
    <w:rsid w:val="000C67DF"/>
    <w:rsid w:val="000C6C07"/>
    <w:rsid w:val="000D4A9F"/>
    <w:rsid w:val="000D64F7"/>
    <w:rsid w:val="000E15D8"/>
    <w:rsid w:val="000E490F"/>
    <w:rsid w:val="000E62DA"/>
    <w:rsid w:val="00102C94"/>
    <w:rsid w:val="001052AA"/>
    <w:rsid w:val="00112DDB"/>
    <w:rsid w:val="00115C7E"/>
    <w:rsid w:val="0012394C"/>
    <w:rsid w:val="00123D94"/>
    <w:rsid w:val="00123F19"/>
    <w:rsid w:val="001451DD"/>
    <w:rsid w:val="0015364A"/>
    <w:rsid w:val="001621AE"/>
    <w:rsid w:val="00167EE0"/>
    <w:rsid w:val="00172D1E"/>
    <w:rsid w:val="0018033F"/>
    <w:rsid w:val="001847FE"/>
    <w:rsid w:val="00196018"/>
    <w:rsid w:val="00196707"/>
    <w:rsid w:val="001978D2"/>
    <w:rsid w:val="001A2428"/>
    <w:rsid w:val="001A35F9"/>
    <w:rsid w:val="001A3F23"/>
    <w:rsid w:val="001A5588"/>
    <w:rsid w:val="001A715A"/>
    <w:rsid w:val="001B3164"/>
    <w:rsid w:val="001B3C69"/>
    <w:rsid w:val="001C45F5"/>
    <w:rsid w:val="001D254C"/>
    <w:rsid w:val="001D2633"/>
    <w:rsid w:val="001D7643"/>
    <w:rsid w:val="001E1232"/>
    <w:rsid w:val="001E221F"/>
    <w:rsid w:val="001F5735"/>
    <w:rsid w:val="001F6F68"/>
    <w:rsid w:val="00210274"/>
    <w:rsid w:val="00243D6E"/>
    <w:rsid w:val="00244839"/>
    <w:rsid w:val="00247455"/>
    <w:rsid w:val="00251C8D"/>
    <w:rsid w:val="00256A86"/>
    <w:rsid w:val="002619E6"/>
    <w:rsid w:val="00262CE0"/>
    <w:rsid w:val="00272C6D"/>
    <w:rsid w:val="00273933"/>
    <w:rsid w:val="00281DFF"/>
    <w:rsid w:val="00293268"/>
    <w:rsid w:val="00293989"/>
    <w:rsid w:val="002A1F55"/>
    <w:rsid w:val="002A7E68"/>
    <w:rsid w:val="002C06ED"/>
    <w:rsid w:val="002C1772"/>
    <w:rsid w:val="002C1DE6"/>
    <w:rsid w:val="002D4221"/>
    <w:rsid w:val="002F50A7"/>
    <w:rsid w:val="002F7B50"/>
    <w:rsid w:val="003037F9"/>
    <w:rsid w:val="00305D15"/>
    <w:rsid w:val="003212D0"/>
    <w:rsid w:val="0032165A"/>
    <w:rsid w:val="00326081"/>
    <w:rsid w:val="00330DD4"/>
    <w:rsid w:val="00334F29"/>
    <w:rsid w:val="0034706C"/>
    <w:rsid w:val="00353468"/>
    <w:rsid w:val="00357D88"/>
    <w:rsid w:val="00372A5D"/>
    <w:rsid w:val="00372FE5"/>
    <w:rsid w:val="003752F7"/>
    <w:rsid w:val="0037720B"/>
    <w:rsid w:val="00382120"/>
    <w:rsid w:val="003928AB"/>
    <w:rsid w:val="003D455E"/>
    <w:rsid w:val="003E761E"/>
    <w:rsid w:val="003F0931"/>
    <w:rsid w:val="003F3340"/>
    <w:rsid w:val="003F6A7C"/>
    <w:rsid w:val="00415E43"/>
    <w:rsid w:val="0041653B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77E58"/>
    <w:rsid w:val="00486A9E"/>
    <w:rsid w:val="00491EA9"/>
    <w:rsid w:val="00493721"/>
    <w:rsid w:val="004A1F23"/>
    <w:rsid w:val="004B1A67"/>
    <w:rsid w:val="004D63F0"/>
    <w:rsid w:val="004D6CE8"/>
    <w:rsid w:val="004D7262"/>
    <w:rsid w:val="004D7F03"/>
    <w:rsid w:val="004E1122"/>
    <w:rsid w:val="004F21E1"/>
    <w:rsid w:val="004F6CFD"/>
    <w:rsid w:val="0051281F"/>
    <w:rsid w:val="00514489"/>
    <w:rsid w:val="00516CB0"/>
    <w:rsid w:val="005342A4"/>
    <w:rsid w:val="00535C25"/>
    <w:rsid w:val="00541B84"/>
    <w:rsid w:val="00541C6C"/>
    <w:rsid w:val="00543A8C"/>
    <w:rsid w:val="00544C98"/>
    <w:rsid w:val="005462C0"/>
    <w:rsid w:val="0055601A"/>
    <w:rsid w:val="0056168D"/>
    <w:rsid w:val="00567BA9"/>
    <w:rsid w:val="00571EAF"/>
    <w:rsid w:val="0057510C"/>
    <w:rsid w:val="005759BA"/>
    <w:rsid w:val="0059109E"/>
    <w:rsid w:val="00595933"/>
    <w:rsid w:val="00596AD6"/>
    <w:rsid w:val="005A5F31"/>
    <w:rsid w:val="005A71F4"/>
    <w:rsid w:val="005B6216"/>
    <w:rsid w:val="005D3B1F"/>
    <w:rsid w:val="005D6931"/>
    <w:rsid w:val="005E0339"/>
    <w:rsid w:val="005E75EF"/>
    <w:rsid w:val="006028E9"/>
    <w:rsid w:val="006044B2"/>
    <w:rsid w:val="00606784"/>
    <w:rsid w:val="00612B32"/>
    <w:rsid w:val="006347BF"/>
    <w:rsid w:val="006378FF"/>
    <w:rsid w:val="00647C59"/>
    <w:rsid w:val="0065142A"/>
    <w:rsid w:val="00666A90"/>
    <w:rsid w:val="00672251"/>
    <w:rsid w:val="006762AA"/>
    <w:rsid w:val="00677924"/>
    <w:rsid w:val="006809F2"/>
    <w:rsid w:val="00687336"/>
    <w:rsid w:val="00690E86"/>
    <w:rsid w:val="006947F5"/>
    <w:rsid w:val="00696F59"/>
    <w:rsid w:val="006A774A"/>
    <w:rsid w:val="006B0091"/>
    <w:rsid w:val="006B00A7"/>
    <w:rsid w:val="006B0CC4"/>
    <w:rsid w:val="006B10BD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21945"/>
    <w:rsid w:val="00733C52"/>
    <w:rsid w:val="00734E3C"/>
    <w:rsid w:val="00746985"/>
    <w:rsid w:val="00754C06"/>
    <w:rsid w:val="00755A52"/>
    <w:rsid w:val="00775069"/>
    <w:rsid w:val="00782B06"/>
    <w:rsid w:val="0078302E"/>
    <w:rsid w:val="00784AD1"/>
    <w:rsid w:val="0079623C"/>
    <w:rsid w:val="007A109C"/>
    <w:rsid w:val="007C4928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40296"/>
    <w:rsid w:val="008572CF"/>
    <w:rsid w:val="00857E91"/>
    <w:rsid w:val="00860EDC"/>
    <w:rsid w:val="008613D6"/>
    <w:rsid w:val="00867697"/>
    <w:rsid w:val="008949B2"/>
    <w:rsid w:val="008A634C"/>
    <w:rsid w:val="008B5B05"/>
    <w:rsid w:val="008B71E7"/>
    <w:rsid w:val="008D7AB4"/>
    <w:rsid w:val="008E2991"/>
    <w:rsid w:val="008F1B61"/>
    <w:rsid w:val="008F4D62"/>
    <w:rsid w:val="00910D22"/>
    <w:rsid w:val="009217B6"/>
    <w:rsid w:val="00931BA1"/>
    <w:rsid w:val="00931CA0"/>
    <w:rsid w:val="00941837"/>
    <w:rsid w:val="00950EFD"/>
    <w:rsid w:val="00962622"/>
    <w:rsid w:val="00964A17"/>
    <w:rsid w:val="0096741B"/>
    <w:rsid w:val="00973188"/>
    <w:rsid w:val="00987E5E"/>
    <w:rsid w:val="009A202B"/>
    <w:rsid w:val="009A5F55"/>
    <w:rsid w:val="009C3761"/>
    <w:rsid w:val="009C4AC1"/>
    <w:rsid w:val="009C4C78"/>
    <w:rsid w:val="009E0435"/>
    <w:rsid w:val="009E4343"/>
    <w:rsid w:val="009E4AE7"/>
    <w:rsid w:val="009F3B49"/>
    <w:rsid w:val="009F4702"/>
    <w:rsid w:val="009F60BF"/>
    <w:rsid w:val="00A00404"/>
    <w:rsid w:val="00A03FD1"/>
    <w:rsid w:val="00A049AE"/>
    <w:rsid w:val="00A07FA0"/>
    <w:rsid w:val="00A11D7F"/>
    <w:rsid w:val="00A24ADE"/>
    <w:rsid w:val="00A25327"/>
    <w:rsid w:val="00A30721"/>
    <w:rsid w:val="00A37102"/>
    <w:rsid w:val="00A51761"/>
    <w:rsid w:val="00A5398B"/>
    <w:rsid w:val="00A61D5C"/>
    <w:rsid w:val="00A6702D"/>
    <w:rsid w:val="00A81023"/>
    <w:rsid w:val="00A9079D"/>
    <w:rsid w:val="00A9585D"/>
    <w:rsid w:val="00AD3EB1"/>
    <w:rsid w:val="00AE4966"/>
    <w:rsid w:val="00AE583C"/>
    <w:rsid w:val="00AF0BDD"/>
    <w:rsid w:val="00AF292C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3DE2"/>
    <w:rsid w:val="00BA44CE"/>
    <w:rsid w:val="00BD2918"/>
    <w:rsid w:val="00BD5465"/>
    <w:rsid w:val="00BF6353"/>
    <w:rsid w:val="00C11825"/>
    <w:rsid w:val="00C1748C"/>
    <w:rsid w:val="00C26C44"/>
    <w:rsid w:val="00C462B4"/>
    <w:rsid w:val="00C5640E"/>
    <w:rsid w:val="00C630D3"/>
    <w:rsid w:val="00C71C4D"/>
    <w:rsid w:val="00C86D3A"/>
    <w:rsid w:val="00C92FC6"/>
    <w:rsid w:val="00C92FFA"/>
    <w:rsid w:val="00CA654E"/>
    <w:rsid w:val="00CA7450"/>
    <w:rsid w:val="00CB1B0F"/>
    <w:rsid w:val="00CC072D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35D60"/>
    <w:rsid w:val="00D55EBC"/>
    <w:rsid w:val="00D6094C"/>
    <w:rsid w:val="00D66DB9"/>
    <w:rsid w:val="00D7559F"/>
    <w:rsid w:val="00D83186"/>
    <w:rsid w:val="00D85888"/>
    <w:rsid w:val="00DB64DF"/>
    <w:rsid w:val="00DC0E24"/>
    <w:rsid w:val="00DC4BF8"/>
    <w:rsid w:val="00DD690F"/>
    <w:rsid w:val="00DE2ADD"/>
    <w:rsid w:val="00DF516C"/>
    <w:rsid w:val="00DF7C5F"/>
    <w:rsid w:val="00E30AA9"/>
    <w:rsid w:val="00E44EFD"/>
    <w:rsid w:val="00E50AF4"/>
    <w:rsid w:val="00E573A1"/>
    <w:rsid w:val="00E65FFC"/>
    <w:rsid w:val="00E83A2D"/>
    <w:rsid w:val="00E97951"/>
    <w:rsid w:val="00E979DF"/>
    <w:rsid w:val="00EA3AA3"/>
    <w:rsid w:val="00EA47BE"/>
    <w:rsid w:val="00EA4AD4"/>
    <w:rsid w:val="00EB38A4"/>
    <w:rsid w:val="00EC6C1D"/>
    <w:rsid w:val="00EE266E"/>
    <w:rsid w:val="00EE70EE"/>
    <w:rsid w:val="00EF2D64"/>
    <w:rsid w:val="00F10ED3"/>
    <w:rsid w:val="00F1188B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81A8A"/>
    <w:rsid w:val="00F90DCE"/>
    <w:rsid w:val="00FB34C0"/>
    <w:rsid w:val="00FB6D6C"/>
    <w:rsid w:val="00FC2E7B"/>
    <w:rsid w:val="00FC3308"/>
    <w:rsid w:val="00FC71F5"/>
    <w:rsid w:val="00FD150A"/>
    <w:rsid w:val="00FE0FA3"/>
    <w:rsid w:val="00FE57AC"/>
    <w:rsid w:val="00FE594F"/>
    <w:rsid w:val="00FF2189"/>
    <w:rsid w:val="4EA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1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F1B61"/>
    <w:rPr>
      <w:rFonts w:ascii="Caecilia-Italic" w:hAnsi="Caecilia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8F1B61"/>
    <w:rPr>
      <w:rFonts w:ascii="Caecilia-Roman" w:hAnsi="Caecilia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8F1B61"/>
    <w:rPr>
      <w:rFonts w:ascii="MTSY" w:hAnsi="MTSY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a-size-large">
    <w:name w:val="a-size-large"/>
    <w:basedOn w:val="Fontepargpadro"/>
    <w:rsid w:val="00AD3EB1"/>
  </w:style>
  <w:style w:type="character" w:customStyle="1" w:styleId="apple-converted-space">
    <w:name w:val="apple-converted-space"/>
    <w:basedOn w:val="Fontepargpadro"/>
    <w:rsid w:val="00AD3EB1"/>
  </w:style>
  <w:style w:type="character" w:customStyle="1" w:styleId="a-size-medium">
    <w:name w:val="a-size-medium"/>
    <w:basedOn w:val="Fontepargpadro"/>
    <w:rsid w:val="00AD3EB1"/>
  </w:style>
  <w:style w:type="character" w:customStyle="1" w:styleId="article-title">
    <w:name w:val="article-title"/>
    <w:basedOn w:val="Fontepargpadro"/>
    <w:rsid w:val="0005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F1B61"/>
    <w:rPr>
      <w:rFonts w:ascii="Caecilia-Italic" w:hAnsi="Caecilia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8F1B61"/>
    <w:rPr>
      <w:rFonts w:ascii="Caecilia-Roman" w:hAnsi="Caecilia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8F1B61"/>
    <w:rPr>
      <w:rFonts w:ascii="MTSY" w:hAnsi="MTSY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a-size-large">
    <w:name w:val="a-size-large"/>
    <w:basedOn w:val="Fontepargpadro"/>
    <w:rsid w:val="00AD3EB1"/>
  </w:style>
  <w:style w:type="character" w:customStyle="1" w:styleId="apple-converted-space">
    <w:name w:val="apple-converted-space"/>
    <w:basedOn w:val="Fontepargpadro"/>
    <w:rsid w:val="00AD3EB1"/>
  </w:style>
  <w:style w:type="character" w:customStyle="1" w:styleId="a-size-medium">
    <w:name w:val="a-size-medium"/>
    <w:basedOn w:val="Fontepargpadro"/>
    <w:rsid w:val="00AD3EB1"/>
  </w:style>
  <w:style w:type="character" w:customStyle="1" w:styleId="article-title">
    <w:name w:val="article-title"/>
    <w:basedOn w:val="Fontepargpadro"/>
    <w:rsid w:val="0005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8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pea.gov.br/portal/images/stories/PDFs/nota_tecnica/140327_notatecnicadiest1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9EED-7DB9-43AE-B305-D6ED723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Vargas</dc:creator>
  <cp:lastModifiedBy>Attitude 3</cp:lastModifiedBy>
  <cp:revision>2</cp:revision>
  <cp:lastPrinted>2013-03-17T11:48:00Z</cp:lastPrinted>
  <dcterms:created xsi:type="dcterms:W3CDTF">2017-07-20T16:51:00Z</dcterms:created>
  <dcterms:modified xsi:type="dcterms:W3CDTF">2017-07-20T16:51:00Z</dcterms:modified>
</cp:coreProperties>
</file>