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710B30" w:rsidP="00824730">
      <w:pPr>
        <w:spacing w:line="240" w:lineRule="auto"/>
        <w:jc w:val="center"/>
        <w:rPr>
          <w:b/>
        </w:rPr>
      </w:pPr>
      <w:r>
        <w:rPr>
          <w:b/>
        </w:rPr>
        <w:t>Perfil Químico Qualitativo de Cocaínas Apreendidas no estado da Paraíba</w:t>
      </w:r>
    </w:p>
    <w:p w:rsidR="00595933" w:rsidRPr="00813F18" w:rsidRDefault="00595933" w:rsidP="00824730">
      <w:pPr>
        <w:spacing w:line="240" w:lineRule="auto"/>
        <w:jc w:val="left"/>
      </w:pPr>
    </w:p>
    <w:p w:rsidR="000B789D" w:rsidRDefault="00B30B7B" w:rsidP="00F5100F">
      <w:pPr>
        <w:pStyle w:val="Default"/>
        <w:ind w:firstLine="708"/>
        <w:jc w:val="both"/>
        <w:rPr>
          <w:sz w:val="22"/>
          <w:szCs w:val="22"/>
          <w:vertAlign w:val="superscript"/>
        </w:rPr>
      </w:pPr>
      <w:bookmarkStart w:id="0" w:name="_GoBack"/>
      <w:bookmarkEnd w:id="0"/>
      <w:r w:rsidRPr="00B30B7B">
        <w:rPr>
          <w:sz w:val="22"/>
          <w:szCs w:val="22"/>
        </w:rPr>
        <w:t xml:space="preserve">O consumo de drogas é um problema de abrangência mundial, que atinge a população </w:t>
      </w:r>
      <w:r w:rsidR="00B145C5">
        <w:rPr>
          <w:sz w:val="22"/>
          <w:szCs w:val="22"/>
        </w:rPr>
        <w:t>devido à</w:t>
      </w:r>
      <w:r w:rsidRPr="00B30B7B">
        <w:rPr>
          <w:sz w:val="22"/>
          <w:szCs w:val="22"/>
        </w:rPr>
        <w:t xml:space="preserve"> criminalidade proveniente</w:t>
      </w:r>
      <w:r w:rsidR="00733794">
        <w:rPr>
          <w:sz w:val="22"/>
          <w:szCs w:val="22"/>
        </w:rPr>
        <w:t xml:space="preserve"> do cultivo, produção e tráfico, </w:t>
      </w:r>
      <w:r w:rsidR="00281A10">
        <w:rPr>
          <w:sz w:val="22"/>
          <w:szCs w:val="22"/>
        </w:rPr>
        <w:t>abrangendo</w:t>
      </w:r>
      <w:r w:rsidR="00733794">
        <w:rPr>
          <w:sz w:val="22"/>
          <w:szCs w:val="22"/>
        </w:rPr>
        <w:t xml:space="preserve"> os</w:t>
      </w:r>
      <w:r w:rsidRPr="00B30B7B">
        <w:rPr>
          <w:sz w:val="22"/>
          <w:szCs w:val="22"/>
        </w:rPr>
        <w:t xml:space="preserve"> severos ef</w:t>
      </w:r>
      <w:r>
        <w:rPr>
          <w:sz w:val="22"/>
          <w:szCs w:val="22"/>
        </w:rPr>
        <w:t>eitos sobre a saúde de usuários</w:t>
      </w:r>
      <w:r w:rsidRPr="00B30B7B">
        <w:rPr>
          <w:sz w:val="22"/>
          <w:szCs w:val="22"/>
        </w:rPr>
        <w:t xml:space="preserve">. </w:t>
      </w:r>
      <w:r w:rsidR="00D676EC" w:rsidRPr="00D676EC">
        <w:rPr>
          <w:sz w:val="22"/>
          <w:szCs w:val="22"/>
        </w:rPr>
        <w:t xml:space="preserve">Em 2014, o Escritório das Nações Unidas para Drogas e Crime estimou que 5,2 % da população mundial </w:t>
      </w:r>
      <w:proofErr w:type="gramStart"/>
      <w:r w:rsidR="00D676EC" w:rsidRPr="00D676EC">
        <w:rPr>
          <w:sz w:val="22"/>
          <w:szCs w:val="22"/>
        </w:rPr>
        <w:t>consum</w:t>
      </w:r>
      <w:r w:rsidR="003F3073">
        <w:rPr>
          <w:sz w:val="22"/>
          <w:szCs w:val="22"/>
        </w:rPr>
        <w:t>a</w:t>
      </w:r>
      <w:proofErr w:type="gramEnd"/>
      <w:r w:rsidR="00D676EC" w:rsidRPr="00D676EC">
        <w:rPr>
          <w:sz w:val="22"/>
          <w:szCs w:val="22"/>
        </w:rPr>
        <w:t xml:space="preserve"> drogas </w:t>
      </w:r>
      <w:r w:rsidR="003F3073" w:rsidRPr="00D676EC">
        <w:rPr>
          <w:sz w:val="22"/>
          <w:szCs w:val="22"/>
        </w:rPr>
        <w:t>ilícitas</w:t>
      </w:r>
      <w:r w:rsidR="003F3073">
        <w:rPr>
          <w:sz w:val="22"/>
          <w:szCs w:val="22"/>
        </w:rPr>
        <w:t xml:space="preserve">. </w:t>
      </w:r>
      <w:r w:rsidR="003F3073" w:rsidRPr="003F3073">
        <w:rPr>
          <w:sz w:val="22"/>
          <w:szCs w:val="22"/>
        </w:rPr>
        <w:t>O</w:t>
      </w:r>
      <w:r w:rsidRPr="00B30B7B">
        <w:rPr>
          <w:sz w:val="22"/>
          <w:szCs w:val="22"/>
        </w:rPr>
        <w:t xml:space="preserve"> comércio ilícito de cocaína tem crescido desde 2010, sendo o aumento do consumo na América do Sul responsável por esse </w:t>
      </w:r>
      <w:proofErr w:type="spellStart"/>
      <w:proofErr w:type="gramStart"/>
      <w:r w:rsidRPr="00B30B7B">
        <w:rPr>
          <w:sz w:val="22"/>
          <w:szCs w:val="22"/>
        </w:rPr>
        <w:t>crescimento.</w:t>
      </w:r>
      <w:proofErr w:type="gramEnd"/>
      <w:r w:rsidR="00B5077C" w:rsidRPr="00B5077C">
        <w:rPr>
          <w:sz w:val="22"/>
          <w:szCs w:val="22"/>
        </w:rPr>
        <w:t>A</w:t>
      </w:r>
      <w:proofErr w:type="spellEnd"/>
      <w:r w:rsidR="00B5077C" w:rsidRPr="00B5077C">
        <w:rPr>
          <w:sz w:val="22"/>
          <w:szCs w:val="22"/>
        </w:rPr>
        <w:t xml:space="preserve"> quantidade de cocaína apreendida na América do Sul mais que dobrou no período de 1998 a 2014. Entre 2009 e 2014, </w:t>
      </w:r>
      <w:r w:rsidR="00D51F2C">
        <w:rPr>
          <w:sz w:val="22"/>
          <w:szCs w:val="22"/>
        </w:rPr>
        <w:t xml:space="preserve">cerca de </w:t>
      </w:r>
      <w:r w:rsidR="00B5077C" w:rsidRPr="00B5077C">
        <w:rPr>
          <w:sz w:val="22"/>
          <w:szCs w:val="22"/>
        </w:rPr>
        <w:t xml:space="preserve">7 % do total de apreensões </w:t>
      </w:r>
      <w:r w:rsidR="001B4A06" w:rsidRPr="00B5077C">
        <w:rPr>
          <w:sz w:val="22"/>
          <w:szCs w:val="22"/>
        </w:rPr>
        <w:t>ocorreram</w:t>
      </w:r>
      <w:r w:rsidR="00B5077C" w:rsidRPr="00B5077C">
        <w:rPr>
          <w:sz w:val="22"/>
          <w:szCs w:val="22"/>
        </w:rPr>
        <w:t xml:space="preserve"> em território </w:t>
      </w:r>
      <w:proofErr w:type="gramStart"/>
      <w:r w:rsidR="00C84ED8" w:rsidRPr="00B5077C">
        <w:rPr>
          <w:sz w:val="22"/>
          <w:szCs w:val="22"/>
        </w:rPr>
        <w:t>brasileiro</w:t>
      </w:r>
      <w:r w:rsidR="00C84ED8" w:rsidRPr="00A8326B">
        <w:rPr>
          <w:sz w:val="22"/>
          <w:szCs w:val="22"/>
          <w:vertAlign w:val="superscript"/>
        </w:rPr>
        <w:t>1</w:t>
      </w:r>
      <w:r w:rsidR="00C84ED8">
        <w:rPr>
          <w:sz w:val="22"/>
          <w:szCs w:val="22"/>
          <w:vertAlign w:val="superscript"/>
        </w:rPr>
        <w:t>2</w:t>
      </w:r>
      <w:r w:rsidR="00A8326B">
        <w:rPr>
          <w:sz w:val="22"/>
          <w:szCs w:val="22"/>
        </w:rPr>
        <w:t>.</w:t>
      </w:r>
      <w:proofErr w:type="gramEnd"/>
      <w:r w:rsidR="003B574C" w:rsidRPr="00A8326B">
        <w:rPr>
          <w:sz w:val="22"/>
          <w:szCs w:val="22"/>
        </w:rPr>
        <w:t>Além</w:t>
      </w:r>
      <w:r w:rsidR="003B574C">
        <w:rPr>
          <w:sz w:val="22"/>
          <w:szCs w:val="22"/>
        </w:rPr>
        <w:t xml:space="preserve"> disso, sabe-se que diferentes substâncias, classificadas como adulterantes, têm sido adicionadas à cocaína, pois </w:t>
      </w:r>
      <w:r w:rsidR="008229C1">
        <w:rPr>
          <w:sz w:val="22"/>
          <w:szCs w:val="22"/>
        </w:rPr>
        <w:t xml:space="preserve">simulam e/ou </w:t>
      </w:r>
      <w:proofErr w:type="spellStart"/>
      <w:r w:rsidR="008229C1">
        <w:rPr>
          <w:sz w:val="22"/>
          <w:szCs w:val="22"/>
        </w:rPr>
        <w:t>potencializam</w:t>
      </w:r>
      <w:r w:rsidR="003B574C">
        <w:rPr>
          <w:sz w:val="22"/>
          <w:szCs w:val="22"/>
        </w:rPr>
        <w:t>o</w:t>
      </w:r>
      <w:proofErr w:type="spellEnd"/>
      <w:r w:rsidR="003B574C">
        <w:rPr>
          <w:sz w:val="22"/>
          <w:szCs w:val="22"/>
        </w:rPr>
        <w:t xml:space="preserve"> efeito da droga. Em geral, adulterantes são adicionados para aumentar o lucro da comercialização </w:t>
      </w:r>
      <w:proofErr w:type="gramStart"/>
      <w:r w:rsidR="003F3073">
        <w:rPr>
          <w:sz w:val="22"/>
          <w:szCs w:val="22"/>
        </w:rPr>
        <w:t>ilícita.</w:t>
      </w:r>
      <w:proofErr w:type="gramEnd"/>
      <w:r w:rsidR="00C84ED8">
        <w:rPr>
          <w:sz w:val="22"/>
          <w:szCs w:val="22"/>
          <w:vertAlign w:val="superscript"/>
        </w:rPr>
        <w:t>6</w:t>
      </w:r>
    </w:p>
    <w:p w:rsidR="00C9685E" w:rsidRPr="00736B8A" w:rsidRDefault="001A364F">
      <w:pPr>
        <w:pStyle w:val="Default"/>
        <w:ind w:firstLine="708"/>
        <w:jc w:val="both"/>
        <w:rPr>
          <w:sz w:val="22"/>
          <w:szCs w:val="22"/>
        </w:rPr>
      </w:pPr>
      <w:r w:rsidRPr="001A364F">
        <w:rPr>
          <w:sz w:val="22"/>
          <w:szCs w:val="22"/>
        </w:rPr>
        <w:t>A Lei nº 11.343, de 23 de agosto de 2006, instituiu o Sistema Nacional de Políticas Púb</w:t>
      </w:r>
      <w:r w:rsidR="008B7B35">
        <w:rPr>
          <w:sz w:val="22"/>
          <w:szCs w:val="22"/>
        </w:rPr>
        <w:t xml:space="preserve">licas sobre Drogas, </w:t>
      </w:r>
      <w:r w:rsidR="00166411" w:rsidRPr="00166411">
        <w:rPr>
          <w:sz w:val="22"/>
          <w:szCs w:val="22"/>
        </w:rPr>
        <w:t>que estabelece normas para repressão à produção não autorizada e ao tráfico ilícito de drogas, inclusive a cocaína</w:t>
      </w:r>
      <w:r w:rsidR="00DB0B0A">
        <w:rPr>
          <w:sz w:val="22"/>
          <w:szCs w:val="22"/>
        </w:rPr>
        <w:t xml:space="preserve">, </w:t>
      </w:r>
      <w:r w:rsidR="00DB0B0A" w:rsidRPr="00DB0B0A">
        <w:rPr>
          <w:sz w:val="22"/>
          <w:szCs w:val="22"/>
        </w:rPr>
        <w:t xml:space="preserve">bem como o plantio, a cultura, a colheita e a exploração de vegetais e substratos dos quais as drogas possam ser extraídas ou </w:t>
      </w:r>
      <w:r w:rsidR="00C84ED8" w:rsidRPr="00DB0B0A">
        <w:rPr>
          <w:sz w:val="22"/>
          <w:szCs w:val="22"/>
        </w:rPr>
        <w:t>produzidas</w:t>
      </w:r>
      <w:r w:rsidR="00C84ED8">
        <w:rPr>
          <w:sz w:val="22"/>
          <w:szCs w:val="22"/>
          <w:vertAlign w:val="superscript"/>
        </w:rPr>
        <w:t>5</w:t>
      </w:r>
      <w:r w:rsidR="00DB0B0A">
        <w:rPr>
          <w:sz w:val="22"/>
          <w:szCs w:val="22"/>
        </w:rPr>
        <w:t xml:space="preserve">. </w:t>
      </w:r>
      <w:r w:rsidRPr="001A364F">
        <w:rPr>
          <w:sz w:val="22"/>
          <w:szCs w:val="22"/>
        </w:rPr>
        <w:t xml:space="preserve">Para o Ministério da Saúde, a cocaína é definida como entorpecente de uso proscrito no </w:t>
      </w:r>
      <w:r w:rsidR="00C84ED8" w:rsidRPr="001A364F">
        <w:rPr>
          <w:sz w:val="22"/>
          <w:szCs w:val="22"/>
        </w:rPr>
        <w:t>país</w:t>
      </w:r>
      <w:r w:rsidR="00C84ED8">
        <w:rPr>
          <w:sz w:val="22"/>
          <w:szCs w:val="22"/>
          <w:vertAlign w:val="superscript"/>
        </w:rPr>
        <w:t>4</w:t>
      </w:r>
      <w:r w:rsidRPr="001A364F">
        <w:rPr>
          <w:sz w:val="22"/>
          <w:szCs w:val="22"/>
        </w:rPr>
        <w:t xml:space="preserve">. Adulterantes utilizados na produção de cocaína passaram a </w:t>
      </w:r>
      <w:proofErr w:type="gramStart"/>
      <w:r w:rsidRPr="001A364F">
        <w:rPr>
          <w:sz w:val="22"/>
          <w:szCs w:val="22"/>
        </w:rPr>
        <w:t>s</w:t>
      </w:r>
      <w:r w:rsidR="005B7AEB">
        <w:rPr>
          <w:sz w:val="22"/>
          <w:szCs w:val="22"/>
        </w:rPr>
        <w:t>er legislados</w:t>
      </w:r>
      <w:proofErr w:type="gramEnd"/>
      <w:r w:rsidR="005B7AEB">
        <w:rPr>
          <w:sz w:val="22"/>
          <w:szCs w:val="22"/>
        </w:rPr>
        <w:t xml:space="preserve"> entre 2001 e 2004, </w:t>
      </w:r>
      <w:r w:rsidR="005B7AEB" w:rsidRPr="005B7AEB">
        <w:rPr>
          <w:sz w:val="22"/>
          <w:szCs w:val="22"/>
        </w:rPr>
        <w:t>destacando-se a Portaria M</w:t>
      </w:r>
      <w:r w:rsidR="00C333FE">
        <w:rPr>
          <w:sz w:val="22"/>
          <w:szCs w:val="22"/>
        </w:rPr>
        <w:t>J</w:t>
      </w:r>
      <w:r w:rsidR="005B7AEB" w:rsidRPr="005B7AEB">
        <w:rPr>
          <w:sz w:val="22"/>
          <w:szCs w:val="22"/>
        </w:rPr>
        <w:t xml:space="preserve"> nº 1.274 de 25 de agosto de </w:t>
      </w:r>
      <w:r w:rsidR="001B63FD" w:rsidRPr="005B7AEB">
        <w:rPr>
          <w:sz w:val="22"/>
          <w:szCs w:val="22"/>
        </w:rPr>
        <w:t>2003</w:t>
      </w:r>
      <w:r w:rsidR="001B63FD">
        <w:rPr>
          <w:sz w:val="22"/>
          <w:szCs w:val="22"/>
          <w:vertAlign w:val="superscript"/>
        </w:rPr>
        <w:t>3</w:t>
      </w:r>
      <w:r w:rsidR="005B7AEB" w:rsidRPr="005B7AEB">
        <w:rPr>
          <w:sz w:val="22"/>
          <w:szCs w:val="22"/>
        </w:rPr>
        <w:t>.</w:t>
      </w:r>
      <w:r w:rsidR="00FE7E49">
        <w:rPr>
          <w:sz w:val="22"/>
          <w:szCs w:val="22"/>
        </w:rPr>
        <w:t xml:space="preserve"> </w:t>
      </w:r>
      <w:r w:rsidR="00F037E6">
        <w:rPr>
          <w:sz w:val="22"/>
          <w:szCs w:val="22"/>
        </w:rPr>
        <w:t>A</w:t>
      </w:r>
      <w:r w:rsidRPr="001A364F">
        <w:rPr>
          <w:sz w:val="22"/>
          <w:szCs w:val="22"/>
        </w:rPr>
        <w:t xml:space="preserve"> Agência Nacional de Vigilância Sanitária definiu uma relação de reagentes químicos utilizados para fabricação ou síntese de entorpecentes, que devem ter a comercialização e uso </w:t>
      </w:r>
      <w:r w:rsidR="001B63FD" w:rsidRPr="001A364F">
        <w:rPr>
          <w:sz w:val="22"/>
          <w:szCs w:val="22"/>
        </w:rPr>
        <w:t>controlados</w:t>
      </w:r>
      <w:r w:rsidR="001B63FD">
        <w:rPr>
          <w:sz w:val="22"/>
          <w:szCs w:val="22"/>
          <w:vertAlign w:val="superscript"/>
        </w:rPr>
        <w:t>2</w:t>
      </w:r>
      <w:r w:rsidRPr="001A364F">
        <w:rPr>
          <w:sz w:val="22"/>
          <w:szCs w:val="22"/>
        </w:rPr>
        <w:t xml:space="preserve">. Atualmente, adulterantes representam novos desafios em termos de legislação, fiscalização federal e de saúde pública, tornando-se necessário constantemente identificar os diferentes tipos de substâncias em uso para </w:t>
      </w:r>
      <w:r w:rsidR="00BD0C49">
        <w:rPr>
          <w:sz w:val="22"/>
          <w:szCs w:val="22"/>
        </w:rPr>
        <w:t xml:space="preserve">essa </w:t>
      </w:r>
      <w:r w:rsidR="00C84ED8">
        <w:rPr>
          <w:sz w:val="22"/>
          <w:szCs w:val="22"/>
        </w:rPr>
        <w:t>finalidade</w:t>
      </w:r>
      <w:r w:rsidR="00C84ED8">
        <w:rPr>
          <w:sz w:val="22"/>
          <w:szCs w:val="22"/>
          <w:vertAlign w:val="superscript"/>
        </w:rPr>
        <w:t>7</w:t>
      </w:r>
      <w:r w:rsidR="00BD0C49">
        <w:rPr>
          <w:sz w:val="22"/>
          <w:szCs w:val="22"/>
        </w:rPr>
        <w:t>.</w:t>
      </w:r>
      <w:r w:rsidR="00EC3977">
        <w:rPr>
          <w:sz w:val="22"/>
          <w:szCs w:val="22"/>
        </w:rPr>
        <w:t xml:space="preserve"> </w:t>
      </w:r>
      <w:r w:rsidR="00F569FF">
        <w:rPr>
          <w:sz w:val="22"/>
          <w:szCs w:val="22"/>
        </w:rPr>
        <w:t xml:space="preserve">São exemplos de </w:t>
      </w:r>
      <w:r w:rsidR="002F1059">
        <w:rPr>
          <w:sz w:val="22"/>
          <w:szCs w:val="22"/>
        </w:rPr>
        <w:t xml:space="preserve">substâncias </w:t>
      </w:r>
      <w:r w:rsidR="00B76101">
        <w:rPr>
          <w:sz w:val="22"/>
          <w:szCs w:val="22"/>
        </w:rPr>
        <w:t>utilizad</w:t>
      </w:r>
      <w:r w:rsidR="002F1059">
        <w:rPr>
          <w:sz w:val="22"/>
          <w:szCs w:val="22"/>
        </w:rPr>
        <w:t>a</w:t>
      </w:r>
      <w:r w:rsidR="00B76101">
        <w:rPr>
          <w:sz w:val="22"/>
          <w:szCs w:val="22"/>
        </w:rPr>
        <w:t xml:space="preserve">s como </w:t>
      </w:r>
      <w:r w:rsidR="00F569FF">
        <w:rPr>
          <w:sz w:val="22"/>
          <w:szCs w:val="22"/>
        </w:rPr>
        <w:t xml:space="preserve">adulterantes: fenacetina, </w:t>
      </w:r>
      <w:r w:rsidR="00C30227">
        <w:rPr>
          <w:sz w:val="22"/>
          <w:szCs w:val="22"/>
        </w:rPr>
        <w:t>cafeína, lidocaína</w:t>
      </w:r>
      <w:r w:rsidR="00F569FF">
        <w:rPr>
          <w:sz w:val="22"/>
          <w:szCs w:val="22"/>
        </w:rPr>
        <w:t>,</w:t>
      </w:r>
      <w:r w:rsidR="00FE7E49">
        <w:rPr>
          <w:sz w:val="22"/>
          <w:szCs w:val="22"/>
        </w:rPr>
        <w:t xml:space="preserve"> </w:t>
      </w:r>
      <w:proofErr w:type="spellStart"/>
      <w:r w:rsidR="00F569FF">
        <w:rPr>
          <w:sz w:val="22"/>
          <w:szCs w:val="22"/>
        </w:rPr>
        <w:t>levamisol</w:t>
      </w:r>
      <w:proofErr w:type="spellEnd"/>
      <w:r w:rsidR="00C30227">
        <w:rPr>
          <w:sz w:val="22"/>
          <w:szCs w:val="22"/>
        </w:rPr>
        <w:t xml:space="preserve">, </w:t>
      </w:r>
      <w:proofErr w:type="spellStart"/>
      <w:r w:rsidR="00C30227">
        <w:rPr>
          <w:sz w:val="22"/>
          <w:szCs w:val="22"/>
        </w:rPr>
        <w:t>benzocaína</w:t>
      </w:r>
      <w:proofErr w:type="spellEnd"/>
      <w:r w:rsidR="00C30227">
        <w:rPr>
          <w:sz w:val="22"/>
          <w:szCs w:val="22"/>
        </w:rPr>
        <w:t xml:space="preserve">, </w:t>
      </w:r>
      <w:proofErr w:type="spellStart"/>
      <w:r w:rsidR="00C30227">
        <w:rPr>
          <w:sz w:val="22"/>
          <w:szCs w:val="22"/>
        </w:rPr>
        <w:t>hidroxizina</w:t>
      </w:r>
      <w:proofErr w:type="spellEnd"/>
      <w:r w:rsidR="00C30227">
        <w:rPr>
          <w:sz w:val="22"/>
          <w:szCs w:val="22"/>
        </w:rPr>
        <w:t xml:space="preserve">, </w:t>
      </w:r>
      <w:proofErr w:type="spellStart"/>
      <w:r w:rsidR="00C30227">
        <w:rPr>
          <w:sz w:val="22"/>
          <w:szCs w:val="22"/>
        </w:rPr>
        <w:t>diltiazem</w:t>
      </w:r>
      <w:proofErr w:type="spellEnd"/>
      <w:r w:rsidR="00C30227">
        <w:rPr>
          <w:sz w:val="22"/>
          <w:szCs w:val="22"/>
        </w:rPr>
        <w:t xml:space="preserve"> e </w:t>
      </w:r>
      <w:r w:rsidR="00C84ED8">
        <w:rPr>
          <w:sz w:val="22"/>
          <w:szCs w:val="22"/>
        </w:rPr>
        <w:t>procaína</w:t>
      </w:r>
      <w:r w:rsidR="00C84ED8">
        <w:rPr>
          <w:sz w:val="22"/>
          <w:szCs w:val="22"/>
          <w:vertAlign w:val="superscript"/>
        </w:rPr>
        <w:t>11</w:t>
      </w:r>
      <w:r w:rsidR="00736B8A">
        <w:rPr>
          <w:sz w:val="22"/>
          <w:szCs w:val="22"/>
        </w:rPr>
        <w:t>.</w:t>
      </w:r>
    </w:p>
    <w:p w:rsidR="00111A1C" w:rsidRPr="003B5D94" w:rsidRDefault="00C9685E" w:rsidP="00B51783">
      <w:pPr>
        <w:pStyle w:val="Default"/>
        <w:ind w:firstLine="708"/>
        <w:jc w:val="both"/>
        <w:rPr>
          <w:sz w:val="22"/>
          <w:szCs w:val="22"/>
        </w:rPr>
      </w:pPr>
      <w:r w:rsidRPr="00C84ED8">
        <w:rPr>
          <w:sz w:val="22"/>
          <w:szCs w:val="22"/>
        </w:rPr>
        <w:t xml:space="preserve">Assim, em 2009, a Polícia Federal do Brasil (PF) </w:t>
      </w:r>
      <w:r w:rsidR="00C70AAB" w:rsidRPr="00C84ED8">
        <w:rPr>
          <w:sz w:val="22"/>
          <w:szCs w:val="22"/>
        </w:rPr>
        <w:t>estruturou</w:t>
      </w:r>
      <w:r w:rsidR="00FE7E49">
        <w:rPr>
          <w:sz w:val="22"/>
          <w:szCs w:val="22"/>
        </w:rPr>
        <w:t xml:space="preserve"> </w:t>
      </w:r>
      <w:r w:rsidRPr="00C84ED8">
        <w:rPr>
          <w:sz w:val="22"/>
          <w:szCs w:val="22"/>
        </w:rPr>
        <w:t>o projeto Perfil Químico de Drogas (</w:t>
      </w:r>
      <w:proofErr w:type="spellStart"/>
      <w:proofErr w:type="gramStart"/>
      <w:r w:rsidRPr="00C84ED8">
        <w:rPr>
          <w:sz w:val="22"/>
          <w:szCs w:val="22"/>
        </w:rPr>
        <w:t>PeQui</w:t>
      </w:r>
      <w:proofErr w:type="spellEnd"/>
      <w:proofErr w:type="gramEnd"/>
      <w:r w:rsidRPr="00C84ED8">
        <w:rPr>
          <w:sz w:val="22"/>
          <w:szCs w:val="22"/>
        </w:rPr>
        <w:t xml:space="preserve">), </w:t>
      </w:r>
      <w:r w:rsidR="00B51783" w:rsidRPr="00C84ED8">
        <w:rPr>
          <w:sz w:val="22"/>
          <w:szCs w:val="22"/>
        </w:rPr>
        <w:t xml:space="preserve">elaborado para fornecer informações de inteligência e resultados de </w:t>
      </w:r>
      <w:r w:rsidR="00A016F6" w:rsidRPr="00C84ED8">
        <w:rPr>
          <w:sz w:val="22"/>
          <w:szCs w:val="22"/>
        </w:rPr>
        <w:t>q</w:t>
      </w:r>
      <w:r w:rsidR="00B51783" w:rsidRPr="00C84ED8">
        <w:rPr>
          <w:sz w:val="22"/>
          <w:szCs w:val="22"/>
        </w:rPr>
        <w:t xml:space="preserve">uímica </w:t>
      </w:r>
      <w:r w:rsidR="00A016F6" w:rsidRPr="00C84ED8">
        <w:rPr>
          <w:sz w:val="22"/>
          <w:szCs w:val="22"/>
        </w:rPr>
        <w:t>f</w:t>
      </w:r>
      <w:r w:rsidR="00B51783" w:rsidRPr="00C84ED8">
        <w:rPr>
          <w:sz w:val="22"/>
          <w:szCs w:val="22"/>
        </w:rPr>
        <w:t xml:space="preserve">orense sobre a origem de drogas, principalmente a cocaína, além de adulterantes, diluentes e suas correlações com as apreensões, mediante análises </w:t>
      </w:r>
      <w:r w:rsidR="001B63FD" w:rsidRPr="00C84ED8">
        <w:rPr>
          <w:sz w:val="22"/>
          <w:szCs w:val="22"/>
        </w:rPr>
        <w:t>químicas</w:t>
      </w:r>
      <w:r w:rsidRPr="00C9685E">
        <w:rPr>
          <w:sz w:val="22"/>
          <w:szCs w:val="22"/>
        </w:rPr>
        <w:t>. No Brasil, há estudos de avaliação de perfil químico de amostras de cocaína apreendidas nos estados do Acre, Amazonas, Mato Grosso, Mato Grosso do Sul, Minas Gerais, Paraná, P</w:t>
      </w:r>
      <w:r w:rsidR="00897D83">
        <w:rPr>
          <w:sz w:val="22"/>
          <w:szCs w:val="22"/>
        </w:rPr>
        <w:t>ernambuco, Rondônia, São Paulo,</w:t>
      </w:r>
      <w:r w:rsidRPr="00C9685E">
        <w:rPr>
          <w:sz w:val="22"/>
          <w:szCs w:val="22"/>
        </w:rPr>
        <w:t xml:space="preserve"> Distrito Federal, Espírito Santo e Rio de </w:t>
      </w:r>
      <w:proofErr w:type="gramStart"/>
      <w:r w:rsidR="001B63FD" w:rsidRPr="00C9685E">
        <w:rPr>
          <w:sz w:val="22"/>
          <w:szCs w:val="22"/>
        </w:rPr>
        <w:t>Janeiro</w:t>
      </w:r>
      <w:r w:rsidR="001B63FD">
        <w:rPr>
          <w:sz w:val="22"/>
          <w:szCs w:val="22"/>
          <w:vertAlign w:val="superscript"/>
        </w:rPr>
        <w:t>1</w:t>
      </w:r>
      <w:r w:rsidR="00A8326B" w:rsidRPr="00A8326B">
        <w:rPr>
          <w:sz w:val="22"/>
          <w:szCs w:val="22"/>
          <w:vertAlign w:val="superscript"/>
        </w:rPr>
        <w:t>,</w:t>
      </w:r>
      <w:proofErr w:type="gramEnd"/>
      <w:r w:rsidR="00C84ED8">
        <w:rPr>
          <w:sz w:val="22"/>
          <w:szCs w:val="22"/>
          <w:vertAlign w:val="superscript"/>
        </w:rPr>
        <w:t>9,</w:t>
      </w:r>
      <w:r w:rsidR="00F56D8D">
        <w:rPr>
          <w:sz w:val="22"/>
          <w:szCs w:val="22"/>
          <w:vertAlign w:val="superscript"/>
        </w:rPr>
        <w:t>10</w:t>
      </w:r>
      <w:r w:rsidR="00B5077C">
        <w:rPr>
          <w:sz w:val="22"/>
          <w:szCs w:val="22"/>
        </w:rPr>
        <w:t>. Na Paraíba</w:t>
      </w:r>
      <w:r w:rsidRPr="00C9685E">
        <w:rPr>
          <w:sz w:val="22"/>
          <w:szCs w:val="22"/>
        </w:rPr>
        <w:t>, é imperativo identificar o perfil químico das amostras</w:t>
      </w:r>
      <w:r w:rsidR="00897D83">
        <w:rPr>
          <w:sz w:val="22"/>
          <w:szCs w:val="22"/>
        </w:rPr>
        <w:t xml:space="preserve"> de cocaína apreendidas</w:t>
      </w:r>
      <w:r w:rsidR="00111A1C" w:rsidRPr="00E43A6E">
        <w:rPr>
          <w:sz w:val="22"/>
          <w:szCs w:val="22"/>
        </w:rPr>
        <w:t xml:space="preserve">. </w:t>
      </w:r>
      <w:r w:rsidR="00DA060E">
        <w:rPr>
          <w:sz w:val="22"/>
          <w:szCs w:val="22"/>
        </w:rPr>
        <w:t>Portanto,</w:t>
      </w:r>
      <w:r w:rsidR="00FE7E49">
        <w:rPr>
          <w:sz w:val="22"/>
          <w:szCs w:val="22"/>
        </w:rPr>
        <w:t xml:space="preserve"> </w:t>
      </w:r>
      <w:r w:rsidR="006F0695">
        <w:rPr>
          <w:sz w:val="22"/>
          <w:szCs w:val="22"/>
        </w:rPr>
        <w:t xml:space="preserve">de forma inédita, </w:t>
      </w:r>
      <w:r w:rsidR="00FA648B" w:rsidRPr="00E43A6E">
        <w:rPr>
          <w:sz w:val="22"/>
          <w:szCs w:val="22"/>
        </w:rPr>
        <w:t xml:space="preserve">o </w:t>
      </w:r>
      <w:r w:rsidR="0018033F" w:rsidRPr="00E43A6E">
        <w:rPr>
          <w:sz w:val="22"/>
          <w:szCs w:val="22"/>
        </w:rPr>
        <w:t>presente trabalho</w:t>
      </w:r>
      <w:r w:rsidR="00FE7E49">
        <w:rPr>
          <w:sz w:val="22"/>
          <w:szCs w:val="22"/>
        </w:rPr>
        <w:t xml:space="preserve"> </w:t>
      </w:r>
      <w:r w:rsidR="00111A1C" w:rsidRPr="00E43A6E">
        <w:rPr>
          <w:sz w:val="22"/>
          <w:szCs w:val="22"/>
        </w:rPr>
        <w:t>teve c</w:t>
      </w:r>
      <w:r w:rsidR="00897D83">
        <w:rPr>
          <w:sz w:val="22"/>
          <w:szCs w:val="22"/>
        </w:rPr>
        <w:t>omo objetivo</w:t>
      </w:r>
      <w:r w:rsidR="00111A1C" w:rsidRPr="00E43A6E">
        <w:rPr>
          <w:sz w:val="22"/>
          <w:szCs w:val="22"/>
        </w:rPr>
        <w:t xml:space="preserve"> identificar adulterantes </w:t>
      </w:r>
      <w:r w:rsidR="00DA060E">
        <w:rPr>
          <w:sz w:val="22"/>
          <w:szCs w:val="22"/>
        </w:rPr>
        <w:t>em amostras de cocaína por</w:t>
      </w:r>
      <w:r w:rsidR="00FE7E49">
        <w:rPr>
          <w:sz w:val="22"/>
          <w:szCs w:val="22"/>
        </w:rPr>
        <w:t xml:space="preserve"> </w:t>
      </w:r>
      <w:r w:rsidR="00381A25" w:rsidRPr="00E43A6E">
        <w:rPr>
          <w:sz w:val="22"/>
          <w:szCs w:val="22"/>
        </w:rPr>
        <w:t>c</w:t>
      </w:r>
      <w:r w:rsidR="004861FB" w:rsidRPr="00E43A6E">
        <w:rPr>
          <w:sz w:val="22"/>
          <w:szCs w:val="22"/>
        </w:rPr>
        <w:t xml:space="preserve">romatografia </w:t>
      </w:r>
      <w:r w:rsidR="00381A25" w:rsidRPr="00E43A6E">
        <w:rPr>
          <w:sz w:val="22"/>
          <w:szCs w:val="22"/>
        </w:rPr>
        <w:t>em fase g</w:t>
      </w:r>
      <w:r w:rsidR="004861FB" w:rsidRPr="00E43A6E">
        <w:rPr>
          <w:sz w:val="22"/>
          <w:szCs w:val="22"/>
        </w:rPr>
        <w:t xml:space="preserve">asosa </w:t>
      </w:r>
      <w:r w:rsidR="00381A25" w:rsidRPr="00E43A6E">
        <w:rPr>
          <w:sz w:val="22"/>
          <w:szCs w:val="22"/>
        </w:rPr>
        <w:t>a</w:t>
      </w:r>
      <w:r w:rsidR="004861FB" w:rsidRPr="00E43A6E">
        <w:rPr>
          <w:sz w:val="22"/>
          <w:szCs w:val="22"/>
        </w:rPr>
        <w:t xml:space="preserve">coplada </w:t>
      </w:r>
      <w:r w:rsidR="00381A25" w:rsidRPr="00E43A6E">
        <w:rPr>
          <w:sz w:val="22"/>
          <w:szCs w:val="22"/>
        </w:rPr>
        <w:t>à</w:t>
      </w:r>
      <w:r w:rsidR="00FE7E49">
        <w:rPr>
          <w:sz w:val="22"/>
          <w:szCs w:val="22"/>
        </w:rPr>
        <w:t xml:space="preserve"> </w:t>
      </w:r>
      <w:r w:rsidR="00381A25" w:rsidRPr="00E43A6E">
        <w:rPr>
          <w:sz w:val="22"/>
          <w:szCs w:val="22"/>
        </w:rPr>
        <w:t>e</w:t>
      </w:r>
      <w:r w:rsidR="004861FB" w:rsidRPr="00E43A6E">
        <w:rPr>
          <w:sz w:val="22"/>
          <w:szCs w:val="22"/>
        </w:rPr>
        <w:t xml:space="preserve">spectrometria de </w:t>
      </w:r>
      <w:r w:rsidR="00381A25" w:rsidRPr="00E43A6E">
        <w:rPr>
          <w:sz w:val="22"/>
          <w:szCs w:val="22"/>
        </w:rPr>
        <w:t>m</w:t>
      </w:r>
      <w:r w:rsidR="00F5017B">
        <w:rPr>
          <w:sz w:val="22"/>
          <w:szCs w:val="22"/>
        </w:rPr>
        <w:t>assa</w:t>
      </w:r>
      <w:r w:rsidR="005946BA">
        <w:rPr>
          <w:sz w:val="22"/>
          <w:szCs w:val="22"/>
        </w:rPr>
        <w:t xml:space="preserve">, visando </w:t>
      </w:r>
      <w:r w:rsidR="00E872D7">
        <w:rPr>
          <w:sz w:val="22"/>
          <w:szCs w:val="22"/>
        </w:rPr>
        <w:t xml:space="preserve">contribuir </w:t>
      </w:r>
      <w:r w:rsidR="001A409D">
        <w:rPr>
          <w:sz w:val="22"/>
          <w:szCs w:val="22"/>
        </w:rPr>
        <w:t>com as es</w:t>
      </w:r>
      <w:r w:rsidR="00AA124F">
        <w:rPr>
          <w:sz w:val="22"/>
          <w:szCs w:val="22"/>
        </w:rPr>
        <w:t xml:space="preserve">tratégias de ação da PF </w:t>
      </w:r>
      <w:r w:rsidR="00657C9D">
        <w:rPr>
          <w:sz w:val="22"/>
          <w:szCs w:val="22"/>
        </w:rPr>
        <w:t xml:space="preserve">no estado </w:t>
      </w:r>
      <w:r w:rsidR="00CA4D9F">
        <w:rPr>
          <w:sz w:val="22"/>
          <w:szCs w:val="22"/>
        </w:rPr>
        <w:t>e em</w:t>
      </w:r>
      <w:r w:rsidR="00AA124F">
        <w:rPr>
          <w:sz w:val="22"/>
          <w:szCs w:val="22"/>
        </w:rPr>
        <w:t xml:space="preserve"> âmbito nacional.</w:t>
      </w:r>
    </w:p>
    <w:p w:rsidR="001B4A06" w:rsidRPr="000F333E" w:rsidRDefault="0071629B" w:rsidP="00E43A6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Para </w:t>
      </w:r>
      <w:r w:rsidR="00DC39D4">
        <w:rPr>
          <w:sz w:val="22"/>
          <w:szCs w:val="22"/>
        </w:rPr>
        <w:t xml:space="preserve">a </w:t>
      </w:r>
      <w:r>
        <w:rPr>
          <w:sz w:val="22"/>
          <w:szCs w:val="22"/>
        </w:rPr>
        <w:t>pesquisa</w:t>
      </w:r>
      <w:r w:rsidR="00DC39D4">
        <w:rPr>
          <w:sz w:val="22"/>
          <w:szCs w:val="22"/>
        </w:rPr>
        <w:t xml:space="preserve">, </w:t>
      </w:r>
      <w:r>
        <w:rPr>
          <w:sz w:val="22"/>
          <w:szCs w:val="22"/>
        </w:rPr>
        <w:t>realizou-s</w:t>
      </w:r>
      <w:r w:rsidR="0025199F">
        <w:rPr>
          <w:sz w:val="22"/>
          <w:szCs w:val="22"/>
        </w:rPr>
        <w:t>e um corte retrospectivo entre janeiro de 2014 e j</w:t>
      </w:r>
      <w:r>
        <w:rPr>
          <w:sz w:val="22"/>
          <w:szCs w:val="22"/>
        </w:rPr>
        <w:t xml:space="preserve">unho de 2017 de todas as </w:t>
      </w:r>
      <w:r w:rsidR="00067477">
        <w:rPr>
          <w:sz w:val="22"/>
          <w:szCs w:val="22"/>
        </w:rPr>
        <w:t>amostra</w:t>
      </w:r>
      <w:r w:rsidR="00AD7F77">
        <w:rPr>
          <w:sz w:val="22"/>
          <w:szCs w:val="22"/>
        </w:rPr>
        <w:t>s</w:t>
      </w:r>
      <w:r>
        <w:rPr>
          <w:sz w:val="22"/>
          <w:szCs w:val="22"/>
        </w:rPr>
        <w:t xml:space="preserve"> de cocaína que foram </w:t>
      </w:r>
      <w:r w:rsidR="00067477">
        <w:rPr>
          <w:sz w:val="22"/>
          <w:szCs w:val="22"/>
        </w:rPr>
        <w:t xml:space="preserve">apreendidas e </w:t>
      </w:r>
      <w:r>
        <w:rPr>
          <w:sz w:val="22"/>
          <w:szCs w:val="22"/>
        </w:rPr>
        <w:t xml:space="preserve">analisadas no laboratório de química forense </w:t>
      </w:r>
      <w:r w:rsidR="00AD2AEB">
        <w:rPr>
          <w:sz w:val="22"/>
          <w:szCs w:val="22"/>
        </w:rPr>
        <w:t xml:space="preserve">da Polícia Federal na Paraíba </w:t>
      </w:r>
      <w:r w:rsidR="00F037E6">
        <w:rPr>
          <w:sz w:val="22"/>
          <w:szCs w:val="22"/>
        </w:rPr>
        <w:t>(</w:t>
      </w:r>
      <w:r w:rsidR="00EF00F1" w:rsidRPr="00EF00F1">
        <w:rPr>
          <w:sz w:val="22"/>
          <w:szCs w:val="22"/>
        </w:rPr>
        <w:t>SETEC/SR/PF/PB</w:t>
      </w:r>
      <w:r w:rsidR="00F037E6">
        <w:rPr>
          <w:sz w:val="22"/>
          <w:szCs w:val="22"/>
        </w:rPr>
        <w:t>)</w:t>
      </w:r>
      <w:r w:rsidR="00861947">
        <w:rPr>
          <w:sz w:val="22"/>
          <w:szCs w:val="22"/>
        </w:rPr>
        <w:t xml:space="preserve">. </w:t>
      </w:r>
      <w:r w:rsidR="00AD7F77">
        <w:rPr>
          <w:sz w:val="22"/>
          <w:szCs w:val="22"/>
        </w:rPr>
        <w:t xml:space="preserve">Admitiram-se apenas as </w:t>
      </w:r>
      <w:r w:rsidR="00AD7F77" w:rsidRPr="000F333E">
        <w:rPr>
          <w:sz w:val="22"/>
          <w:szCs w:val="22"/>
        </w:rPr>
        <w:t>amostras para as quais constavam informações da quantidade de material apreendido</w:t>
      </w:r>
      <w:r w:rsidR="00F55208">
        <w:rPr>
          <w:sz w:val="22"/>
          <w:szCs w:val="22"/>
        </w:rPr>
        <w:t>, n</w:t>
      </w:r>
      <w:r w:rsidR="00461288">
        <w:rPr>
          <w:sz w:val="22"/>
          <w:szCs w:val="22"/>
        </w:rPr>
        <w:t>um total de 37</w:t>
      </w:r>
      <w:r w:rsidR="00F30692">
        <w:rPr>
          <w:sz w:val="22"/>
          <w:szCs w:val="22"/>
        </w:rPr>
        <w:t xml:space="preserve">. </w:t>
      </w:r>
      <w:r w:rsidR="003B5D94">
        <w:rPr>
          <w:sz w:val="22"/>
          <w:szCs w:val="22"/>
        </w:rPr>
        <w:t xml:space="preserve">As amostras foram organizadas por ano de acordo com o registro do </w:t>
      </w:r>
      <w:proofErr w:type="gramStart"/>
      <w:r w:rsidR="003B5D94">
        <w:rPr>
          <w:sz w:val="22"/>
          <w:szCs w:val="22"/>
        </w:rPr>
        <w:t>Sistema Criminalística</w:t>
      </w:r>
      <w:proofErr w:type="gramEnd"/>
      <w:r w:rsidR="003B5D94">
        <w:rPr>
          <w:sz w:val="22"/>
          <w:szCs w:val="22"/>
        </w:rPr>
        <w:t xml:space="preserve"> e, dentro </w:t>
      </w:r>
      <w:r w:rsidR="00275028">
        <w:rPr>
          <w:sz w:val="22"/>
          <w:szCs w:val="22"/>
        </w:rPr>
        <w:t xml:space="preserve">de </w:t>
      </w:r>
      <w:r w:rsidR="003B5D94">
        <w:rPr>
          <w:sz w:val="22"/>
          <w:szCs w:val="22"/>
        </w:rPr>
        <w:t xml:space="preserve">cada ano, foram escalonadas por </w:t>
      </w:r>
      <w:r w:rsidR="006B2154">
        <w:rPr>
          <w:sz w:val="22"/>
          <w:szCs w:val="22"/>
        </w:rPr>
        <w:t>quantidade</w:t>
      </w:r>
      <w:r w:rsidR="0042236F">
        <w:rPr>
          <w:sz w:val="22"/>
          <w:szCs w:val="22"/>
        </w:rPr>
        <w:t xml:space="preserve"> (</w:t>
      </w:r>
      <w:r w:rsidR="00567EFF">
        <w:rPr>
          <w:sz w:val="22"/>
          <w:szCs w:val="22"/>
        </w:rPr>
        <w:t>k</w:t>
      </w:r>
      <w:r w:rsidR="0042236F">
        <w:rPr>
          <w:sz w:val="22"/>
          <w:szCs w:val="22"/>
        </w:rPr>
        <w:t>g)</w:t>
      </w:r>
      <w:r w:rsidR="00252ADF">
        <w:rPr>
          <w:sz w:val="22"/>
          <w:szCs w:val="22"/>
        </w:rPr>
        <w:t xml:space="preserve"> em cinco diferentes faixas</w:t>
      </w:r>
      <w:r w:rsidR="00EF7E90">
        <w:rPr>
          <w:sz w:val="22"/>
          <w:szCs w:val="22"/>
        </w:rPr>
        <w:t>.</w:t>
      </w:r>
      <w:r w:rsidR="00FE7E49">
        <w:rPr>
          <w:sz w:val="22"/>
          <w:szCs w:val="22"/>
        </w:rPr>
        <w:t xml:space="preserve"> </w:t>
      </w:r>
      <w:r w:rsidR="00527756">
        <w:rPr>
          <w:sz w:val="22"/>
          <w:szCs w:val="22"/>
        </w:rPr>
        <w:t>Na sequência</w:t>
      </w:r>
      <w:r w:rsidR="003B5D94" w:rsidRPr="000F333E">
        <w:rPr>
          <w:sz w:val="22"/>
          <w:szCs w:val="22"/>
        </w:rPr>
        <w:t xml:space="preserve">, foram identificados e tabelados os </w:t>
      </w:r>
      <w:r w:rsidR="00CA66D5">
        <w:rPr>
          <w:sz w:val="22"/>
          <w:szCs w:val="22"/>
        </w:rPr>
        <w:t xml:space="preserve">tipos de </w:t>
      </w:r>
      <w:r w:rsidR="003B5D94" w:rsidRPr="000F333E">
        <w:rPr>
          <w:sz w:val="22"/>
          <w:szCs w:val="22"/>
        </w:rPr>
        <w:t>adulterantes encontrados.</w:t>
      </w:r>
      <w:r w:rsidR="00FE7E49">
        <w:rPr>
          <w:sz w:val="22"/>
          <w:szCs w:val="22"/>
        </w:rPr>
        <w:t xml:space="preserve"> </w:t>
      </w:r>
      <w:r w:rsidR="00527756">
        <w:rPr>
          <w:sz w:val="22"/>
          <w:szCs w:val="22"/>
        </w:rPr>
        <w:t>Para as análises, utilizou-se</w:t>
      </w:r>
      <w:r w:rsidR="0064011C">
        <w:rPr>
          <w:sz w:val="22"/>
          <w:szCs w:val="22"/>
        </w:rPr>
        <w:t xml:space="preserve"> o</w:t>
      </w:r>
      <w:r w:rsidR="00FE7E49">
        <w:rPr>
          <w:sz w:val="22"/>
          <w:szCs w:val="22"/>
        </w:rPr>
        <w:t xml:space="preserve"> </w:t>
      </w:r>
      <w:proofErr w:type="spellStart"/>
      <w:r w:rsidR="004861FB" w:rsidRPr="000F333E">
        <w:rPr>
          <w:sz w:val="22"/>
          <w:szCs w:val="22"/>
        </w:rPr>
        <w:t>cromatógrafo</w:t>
      </w:r>
      <w:proofErr w:type="spellEnd"/>
      <w:r w:rsidR="004861FB" w:rsidRPr="000F333E">
        <w:rPr>
          <w:sz w:val="22"/>
          <w:szCs w:val="22"/>
        </w:rPr>
        <w:t xml:space="preserve"> da marca </w:t>
      </w:r>
      <w:proofErr w:type="spellStart"/>
      <w:r w:rsidR="004861FB" w:rsidRPr="000F333E">
        <w:rPr>
          <w:sz w:val="22"/>
          <w:szCs w:val="22"/>
        </w:rPr>
        <w:t>Agilent</w:t>
      </w:r>
      <w:proofErr w:type="spellEnd"/>
      <w:r w:rsidR="004861FB" w:rsidRPr="000F333E">
        <w:rPr>
          <w:sz w:val="22"/>
          <w:szCs w:val="22"/>
        </w:rPr>
        <w:t xml:space="preserve"> Technologies</w:t>
      </w:r>
      <w:r w:rsidR="00F037E6">
        <w:rPr>
          <w:sz w:val="22"/>
          <w:szCs w:val="22"/>
        </w:rPr>
        <w:t>,</w:t>
      </w:r>
      <w:r w:rsidR="004861FB" w:rsidRPr="000F333E">
        <w:rPr>
          <w:sz w:val="22"/>
          <w:szCs w:val="22"/>
        </w:rPr>
        <w:t xml:space="preserve"> modelo 7890A acoplado a espectrômetro </w:t>
      </w:r>
      <w:r w:rsidR="00E43A6E" w:rsidRPr="000F333E">
        <w:rPr>
          <w:sz w:val="22"/>
          <w:szCs w:val="22"/>
        </w:rPr>
        <w:t xml:space="preserve">de massa </w:t>
      </w:r>
      <w:r w:rsidR="004861FB" w:rsidRPr="000F333E">
        <w:rPr>
          <w:sz w:val="22"/>
          <w:szCs w:val="22"/>
        </w:rPr>
        <w:t xml:space="preserve">da marca </w:t>
      </w:r>
      <w:proofErr w:type="spellStart"/>
      <w:r w:rsidR="004861FB" w:rsidRPr="000F333E">
        <w:rPr>
          <w:sz w:val="22"/>
          <w:szCs w:val="22"/>
        </w:rPr>
        <w:t>Agilent</w:t>
      </w:r>
      <w:proofErr w:type="spellEnd"/>
      <w:r w:rsidR="004861FB" w:rsidRPr="000F333E">
        <w:rPr>
          <w:sz w:val="22"/>
          <w:szCs w:val="22"/>
        </w:rPr>
        <w:t xml:space="preserve"> Technologies</w:t>
      </w:r>
      <w:r w:rsidR="00F037E6">
        <w:rPr>
          <w:sz w:val="22"/>
          <w:szCs w:val="22"/>
        </w:rPr>
        <w:t>,</w:t>
      </w:r>
      <w:r w:rsidR="004861FB" w:rsidRPr="000F333E">
        <w:rPr>
          <w:sz w:val="22"/>
          <w:szCs w:val="22"/>
        </w:rPr>
        <w:t xml:space="preserve"> modelo 5975C </w:t>
      </w:r>
      <w:proofErr w:type="spellStart"/>
      <w:r w:rsidR="004861FB" w:rsidRPr="000F333E">
        <w:rPr>
          <w:sz w:val="22"/>
          <w:szCs w:val="22"/>
        </w:rPr>
        <w:t>inert</w:t>
      </w:r>
      <w:proofErr w:type="spellEnd"/>
      <w:r w:rsidR="004861FB" w:rsidRPr="000F333E">
        <w:rPr>
          <w:sz w:val="22"/>
          <w:szCs w:val="22"/>
        </w:rPr>
        <w:t xml:space="preserve"> XL, </w:t>
      </w:r>
      <w:proofErr w:type="spellStart"/>
      <w:r w:rsidR="004861FB" w:rsidRPr="000F333E">
        <w:rPr>
          <w:sz w:val="22"/>
          <w:szCs w:val="22"/>
        </w:rPr>
        <w:t>amostrador</w:t>
      </w:r>
      <w:proofErr w:type="spellEnd"/>
      <w:r w:rsidR="004861FB" w:rsidRPr="000F333E">
        <w:rPr>
          <w:sz w:val="22"/>
          <w:szCs w:val="22"/>
        </w:rPr>
        <w:t xml:space="preserve"> automático da marca </w:t>
      </w:r>
      <w:proofErr w:type="spellStart"/>
      <w:r w:rsidR="004861FB" w:rsidRPr="000F333E">
        <w:rPr>
          <w:sz w:val="22"/>
          <w:szCs w:val="22"/>
        </w:rPr>
        <w:t>Agilent</w:t>
      </w:r>
      <w:proofErr w:type="spellEnd"/>
      <w:r w:rsidR="004861FB" w:rsidRPr="000F333E">
        <w:rPr>
          <w:sz w:val="22"/>
          <w:szCs w:val="22"/>
        </w:rPr>
        <w:t xml:space="preserve"> Technologies</w:t>
      </w:r>
      <w:r w:rsidR="00F037E6">
        <w:rPr>
          <w:sz w:val="22"/>
          <w:szCs w:val="22"/>
        </w:rPr>
        <w:t>,</w:t>
      </w:r>
      <w:r w:rsidR="004861FB" w:rsidRPr="000F333E">
        <w:rPr>
          <w:sz w:val="22"/>
          <w:szCs w:val="22"/>
        </w:rPr>
        <w:t xml:space="preserve"> modelo GC </w:t>
      </w:r>
      <w:proofErr w:type="spellStart"/>
      <w:r w:rsidR="004861FB" w:rsidRPr="000F333E">
        <w:rPr>
          <w:sz w:val="22"/>
          <w:szCs w:val="22"/>
        </w:rPr>
        <w:t>Sampler</w:t>
      </w:r>
      <w:proofErr w:type="spellEnd"/>
      <w:r w:rsidR="004861FB" w:rsidRPr="000F333E">
        <w:rPr>
          <w:sz w:val="22"/>
          <w:szCs w:val="22"/>
        </w:rPr>
        <w:t xml:space="preserve"> 120</w:t>
      </w:r>
      <w:r w:rsidR="00F037E6">
        <w:rPr>
          <w:sz w:val="22"/>
          <w:szCs w:val="22"/>
        </w:rPr>
        <w:t>,</w:t>
      </w:r>
      <w:r w:rsidR="004861FB" w:rsidRPr="000F333E">
        <w:rPr>
          <w:sz w:val="22"/>
          <w:szCs w:val="22"/>
        </w:rPr>
        <w:t xml:space="preserve"> e coluna cromatográfica da marca </w:t>
      </w:r>
      <w:proofErr w:type="spellStart"/>
      <w:r w:rsidR="004861FB" w:rsidRPr="000F333E">
        <w:rPr>
          <w:sz w:val="22"/>
          <w:szCs w:val="22"/>
        </w:rPr>
        <w:t>Agilent</w:t>
      </w:r>
      <w:proofErr w:type="spellEnd"/>
      <w:r w:rsidR="004861FB" w:rsidRPr="000F333E">
        <w:rPr>
          <w:sz w:val="22"/>
          <w:szCs w:val="22"/>
        </w:rPr>
        <w:t xml:space="preserve"> Technologies</w:t>
      </w:r>
      <w:r w:rsidR="00F037E6">
        <w:rPr>
          <w:sz w:val="22"/>
          <w:szCs w:val="22"/>
        </w:rPr>
        <w:t>,</w:t>
      </w:r>
      <w:r w:rsidR="004861FB" w:rsidRPr="000F333E">
        <w:rPr>
          <w:sz w:val="22"/>
          <w:szCs w:val="22"/>
        </w:rPr>
        <w:t xml:space="preserve"> modelo HP-5MS. </w:t>
      </w:r>
      <w:r w:rsidR="00F037E6">
        <w:rPr>
          <w:sz w:val="22"/>
          <w:szCs w:val="22"/>
        </w:rPr>
        <w:t>As amostras f</w:t>
      </w:r>
      <w:r w:rsidR="00E43A6E" w:rsidRPr="000F333E">
        <w:rPr>
          <w:sz w:val="22"/>
          <w:szCs w:val="22"/>
        </w:rPr>
        <w:t>oram preparadas por solubilização de 10 </w:t>
      </w:r>
      <w:proofErr w:type="gramStart"/>
      <w:r w:rsidR="004861FB" w:rsidRPr="000F333E">
        <w:rPr>
          <w:sz w:val="22"/>
          <w:szCs w:val="22"/>
        </w:rPr>
        <w:t>mg</w:t>
      </w:r>
      <w:proofErr w:type="gramEnd"/>
      <w:r w:rsidR="004861FB" w:rsidRPr="000F333E">
        <w:rPr>
          <w:sz w:val="22"/>
          <w:szCs w:val="22"/>
        </w:rPr>
        <w:t xml:space="preserve"> em 1</w:t>
      </w:r>
      <w:r w:rsidR="00E43A6E" w:rsidRPr="000F333E">
        <w:rPr>
          <w:sz w:val="22"/>
          <w:szCs w:val="22"/>
        </w:rPr>
        <w:t> </w:t>
      </w:r>
      <w:proofErr w:type="spellStart"/>
      <w:r w:rsidR="00B41FE5">
        <w:rPr>
          <w:sz w:val="22"/>
          <w:szCs w:val="22"/>
        </w:rPr>
        <w:t>mL</w:t>
      </w:r>
      <w:proofErr w:type="spellEnd"/>
      <w:r w:rsidR="00B41FE5">
        <w:rPr>
          <w:sz w:val="22"/>
          <w:szCs w:val="22"/>
        </w:rPr>
        <w:t xml:space="preserve"> de metanol </w:t>
      </w:r>
      <w:r w:rsidR="004861FB" w:rsidRPr="000F333E">
        <w:rPr>
          <w:sz w:val="22"/>
          <w:szCs w:val="22"/>
        </w:rPr>
        <w:t>P.A e</w:t>
      </w:r>
      <w:r w:rsidR="00E43A6E" w:rsidRPr="000F333E">
        <w:rPr>
          <w:sz w:val="22"/>
          <w:szCs w:val="22"/>
        </w:rPr>
        <w:t xml:space="preserve"> </w:t>
      </w:r>
      <w:proofErr w:type="spellStart"/>
      <w:r w:rsidR="00E43A6E" w:rsidRPr="000F333E">
        <w:rPr>
          <w:sz w:val="22"/>
          <w:szCs w:val="22"/>
        </w:rPr>
        <w:t>analisadas</w:t>
      </w:r>
      <w:r w:rsidR="002E4621">
        <w:rPr>
          <w:sz w:val="22"/>
          <w:szCs w:val="22"/>
        </w:rPr>
        <w:t>por</w:t>
      </w:r>
      <w:proofErr w:type="spellEnd"/>
      <w:r w:rsidR="004861FB" w:rsidRPr="000F333E">
        <w:rPr>
          <w:sz w:val="22"/>
          <w:szCs w:val="22"/>
        </w:rPr>
        <w:t xml:space="preserve"> injeção de 0,2 </w:t>
      </w:r>
      <w:proofErr w:type="spellStart"/>
      <w:r w:rsidR="004861FB" w:rsidRPr="000F333E">
        <w:rPr>
          <w:sz w:val="22"/>
          <w:szCs w:val="22"/>
        </w:rPr>
        <w:t>μL</w:t>
      </w:r>
      <w:proofErr w:type="spellEnd"/>
      <w:r w:rsidR="004861FB" w:rsidRPr="000F333E">
        <w:rPr>
          <w:sz w:val="22"/>
          <w:szCs w:val="22"/>
        </w:rPr>
        <w:t xml:space="preserve"> em</w:t>
      </w:r>
      <w:r w:rsidR="00E43A6E" w:rsidRPr="000F333E">
        <w:rPr>
          <w:sz w:val="22"/>
          <w:szCs w:val="22"/>
        </w:rPr>
        <w:t xml:space="preserve"> modo</w:t>
      </w:r>
      <w:r w:rsidR="00FE7E49">
        <w:rPr>
          <w:sz w:val="22"/>
          <w:szCs w:val="22"/>
        </w:rPr>
        <w:t xml:space="preserve"> </w:t>
      </w:r>
      <w:proofErr w:type="spellStart"/>
      <w:r w:rsidR="004861FB" w:rsidRPr="00810E20">
        <w:rPr>
          <w:i/>
          <w:sz w:val="22"/>
          <w:szCs w:val="22"/>
        </w:rPr>
        <w:t>split</w:t>
      </w:r>
      <w:proofErr w:type="spellEnd"/>
      <w:r w:rsidR="00E43A6E" w:rsidRPr="000F333E">
        <w:rPr>
          <w:sz w:val="22"/>
          <w:szCs w:val="22"/>
        </w:rPr>
        <w:t>,</w:t>
      </w:r>
      <w:r w:rsidR="004861FB" w:rsidRPr="000F333E">
        <w:rPr>
          <w:sz w:val="22"/>
          <w:szCs w:val="22"/>
        </w:rPr>
        <w:t xml:space="preserve"> na razão de 1:100</w:t>
      </w:r>
      <w:r w:rsidR="00E43A6E" w:rsidRPr="000F333E">
        <w:rPr>
          <w:sz w:val="22"/>
          <w:szCs w:val="22"/>
        </w:rPr>
        <w:t>,</w:t>
      </w:r>
      <w:r w:rsidR="004861FB" w:rsidRPr="000F333E">
        <w:rPr>
          <w:sz w:val="22"/>
          <w:szCs w:val="22"/>
        </w:rPr>
        <w:t xml:space="preserve"> utilizando o método </w:t>
      </w:r>
      <w:r w:rsidR="004861FB" w:rsidRPr="00DC2B75">
        <w:rPr>
          <w:i/>
          <w:sz w:val="22"/>
          <w:szCs w:val="22"/>
        </w:rPr>
        <w:t xml:space="preserve">System </w:t>
      </w:r>
      <w:r w:rsidR="00C84ED8" w:rsidRPr="00DC2B75">
        <w:rPr>
          <w:i/>
          <w:sz w:val="22"/>
          <w:szCs w:val="22"/>
        </w:rPr>
        <w:t>GB</w:t>
      </w:r>
      <w:r w:rsidR="00C84ED8">
        <w:rPr>
          <w:sz w:val="22"/>
          <w:szCs w:val="22"/>
          <w:vertAlign w:val="superscript"/>
        </w:rPr>
        <w:t>8</w:t>
      </w:r>
      <w:r w:rsidR="004861FB" w:rsidRPr="000F333E">
        <w:rPr>
          <w:sz w:val="22"/>
          <w:szCs w:val="22"/>
        </w:rPr>
        <w:t>.</w:t>
      </w:r>
    </w:p>
    <w:p w:rsidR="00D63AE9" w:rsidRDefault="00E41728" w:rsidP="00FE50A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Nas</w:t>
      </w:r>
      <w:r w:rsidR="00FE7E49">
        <w:rPr>
          <w:sz w:val="22"/>
          <w:szCs w:val="22"/>
        </w:rPr>
        <w:t xml:space="preserve"> </w:t>
      </w:r>
      <w:r w:rsidR="00805F0D">
        <w:rPr>
          <w:sz w:val="22"/>
          <w:szCs w:val="22"/>
        </w:rPr>
        <w:t>37</w:t>
      </w:r>
      <w:r w:rsidR="00FE50A8" w:rsidRPr="00FE50A8">
        <w:rPr>
          <w:sz w:val="22"/>
          <w:szCs w:val="22"/>
        </w:rPr>
        <w:t xml:space="preserve"> amostras</w:t>
      </w:r>
      <w:r w:rsidR="00E53812">
        <w:rPr>
          <w:sz w:val="22"/>
          <w:szCs w:val="22"/>
        </w:rPr>
        <w:t xml:space="preserve"> de cocaína</w:t>
      </w:r>
      <w:r w:rsidR="00080B29">
        <w:rPr>
          <w:sz w:val="22"/>
          <w:szCs w:val="22"/>
        </w:rPr>
        <w:t xml:space="preserve"> (</w:t>
      </w:r>
      <w:r w:rsidR="000211A5">
        <w:rPr>
          <w:b/>
          <w:sz w:val="22"/>
          <w:szCs w:val="22"/>
        </w:rPr>
        <w:t>Figura 1</w:t>
      </w:r>
      <w:r w:rsidR="00080B29">
        <w:rPr>
          <w:sz w:val="22"/>
          <w:szCs w:val="22"/>
        </w:rPr>
        <w:t>)</w:t>
      </w:r>
      <w:r w:rsidR="00E53812">
        <w:rPr>
          <w:sz w:val="22"/>
          <w:szCs w:val="22"/>
        </w:rPr>
        <w:t xml:space="preserve">, </w:t>
      </w:r>
      <w:r w:rsidR="009D30DB">
        <w:rPr>
          <w:sz w:val="22"/>
          <w:szCs w:val="22"/>
        </w:rPr>
        <w:t>os adulterantes identificados foram</w:t>
      </w:r>
      <w:r w:rsidR="00F037E6">
        <w:rPr>
          <w:sz w:val="22"/>
          <w:szCs w:val="22"/>
        </w:rPr>
        <w:t>:</w:t>
      </w:r>
      <w:r w:rsidR="006C347F">
        <w:rPr>
          <w:sz w:val="22"/>
          <w:szCs w:val="22"/>
        </w:rPr>
        <w:t xml:space="preserve"> fenacetina, cafeína, lidocaína, </w:t>
      </w:r>
      <w:proofErr w:type="spellStart"/>
      <w:r w:rsidR="006C347F">
        <w:rPr>
          <w:sz w:val="22"/>
          <w:szCs w:val="22"/>
        </w:rPr>
        <w:t>levamisol</w:t>
      </w:r>
      <w:proofErr w:type="spellEnd"/>
      <w:r w:rsidR="006C347F">
        <w:rPr>
          <w:sz w:val="22"/>
          <w:szCs w:val="22"/>
        </w:rPr>
        <w:t xml:space="preserve">, tetracaína, </w:t>
      </w:r>
      <w:proofErr w:type="spellStart"/>
      <w:r w:rsidR="006C347F">
        <w:rPr>
          <w:sz w:val="22"/>
          <w:szCs w:val="22"/>
        </w:rPr>
        <w:t>acetami</w:t>
      </w:r>
      <w:r w:rsidR="00A8065D">
        <w:rPr>
          <w:sz w:val="22"/>
          <w:szCs w:val="22"/>
        </w:rPr>
        <w:t>n</w:t>
      </w:r>
      <w:r w:rsidR="006C347F">
        <w:rPr>
          <w:sz w:val="22"/>
          <w:szCs w:val="22"/>
        </w:rPr>
        <w:t>ofeno</w:t>
      </w:r>
      <w:proofErr w:type="spellEnd"/>
      <w:r w:rsidR="00F07FD8">
        <w:rPr>
          <w:sz w:val="22"/>
          <w:szCs w:val="22"/>
        </w:rPr>
        <w:t xml:space="preserve"> (paracetamol)</w:t>
      </w:r>
      <w:r w:rsidR="006C347F">
        <w:rPr>
          <w:sz w:val="22"/>
          <w:szCs w:val="22"/>
        </w:rPr>
        <w:t xml:space="preserve"> e teofilina.</w:t>
      </w:r>
      <w:r w:rsidR="00A75365">
        <w:rPr>
          <w:sz w:val="22"/>
          <w:szCs w:val="22"/>
        </w:rPr>
        <w:t xml:space="preserve"> Em todas as amostras</w:t>
      </w:r>
      <w:r w:rsidR="007515A6">
        <w:rPr>
          <w:sz w:val="22"/>
          <w:szCs w:val="22"/>
        </w:rPr>
        <w:t>, foi constatada</w:t>
      </w:r>
      <w:r w:rsidR="00A75365">
        <w:rPr>
          <w:sz w:val="22"/>
          <w:szCs w:val="22"/>
        </w:rPr>
        <w:t xml:space="preserve"> a presença de adulterantes</w:t>
      </w:r>
      <w:r w:rsidR="00B03442">
        <w:rPr>
          <w:sz w:val="22"/>
          <w:szCs w:val="22"/>
        </w:rPr>
        <w:t>,</w:t>
      </w:r>
      <w:r w:rsidR="00A75365">
        <w:rPr>
          <w:sz w:val="22"/>
          <w:szCs w:val="22"/>
        </w:rPr>
        <w:t xml:space="preserve"> sendo a fenacetina </w:t>
      </w:r>
      <w:r w:rsidR="00237F36">
        <w:rPr>
          <w:sz w:val="22"/>
          <w:szCs w:val="22"/>
        </w:rPr>
        <w:t xml:space="preserve">a </w:t>
      </w:r>
      <w:r w:rsidR="00A75365">
        <w:rPr>
          <w:sz w:val="22"/>
          <w:szCs w:val="22"/>
        </w:rPr>
        <w:t>mais comu</w:t>
      </w:r>
      <w:r w:rsidR="008714CC">
        <w:rPr>
          <w:sz w:val="22"/>
          <w:szCs w:val="22"/>
        </w:rPr>
        <w:t>me</w:t>
      </w:r>
      <w:r w:rsidR="00B67C3C">
        <w:rPr>
          <w:sz w:val="22"/>
          <w:szCs w:val="22"/>
        </w:rPr>
        <w:t xml:space="preserve">nte </w:t>
      </w:r>
      <w:r w:rsidR="00A75365">
        <w:rPr>
          <w:sz w:val="22"/>
          <w:szCs w:val="22"/>
        </w:rPr>
        <w:t>encontrada</w:t>
      </w:r>
      <w:r w:rsidR="00B67C3C">
        <w:rPr>
          <w:sz w:val="22"/>
          <w:szCs w:val="22"/>
        </w:rPr>
        <w:t>,</w:t>
      </w:r>
      <w:r w:rsidR="00FE7E49">
        <w:rPr>
          <w:sz w:val="22"/>
          <w:szCs w:val="22"/>
        </w:rPr>
        <w:t xml:space="preserve"> </w:t>
      </w:r>
      <w:r w:rsidR="00B03442">
        <w:rPr>
          <w:sz w:val="22"/>
          <w:szCs w:val="22"/>
        </w:rPr>
        <w:t>correspondendo a 65</w:t>
      </w:r>
      <w:r w:rsidR="00F07FD8">
        <w:rPr>
          <w:sz w:val="22"/>
          <w:szCs w:val="22"/>
        </w:rPr>
        <w:t> </w:t>
      </w:r>
      <w:r w:rsidR="00B03442">
        <w:rPr>
          <w:sz w:val="22"/>
          <w:szCs w:val="22"/>
        </w:rPr>
        <w:t>%</w:t>
      </w:r>
      <w:r w:rsidR="00321E81">
        <w:rPr>
          <w:sz w:val="22"/>
          <w:szCs w:val="22"/>
        </w:rPr>
        <w:t xml:space="preserve"> do total</w:t>
      </w:r>
      <w:r w:rsidR="00F07FD8">
        <w:rPr>
          <w:sz w:val="22"/>
          <w:szCs w:val="22"/>
        </w:rPr>
        <w:t xml:space="preserve"> entre os anos pesquisados (barra preta do gráfico)</w:t>
      </w:r>
      <w:r w:rsidR="00A75365">
        <w:rPr>
          <w:sz w:val="22"/>
          <w:szCs w:val="22"/>
        </w:rPr>
        <w:t>.</w:t>
      </w:r>
      <w:r w:rsidR="00B67C3C">
        <w:rPr>
          <w:sz w:val="22"/>
          <w:szCs w:val="22"/>
        </w:rPr>
        <w:t xml:space="preserve"> O segundo adulterante mais comum foi </w:t>
      </w:r>
      <w:proofErr w:type="gramStart"/>
      <w:r w:rsidR="00E06506">
        <w:rPr>
          <w:sz w:val="22"/>
          <w:szCs w:val="22"/>
        </w:rPr>
        <w:t>a</w:t>
      </w:r>
      <w:proofErr w:type="gramEnd"/>
      <w:r w:rsidR="00B67C3C">
        <w:rPr>
          <w:sz w:val="22"/>
          <w:szCs w:val="22"/>
        </w:rPr>
        <w:t xml:space="preserve"> cafeína</w:t>
      </w:r>
      <w:r w:rsidR="006C347F">
        <w:rPr>
          <w:sz w:val="22"/>
          <w:szCs w:val="22"/>
        </w:rPr>
        <w:t>,</w:t>
      </w:r>
      <w:r w:rsidR="00BA5135">
        <w:rPr>
          <w:sz w:val="22"/>
          <w:szCs w:val="22"/>
        </w:rPr>
        <w:t xml:space="preserve"> encon</w:t>
      </w:r>
      <w:r w:rsidR="001D4495">
        <w:rPr>
          <w:sz w:val="22"/>
          <w:szCs w:val="22"/>
        </w:rPr>
        <w:t>trada</w:t>
      </w:r>
      <w:r w:rsidR="00BA5135">
        <w:rPr>
          <w:sz w:val="22"/>
          <w:szCs w:val="22"/>
        </w:rPr>
        <w:t xml:space="preserve"> em</w:t>
      </w:r>
      <w:r w:rsidR="006C347F">
        <w:rPr>
          <w:sz w:val="22"/>
          <w:szCs w:val="22"/>
        </w:rPr>
        <w:t xml:space="preserve"> 43</w:t>
      </w:r>
      <w:r w:rsidR="00F07FD8">
        <w:rPr>
          <w:sz w:val="22"/>
          <w:szCs w:val="22"/>
        </w:rPr>
        <w:t> </w:t>
      </w:r>
      <w:r w:rsidR="006C347F">
        <w:rPr>
          <w:sz w:val="22"/>
          <w:szCs w:val="22"/>
        </w:rPr>
        <w:t>% das amostras</w:t>
      </w:r>
      <w:r w:rsidR="00E919E6">
        <w:rPr>
          <w:sz w:val="22"/>
          <w:szCs w:val="22"/>
        </w:rPr>
        <w:t xml:space="preserve">. </w:t>
      </w:r>
      <w:r w:rsidR="003A5B47">
        <w:rPr>
          <w:sz w:val="22"/>
          <w:szCs w:val="22"/>
        </w:rPr>
        <w:t>Entre</w:t>
      </w:r>
      <w:r w:rsidR="00E919E6">
        <w:rPr>
          <w:sz w:val="22"/>
          <w:szCs w:val="22"/>
        </w:rPr>
        <w:t xml:space="preserve"> 2015 </w:t>
      </w:r>
      <w:r w:rsidR="00BE4E70">
        <w:rPr>
          <w:sz w:val="22"/>
          <w:szCs w:val="22"/>
        </w:rPr>
        <w:t xml:space="preserve">e </w:t>
      </w:r>
      <w:r w:rsidR="00E919E6">
        <w:rPr>
          <w:sz w:val="22"/>
          <w:szCs w:val="22"/>
        </w:rPr>
        <w:t>2016</w:t>
      </w:r>
      <w:r w:rsidR="003A5B47">
        <w:rPr>
          <w:sz w:val="22"/>
          <w:szCs w:val="22"/>
        </w:rPr>
        <w:t>,</w:t>
      </w:r>
      <w:r w:rsidR="0032172A">
        <w:rPr>
          <w:sz w:val="22"/>
          <w:szCs w:val="22"/>
        </w:rPr>
        <w:t xml:space="preserve"> </w:t>
      </w:r>
      <w:r w:rsidR="006C347F">
        <w:rPr>
          <w:sz w:val="22"/>
          <w:szCs w:val="22"/>
        </w:rPr>
        <w:t>nota-se a frequente presença d</w:t>
      </w:r>
      <w:r w:rsidR="00E919E6">
        <w:rPr>
          <w:sz w:val="22"/>
          <w:szCs w:val="22"/>
        </w:rPr>
        <w:t xml:space="preserve">o </w:t>
      </w:r>
      <w:proofErr w:type="spellStart"/>
      <w:r w:rsidR="00E919E6">
        <w:rPr>
          <w:sz w:val="22"/>
          <w:szCs w:val="22"/>
        </w:rPr>
        <w:t>levamisol</w:t>
      </w:r>
      <w:proofErr w:type="spellEnd"/>
      <w:r w:rsidR="00E919E6">
        <w:rPr>
          <w:sz w:val="22"/>
          <w:szCs w:val="22"/>
        </w:rPr>
        <w:t xml:space="preserve"> e </w:t>
      </w:r>
      <w:r w:rsidR="006C347F">
        <w:rPr>
          <w:sz w:val="22"/>
          <w:szCs w:val="22"/>
        </w:rPr>
        <w:t>d</w:t>
      </w:r>
      <w:r w:rsidR="00E919E6">
        <w:rPr>
          <w:sz w:val="22"/>
          <w:szCs w:val="22"/>
        </w:rPr>
        <w:t>a tetracaína com</w:t>
      </w:r>
      <w:r w:rsidR="006C347F">
        <w:rPr>
          <w:sz w:val="22"/>
          <w:szCs w:val="22"/>
        </w:rPr>
        <w:t>o</w:t>
      </w:r>
      <w:r w:rsidR="0032172A">
        <w:rPr>
          <w:sz w:val="22"/>
          <w:szCs w:val="22"/>
        </w:rPr>
        <w:t xml:space="preserve"> </w:t>
      </w:r>
      <w:r w:rsidR="006C347F">
        <w:rPr>
          <w:sz w:val="22"/>
          <w:szCs w:val="22"/>
        </w:rPr>
        <w:t>adulterantes.</w:t>
      </w:r>
      <w:r w:rsidR="00EC5908">
        <w:rPr>
          <w:sz w:val="22"/>
          <w:szCs w:val="22"/>
        </w:rPr>
        <w:t xml:space="preserve"> A lidocaína, </w:t>
      </w:r>
      <w:r w:rsidR="007E69A0">
        <w:rPr>
          <w:sz w:val="22"/>
          <w:szCs w:val="22"/>
        </w:rPr>
        <w:t xml:space="preserve">o </w:t>
      </w:r>
      <w:proofErr w:type="spellStart"/>
      <w:r w:rsidR="00EC5908">
        <w:rPr>
          <w:sz w:val="22"/>
          <w:szCs w:val="22"/>
        </w:rPr>
        <w:t>acetami</w:t>
      </w:r>
      <w:r w:rsidR="008137BF">
        <w:rPr>
          <w:sz w:val="22"/>
          <w:szCs w:val="22"/>
        </w:rPr>
        <w:t>n</w:t>
      </w:r>
      <w:r w:rsidR="00EC5908">
        <w:rPr>
          <w:sz w:val="22"/>
          <w:szCs w:val="22"/>
        </w:rPr>
        <w:t>of</w:t>
      </w:r>
      <w:r w:rsidR="003A5B47">
        <w:rPr>
          <w:sz w:val="22"/>
          <w:szCs w:val="22"/>
        </w:rPr>
        <w:t>eno</w:t>
      </w:r>
      <w:proofErr w:type="spellEnd"/>
      <w:r w:rsidR="003A5B47">
        <w:rPr>
          <w:sz w:val="22"/>
          <w:szCs w:val="22"/>
        </w:rPr>
        <w:t xml:space="preserve"> e </w:t>
      </w:r>
      <w:r w:rsidR="007E69A0">
        <w:rPr>
          <w:sz w:val="22"/>
          <w:szCs w:val="22"/>
        </w:rPr>
        <w:t xml:space="preserve">a </w:t>
      </w:r>
      <w:r w:rsidR="003A5B47">
        <w:rPr>
          <w:sz w:val="22"/>
          <w:szCs w:val="22"/>
        </w:rPr>
        <w:t>teofilina foram menos frequentes</w:t>
      </w:r>
      <w:r w:rsidR="00EC5908">
        <w:rPr>
          <w:sz w:val="22"/>
          <w:szCs w:val="22"/>
        </w:rPr>
        <w:t>, variando de 3</w:t>
      </w:r>
      <w:r w:rsidR="003A5B47">
        <w:rPr>
          <w:sz w:val="22"/>
          <w:szCs w:val="22"/>
        </w:rPr>
        <w:t xml:space="preserve"> a 16</w:t>
      </w:r>
      <w:r w:rsidR="00F07FD8">
        <w:rPr>
          <w:sz w:val="22"/>
          <w:szCs w:val="22"/>
        </w:rPr>
        <w:t> </w:t>
      </w:r>
      <w:r w:rsidR="003A5B47">
        <w:rPr>
          <w:sz w:val="22"/>
          <w:szCs w:val="22"/>
        </w:rPr>
        <w:t xml:space="preserve">% </w:t>
      </w:r>
      <w:r w:rsidR="00985283">
        <w:rPr>
          <w:sz w:val="22"/>
          <w:szCs w:val="22"/>
        </w:rPr>
        <w:t xml:space="preserve">do total </w:t>
      </w:r>
      <w:r w:rsidR="003A5B47">
        <w:rPr>
          <w:sz w:val="22"/>
          <w:szCs w:val="22"/>
        </w:rPr>
        <w:t>das amostras estudadas.</w:t>
      </w:r>
    </w:p>
    <w:p w:rsidR="004D2B48" w:rsidRDefault="004D2B48" w:rsidP="00240D0F">
      <w:pPr>
        <w:spacing w:line="240" w:lineRule="auto"/>
        <w:ind w:firstLine="851"/>
        <w:jc w:val="center"/>
        <w:rPr>
          <w:sz w:val="22"/>
          <w:szCs w:val="22"/>
        </w:rPr>
      </w:pPr>
    </w:p>
    <w:p w:rsidR="004D2B48" w:rsidRDefault="00B31EF4" w:rsidP="00DD70F0">
      <w:pPr>
        <w:spacing w:line="240" w:lineRule="auto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552950" cy="3645694"/>
            <wp:effectExtent l="0" t="0" r="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B48" w:rsidRPr="000613D4" w:rsidRDefault="00317FD5" w:rsidP="004D2B48">
      <w:pPr>
        <w:spacing w:line="240" w:lineRule="auto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215900</wp:posOffset>
                </wp:positionV>
                <wp:extent cx="5734050" cy="232410"/>
                <wp:effectExtent l="0" t="0" r="19050" b="1524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232410"/>
                          <a:chOff x="-3436" y="7706"/>
                          <a:chExt cx="9030" cy="371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390" y="7711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68" y="7711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DA5252"/>
                          </a:solidFill>
                          <a:ln w="9525">
                            <a:solidFill>
                              <a:srgbClr val="DA525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94" y="7706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9BC26C"/>
                          </a:solidFill>
                          <a:ln w="9525">
                            <a:solidFill>
                              <a:srgbClr val="9BC26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88" y="7711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8368A4"/>
                          </a:solidFill>
                          <a:ln w="9525">
                            <a:solidFill>
                              <a:srgbClr val="8368A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3436" y="7971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.15pt;margin-top:17pt;width:451.5pt;height:18.3pt;z-index:251664384" coordorigin="-3436,7706" coordsize="903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">
                <v:rect id="Rectangle 2" o:spid="_x0000_s1027" style="position:absolute;left:3390;top:7711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cMMQA&#10;AADaAAAADwAAAGRycy9kb3ducmV2LnhtbESPW2vCQBCF3wX/wzIFX4pu2lLR6CpSKioINV7ex+w0&#10;iWZnQ3bV9N+7QsHHw7l8nPG0MaW4Uu0KywreehEI4tTqgjMF+928OwDhPLLG0jIp+CMH00m7NcZY&#10;2xsndN36TIQRdjEqyL2vYildmpNB17MVcfB+bW3QB1lnUtd4C+OmlO9R1JcGCw6EHCv6yik9by8m&#10;QJbD75/XclElxXpzlKf9vP+5OijVeWlmIxCeGv8M/7eXWsEHPK6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43DDEAAAA2gAAAA8AAAAAAAAAAAAAAAAAmAIAAGRycy9k&#10;b3ducmV2LnhtbFBLBQYAAAAABAAEAPUAAACJAwAAAAA=&#10;" fillcolor="#548dd4 [1951]" strokecolor="#548dd4 [1951]"/>
                <v:rect id="Rectangle 3" o:spid="_x0000_s1028" style="position:absolute;left:4068;top:7711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Sd8MA&#10;AADaAAAADwAAAGRycy9kb3ducmV2LnhtbESP0WrCQBRE3wv9h+UKvhTdaEsJ0VWqIDYUCkY/4Jq9&#10;JsHs3SW7mvj33UKhj8PMnGGW68G04k6dbywrmE0TEMSl1Q1XCk7H3SQF4QOyxtYyKXiQh/Xq+WmJ&#10;mbY9H+hehEpECPsMFdQhuExKX9Zk0E+tI47exXYGQ5RdJXWHfYSbVs6T5F0abDgu1OhoW1N5LW5G&#10;gTvja74/4Ob6Un5/nbZpji05pcaj4WMBItAQ/sN/7U+t4A1+r8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oSd8MAAADaAAAADwAAAAAAAAAAAAAAAACYAgAAZHJzL2Rv&#10;d25yZXYueG1sUEsFBgAAAAAEAAQA9QAAAIgDAAAAAA==&#10;" fillcolor="#da5252" strokecolor="#da5252"/>
                <v:rect id="Rectangle 5" o:spid="_x0000_s1029" style="position:absolute;left:4794;top:7706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Cy8EA&#10;AADaAAAADwAAAGRycy9kb3ducmV2LnhtbESPQWsCMRSE7wX/Q3hCbzVrQSurUUQQxNvahfb43Dw3&#10;0c3LsknX7b83QqHHYWa+YVabwTWipy5YzwqmkwwEceW15VpB+bl/W4AIEVlj45kU/FKAzXr0ssJc&#10;+zsX1J9iLRKEQ44KTIxtLmWoDDkME98SJ+/iO4cxya6WusN7grtGvmfZXDq0nBYMtrQzVN1OP05B&#10;/20P5flW8PWrPO6NnRcflTFKvY6H7RJEpCH+h//aB61gBs8r6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AsvBAAAA2gAAAA8AAAAAAAAAAAAAAAAAmAIAAGRycy9kb3du&#10;cmV2LnhtbFBLBQYAAAAABAAEAPUAAACGAwAAAAA=&#10;" fillcolor="#9bc26c" strokecolor="#9bc26c"/>
                <v:rect id="Rectangle 6" o:spid="_x0000_s1030" style="position:absolute;left:5488;top:7711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wDcMA&#10;AADaAAAADwAAAGRycy9kb3ducmV2LnhtbESPQWuDQBSE74H8h+UFeotrA5VgskppafFWG3PI8eG+&#10;qI37VtxNtP313UIhx2FmvmH2+Wx6caPRdZYVPEYxCOLa6o4bBcfqbb0F4Tyyxt4yKfgmB3m2XOwx&#10;1XbiT7odfCMChF2KClrvh1RKV7dk0EV2IA7e2Y4GfZBjI/WIU4CbXm7iOJEGOw4LLQ700lJ9OVyN&#10;gtOTf72Wm6q49B/FF59/3pO6NEo9rObnHQhPs7+H/9uFVpDA35V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6wDcMAAADaAAAADwAAAAAAAAAAAAAAAACYAgAAZHJzL2Rv&#10;d25yZXYueG1sUEsFBgAAAAAEAAQA9QAAAIgDAAAAAA==&#10;" fillcolor="#8368a4" strokecolor="#8368a4"/>
                <v:rect id="Rectangle 7" o:spid="_x0000_s1031" style="position:absolute;left:-3436;top:7971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fGcIA&#10;AADaAAAADwAAAGRycy9kb3ducmV2LnhtbESPX2vCMBTF3wd+h3AF32ZqBTeqUUSnjD1tVd8vzbWt&#10;Jjelydr67ZfBYI+H8+fHWW0Ga0RHra8dK5hNExDEhdM1lwrOp8PzKwgfkDUax6TgQR4269HTCjPt&#10;ev6iLg+liCPsM1RQhdBkUvqiIot+6hri6F1dazFE2ZZSt9jHcWtkmiQLabHmSKiwoV1FxT3/tpF7&#10;S/v84zhPF4/95fz2uTfdPTFKTcbDdgki0BD+w3/td63gBX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x8ZwgAAANoAAAAPAAAAAAAAAAAAAAAAAJgCAABkcnMvZG93&#10;bnJldi54bWxQSwUGAAAAAAQABAD1AAAAhwMAAAAA&#10;" fillcolor="black [3213]" strokecolor="black [3213]"/>
              </v:group>
            </w:pict>
          </mc:Fallback>
        </mc:AlternateContent>
      </w:r>
      <w:r w:rsidR="004D2B48" w:rsidRPr="000613D4">
        <w:rPr>
          <w:b/>
          <w:sz w:val="22"/>
          <w:szCs w:val="22"/>
        </w:rPr>
        <w:t>Figura 1</w:t>
      </w:r>
      <w:r w:rsidR="004D2B48" w:rsidRPr="000613D4">
        <w:rPr>
          <w:sz w:val="22"/>
          <w:szCs w:val="22"/>
        </w:rPr>
        <w:t xml:space="preserve"> – </w:t>
      </w:r>
      <w:r w:rsidR="00E4422B" w:rsidRPr="000613D4">
        <w:rPr>
          <w:sz w:val="22"/>
          <w:szCs w:val="22"/>
        </w:rPr>
        <w:t>Tipos de a</w:t>
      </w:r>
      <w:r w:rsidR="004D2B48" w:rsidRPr="000613D4">
        <w:rPr>
          <w:sz w:val="22"/>
          <w:szCs w:val="22"/>
        </w:rPr>
        <w:t>dulterantes identificados nas 37 amostras estudadas, apreendidas entre 2014 e 2017 no estado da Paraíba, e os respectivos percentuais</w:t>
      </w:r>
      <w:r w:rsidR="00EC3977">
        <w:rPr>
          <w:sz w:val="22"/>
          <w:szCs w:val="22"/>
        </w:rPr>
        <w:t xml:space="preserve"> </w:t>
      </w:r>
      <w:r w:rsidR="00E66667" w:rsidRPr="000613D4">
        <w:rPr>
          <w:sz w:val="22"/>
          <w:szCs w:val="22"/>
        </w:rPr>
        <w:t>de ocorrência (</w:t>
      </w:r>
      <w:proofErr w:type="gramStart"/>
      <w:r w:rsidR="001A1D79" w:rsidRPr="000613D4">
        <w:rPr>
          <w:sz w:val="22"/>
          <w:szCs w:val="22"/>
        </w:rPr>
        <w:t>anuais e total</w:t>
      </w:r>
      <w:proofErr w:type="gramEnd"/>
      <w:r w:rsidR="00E66667" w:rsidRPr="000613D4">
        <w:rPr>
          <w:sz w:val="22"/>
          <w:szCs w:val="22"/>
        </w:rPr>
        <w:t>)</w:t>
      </w:r>
      <w:r w:rsidR="004D2B48" w:rsidRPr="000613D4">
        <w:rPr>
          <w:sz w:val="22"/>
          <w:szCs w:val="22"/>
        </w:rPr>
        <w:t>:</w:t>
      </w:r>
      <w:r w:rsidR="0032172A">
        <w:rPr>
          <w:sz w:val="22"/>
          <w:szCs w:val="22"/>
        </w:rPr>
        <w:t xml:space="preserve">  </w:t>
      </w:r>
      <w:r w:rsidR="00EC3977">
        <w:rPr>
          <w:sz w:val="22"/>
          <w:szCs w:val="22"/>
        </w:rPr>
        <w:t xml:space="preserve"> </w:t>
      </w:r>
      <w:r w:rsidR="00694232" w:rsidRPr="00694232">
        <w:rPr>
          <w:sz w:val="22"/>
          <w:szCs w:val="22"/>
        </w:rPr>
        <w:t xml:space="preserve">2014;  </w:t>
      </w:r>
      <w:r w:rsidR="0032172A">
        <w:rPr>
          <w:sz w:val="22"/>
          <w:szCs w:val="22"/>
        </w:rPr>
        <w:t xml:space="preserve"> </w:t>
      </w:r>
      <w:r w:rsidR="004D2B48" w:rsidRPr="000613D4">
        <w:rPr>
          <w:sz w:val="22"/>
          <w:szCs w:val="22"/>
        </w:rPr>
        <w:t>2015</w:t>
      </w:r>
      <w:r w:rsidR="000613D4">
        <w:rPr>
          <w:sz w:val="22"/>
          <w:szCs w:val="22"/>
        </w:rPr>
        <w:t>;</w:t>
      </w:r>
      <w:r w:rsidR="00EC3977">
        <w:rPr>
          <w:sz w:val="22"/>
          <w:szCs w:val="22"/>
        </w:rPr>
        <w:t xml:space="preserve"> </w:t>
      </w:r>
      <w:r w:rsidR="0032172A">
        <w:rPr>
          <w:sz w:val="22"/>
          <w:szCs w:val="22"/>
        </w:rPr>
        <w:t xml:space="preserve">  </w:t>
      </w:r>
      <w:r w:rsidR="004D2B48" w:rsidRPr="000613D4">
        <w:rPr>
          <w:sz w:val="22"/>
          <w:szCs w:val="22"/>
        </w:rPr>
        <w:t>2016;</w:t>
      </w:r>
      <w:r w:rsidR="00EC3977">
        <w:rPr>
          <w:sz w:val="22"/>
          <w:szCs w:val="22"/>
        </w:rPr>
        <w:t xml:space="preserve"> </w:t>
      </w:r>
      <w:r w:rsidR="004D2B48" w:rsidRPr="000613D4">
        <w:rPr>
          <w:sz w:val="22"/>
          <w:szCs w:val="22"/>
        </w:rPr>
        <w:t xml:space="preserve">  2017;</w:t>
      </w:r>
      <w:r w:rsidR="00EC3977">
        <w:rPr>
          <w:sz w:val="22"/>
          <w:szCs w:val="22"/>
        </w:rPr>
        <w:br/>
        <w:t xml:space="preserve">     </w:t>
      </w:r>
      <w:r w:rsidR="004D2B48" w:rsidRPr="000613D4">
        <w:rPr>
          <w:sz w:val="22"/>
          <w:szCs w:val="22"/>
        </w:rPr>
        <w:t>Total.</w:t>
      </w:r>
    </w:p>
    <w:p w:rsidR="004D2B48" w:rsidRDefault="004D2B48" w:rsidP="00FE50A8">
      <w:pPr>
        <w:spacing w:line="240" w:lineRule="auto"/>
        <w:ind w:firstLine="851"/>
        <w:rPr>
          <w:sz w:val="22"/>
          <w:szCs w:val="22"/>
        </w:rPr>
      </w:pPr>
    </w:p>
    <w:p w:rsidR="00341B9C" w:rsidRDefault="00325C02" w:rsidP="00D55EB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Uma comparação </w:t>
      </w:r>
      <w:r w:rsidR="00902A46">
        <w:rPr>
          <w:sz w:val="22"/>
          <w:szCs w:val="22"/>
        </w:rPr>
        <w:t xml:space="preserve">com os </w:t>
      </w:r>
      <w:r w:rsidR="00BD1C20" w:rsidRPr="005403FB">
        <w:rPr>
          <w:sz w:val="22"/>
          <w:szCs w:val="22"/>
        </w:rPr>
        <w:t xml:space="preserve">estados </w:t>
      </w:r>
      <w:r w:rsidR="00B71515">
        <w:rPr>
          <w:sz w:val="22"/>
          <w:szCs w:val="22"/>
        </w:rPr>
        <w:t>brasileiros</w:t>
      </w:r>
      <w:r w:rsidR="00902A46">
        <w:rPr>
          <w:sz w:val="22"/>
          <w:szCs w:val="22"/>
        </w:rPr>
        <w:t>,</w:t>
      </w:r>
      <w:r w:rsidR="00EC3977">
        <w:rPr>
          <w:sz w:val="22"/>
          <w:szCs w:val="22"/>
        </w:rPr>
        <w:t xml:space="preserve"> </w:t>
      </w:r>
      <w:r w:rsidR="00BD1C20" w:rsidRPr="005403FB">
        <w:rPr>
          <w:sz w:val="22"/>
          <w:szCs w:val="22"/>
        </w:rPr>
        <w:t>onde já existem estudos de perfil químico de</w:t>
      </w:r>
      <w:r w:rsidR="00D63AE9" w:rsidRPr="005403FB">
        <w:rPr>
          <w:sz w:val="22"/>
          <w:szCs w:val="22"/>
        </w:rPr>
        <w:t xml:space="preserve"> amostras de</w:t>
      </w:r>
      <w:r w:rsidR="00BD1C20" w:rsidRPr="005403FB">
        <w:rPr>
          <w:sz w:val="22"/>
          <w:szCs w:val="22"/>
        </w:rPr>
        <w:t xml:space="preserve"> cocaína</w:t>
      </w:r>
      <w:r w:rsidR="00B71515">
        <w:rPr>
          <w:sz w:val="22"/>
          <w:szCs w:val="22"/>
        </w:rPr>
        <w:t xml:space="preserve"> apreendidas</w:t>
      </w:r>
      <w:r w:rsidR="00902A46">
        <w:rPr>
          <w:sz w:val="22"/>
          <w:szCs w:val="22"/>
        </w:rPr>
        <w:t>,</w:t>
      </w:r>
      <w:r w:rsidR="0032172A">
        <w:rPr>
          <w:sz w:val="22"/>
          <w:szCs w:val="22"/>
        </w:rPr>
        <w:t xml:space="preserve"> </w:t>
      </w:r>
      <w:r w:rsidR="007A64D9">
        <w:rPr>
          <w:sz w:val="22"/>
          <w:szCs w:val="22"/>
        </w:rPr>
        <w:t>evidenciou</w:t>
      </w:r>
      <w:r w:rsidR="00D63AE9" w:rsidRPr="005403FB">
        <w:rPr>
          <w:sz w:val="22"/>
          <w:szCs w:val="22"/>
        </w:rPr>
        <w:t xml:space="preserve"> que</w:t>
      </w:r>
      <w:r w:rsidR="0032172A">
        <w:rPr>
          <w:sz w:val="22"/>
          <w:szCs w:val="22"/>
        </w:rPr>
        <w:t xml:space="preserve"> </w:t>
      </w:r>
      <w:r w:rsidR="00D63AE9" w:rsidRPr="005403FB">
        <w:rPr>
          <w:sz w:val="22"/>
          <w:szCs w:val="22"/>
        </w:rPr>
        <w:t xml:space="preserve">a variedade de adulterantes </w:t>
      </w:r>
      <w:r w:rsidR="009E4221">
        <w:rPr>
          <w:sz w:val="22"/>
          <w:szCs w:val="22"/>
        </w:rPr>
        <w:t xml:space="preserve">identificados nas apreensões </w:t>
      </w:r>
      <w:r w:rsidR="00FB28DB">
        <w:rPr>
          <w:sz w:val="22"/>
          <w:szCs w:val="22"/>
        </w:rPr>
        <w:t>feitas n</w:t>
      </w:r>
      <w:r w:rsidR="009E4221">
        <w:rPr>
          <w:sz w:val="22"/>
          <w:szCs w:val="22"/>
        </w:rPr>
        <w:t>o</w:t>
      </w:r>
      <w:r w:rsidR="00D63AE9" w:rsidRPr="005403FB">
        <w:rPr>
          <w:sz w:val="22"/>
          <w:szCs w:val="22"/>
        </w:rPr>
        <w:t xml:space="preserve"> e</w:t>
      </w:r>
      <w:r w:rsidR="00F30D8C" w:rsidRPr="005403FB">
        <w:rPr>
          <w:sz w:val="22"/>
          <w:szCs w:val="22"/>
        </w:rPr>
        <w:t>stado da Paraíba é maior</w:t>
      </w:r>
      <w:r w:rsidR="009D30DB" w:rsidRPr="005403FB">
        <w:rPr>
          <w:sz w:val="22"/>
          <w:szCs w:val="22"/>
        </w:rPr>
        <w:t xml:space="preserve"> que </w:t>
      </w:r>
      <w:r w:rsidR="00F07FD8">
        <w:rPr>
          <w:sz w:val="22"/>
          <w:szCs w:val="22"/>
        </w:rPr>
        <w:t>a</w:t>
      </w:r>
      <w:r w:rsidR="0032172A">
        <w:rPr>
          <w:sz w:val="22"/>
          <w:szCs w:val="22"/>
        </w:rPr>
        <w:t xml:space="preserve"> </w:t>
      </w:r>
      <w:r w:rsidR="009D30DB" w:rsidRPr="005403FB">
        <w:rPr>
          <w:sz w:val="22"/>
          <w:szCs w:val="22"/>
        </w:rPr>
        <w:t xml:space="preserve">dos estados </w:t>
      </w:r>
      <w:r w:rsidR="00707D17">
        <w:rPr>
          <w:sz w:val="22"/>
          <w:szCs w:val="22"/>
        </w:rPr>
        <w:t>fronteiriço</w:t>
      </w:r>
      <w:r w:rsidR="00E35197">
        <w:rPr>
          <w:sz w:val="22"/>
          <w:szCs w:val="22"/>
        </w:rPr>
        <w:t>s</w:t>
      </w:r>
      <w:r w:rsidR="00707D17">
        <w:rPr>
          <w:sz w:val="22"/>
          <w:szCs w:val="22"/>
        </w:rPr>
        <w:t>. Resultado similar foi encontrado para os</w:t>
      </w:r>
      <w:r w:rsidR="009D30DB" w:rsidRPr="005403FB">
        <w:rPr>
          <w:sz w:val="22"/>
          <w:szCs w:val="22"/>
        </w:rPr>
        <w:t xml:space="preserve"> estados </w:t>
      </w:r>
      <w:r w:rsidR="00F72B72" w:rsidRPr="005403FB">
        <w:rPr>
          <w:sz w:val="22"/>
          <w:szCs w:val="22"/>
        </w:rPr>
        <w:t xml:space="preserve">onde </w:t>
      </w:r>
      <w:r w:rsidR="008F7359">
        <w:rPr>
          <w:sz w:val="22"/>
          <w:szCs w:val="22"/>
        </w:rPr>
        <w:t>o</w:t>
      </w:r>
      <w:r w:rsidR="00EC3977">
        <w:rPr>
          <w:sz w:val="22"/>
          <w:szCs w:val="22"/>
        </w:rPr>
        <w:t xml:space="preserve"> </w:t>
      </w:r>
      <w:r w:rsidR="009D30DB" w:rsidRPr="005403FB">
        <w:rPr>
          <w:sz w:val="22"/>
          <w:szCs w:val="22"/>
        </w:rPr>
        <w:t>consumo da droga</w:t>
      </w:r>
      <w:r w:rsidR="00EC3977">
        <w:rPr>
          <w:sz w:val="22"/>
          <w:szCs w:val="22"/>
        </w:rPr>
        <w:t xml:space="preserve"> </w:t>
      </w:r>
      <w:r w:rsidR="008F7359" w:rsidRPr="00073E9A">
        <w:rPr>
          <w:sz w:val="22"/>
          <w:szCs w:val="22"/>
        </w:rPr>
        <w:t xml:space="preserve">é </w:t>
      </w:r>
      <w:r w:rsidR="00A35D81" w:rsidRPr="00073E9A">
        <w:rPr>
          <w:sz w:val="22"/>
          <w:szCs w:val="22"/>
        </w:rPr>
        <w:t>mais</w:t>
      </w:r>
      <w:r w:rsidR="0032172A">
        <w:rPr>
          <w:sz w:val="22"/>
          <w:szCs w:val="22"/>
        </w:rPr>
        <w:t xml:space="preserve"> </w:t>
      </w:r>
      <w:r w:rsidR="008F7359">
        <w:rPr>
          <w:sz w:val="22"/>
          <w:szCs w:val="22"/>
        </w:rPr>
        <w:t>elevado</w:t>
      </w:r>
      <w:r w:rsidR="005403FB">
        <w:rPr>
          <w:sz w:val="22"/>
          <w:szCs w:val="22"/>
        </w:rPr>
        <w:t>.</w:t>
      </w:r>
    </w:p>
    <w:p w:rsidR="008729E0" w:rsidRDefault="00A00ABB" w:rsidP="00D55EBC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Em termos d</w:t>
      </w:r>
      <w:r w:rsidR="00D277B0">
        <w:rPr>
          <w:sz w:val="22"/>
          <w:szCs w:val="22"/>
        </w:rPr>
        <w:t>a</w:t>
      </w:r>
      <w:r>
        <w:rPr>
          <w:sz w:val="22"/>
          <w:szCs w:val="22"/>
        </w:rPr>
        <w:t xml:space="preserve"> quantidade de droga apreendida, </w:t>
      </w:r>
      <w:r w:rsidR="00CD07B4">
        <w:rPr>
          <w:sz w:val="22"/>
          <w:szCs w:val="22"/>
        </w:rPr>
        <w:t xml:space="preserve">o número </w:t>
      </w:r>
      <w:r>
        <w:rPr>
          <w:sz w:val="22"/>
          <w:szCs w:val="22"/>
        </w:rPr>
        <w:t>de adulterantes</w:t>
      </w:r>
      <w:r w:rsidR="002E3C4B">
        <w:rPr>
          <w:sz w:val="22"/>
          <w:szCs w:val="22"/>
        </w:rPr>
        <w:t xml:space="preserve"> vari</w:t>
      </w:r>
      <w:r w:rsidR="002633EE">
        <w:rPr>
          <w:sz w:val="22"/>
          <w:szCs w:val="22"/>
        </w:rPr>
        <w:t>ou</w:t>
      </w:r>
      <w:r w:rsidR="002E3C4B">
        <w:rPr>
          <w:sz w:val="22"/>
          <w:szCs w:val="22"/>
        </w:rPr>
        <w:t xml:space="preserve"> entre um e dois </w:t>
      </w:r>
      <w:r w:rsidR="00E211BC">
        <w:rPr>
          <w:sz w:val="22"/>
          <w:szCs w:val="22"/>
        </w:rPr>
        <w:t xml:space="preserve">para a </w:t>
      </w:r>
      <w:r w:rsidR="002E3C4B">
        <w:rPr>
          <w:sz w:val="22"/>
          <w:szCs w:val="22"/>
        </w:rPr>
        <w:t xml:space="preserve">faixa </w:t>
      </w:r>
      <w:proofErr w:type="gramStart"/>
      <w:r w:rsidR="00E211BC">
        <w:rPr>
          <w:sz w:val="22"/>
          <w:szCs w:val="22"/>
        </w:rPr>
        <w:t>4</w:t>
      </w:r>
      <w:proofErr w:type="gramEnd"/>
      <w:r w:rsidR="00E211BC">
        <w:rPr>
          <w:sz w:val="22"/>
          <w:szCs w:val="22"/>
        </w:rPr>
        <w:t xml:space="preserve"> </w:t>
      </w:r>
      <w:r w:rsidR="00940E95">
        <w:rPr>
          <w:sz w:val="22"/>
          <w:szCs w:val="22"/>
        </w:rPr>
        <w:t xml:space="preserve">(5,0 a </w:t>
      </w:r>
      <w:r w:rsidR="00BA1E63">
        <w:rPr>
          <w:sz w:val="22"/>
          <w:szCs w:val="22"/>
        </w:rPr>
        <w:t>10 </w:t>
      </w:r>
      <w:r w:rsidR="00940E95">
        <w:rPr>
          <w:sz w:val="22"/>
          <w:szCs w:val="22"/>
        </w:rPr>
        <w:t xml:space="preserve">kg) </w:t>
      </w:r>
      <w:r w:rsidR="002E3C4B">
        <w:rPr>
          <w:sz w:val="22"/>
          <w:szCs w:val="22"/>
        </w:rPr>
        <w:t xml:space="preserve">e de um a cinco </w:t>
      </w:r>
      <w:r w:rsidR="008231A6">
        <w:rPr>
          <w:sz w:val="22"/>
          <w:szCs w:val="22"/>
        </w:rPr>
        <w:t>para a</w:t>
      </w:r>
      <w:r w:rsidR="003202D4">
        <w:rPr>
          <w:sz w:val="22"/>
          <w:szCs w:val="22"/>
        </w:rPr>
        <w:t xml:space="preserve"> faixa </w:t>
      </w:r>
      <w:r w:rsidR="00940E95">
        <w:rPr>
          <w:sz w:val="22"/>
          <w:szCs w:val="22"/>
        </w:rPr>
        <w:t>3</w:t>
      </w:r>
      <w:r w:rsidR="00A77753">
        <w:rPr>
          <w:sz w:val="22"/>
          <w:szCs w:val="22"/>
        </w:rPr>
        <w:t xml:space="preserve"> (1,0 a 5,0</w:t>
      </w:r>
      <w:r w:rsidR="00BA1E63">
        <w:rPr>
          <w:sz w:val="22"/>
          <w:szCs w:val="22"/>
        </w:rPr>
        <w:t> </w:t>
      </w:r>
      <w:r w:rsidR="00A77753">
        <w:rPr>
          <w:sz w:val="22"/>
          <w:szCs w:val="22"/>
        </w:rPr>
        <w:t>kg)</w:t>
      </w:r>
      <w:r w:rsidR="003911D9">
        <w:rPr>
          <w:sz w:val="22"/>
          <w:szCs w:val="22"/>
        </w:rPr>
        <w:t xml:space="preserve"> (</w:t>
      </w:r>
      <w:r w:rsidR="003911D9" w:rsidRPr="00DC2B75">
        <w:rPr>
          <w:b/>
          <w:sz w:val="22"/>
          <w:szCs w:val="22"/>
        </w:rPr>
        <w:t>Tabela 1</w:t>
      </w:r>
      <w:r w:rsidR="003911D9">
        <w:rPr>
          <w:sz w:val="22"/>
          <w:szCs w:val="22"/>
        </w:rPr>
        <w:t>).</w:t>
      </w:r>
      <w:r w:rsidR="00A35D81" w:rsidRPr="00694232">
        <w:rPr>
          <w:sz w:val="22"/>
          <w:szCs w:val="22"/>
        </w:rPr>
        <w:t>Tanto para a faixa</w:t>
      </w:r>
      <w:r w:rsidR="0034147B" w:rsidRPr="00694232">
        <w:rPr>
          <w:sz w:val="22"/>
          <w:szCs w:val="22"/>
        </w:rPr>
        <w:t xml:space="preserve"> 1</w:t>
      </w:r>
      <w:r w:rsidR="00A35D81" w:rsidRPr="00694232">
        <w:rPr>
          <w:sz w:val="22"/>
          <w:szCs w:val="22"/>
        </w:rPr>
        <w:t xml:space="preserve"> quanto para a </w:t>
      </w:r>
      <w:r w:rsidR="0034147B" w:rsidRPr="00694232">
        <w:rPr>
          <w:sz w:val="22"/>
          <w:szCs w:val="22"/>
        </w:rPr>
        <w:t>faixa 5</w:t>
      </w:r>
      <w:r w:rsidR="00A35D81" w:rsidRPr="00694232">
        <w:rPr>
          <w:sz w:val="22"/>
          <w:szCs w:val="22"/>
        </w:rPr>
        <w:t xml:space="preserve">, o número de adulterantes identificados foi </w:t>
      </w:r>
      <w:r w:rsidR="00983D86" w:rsidRPr="00694232">
        <w:rPr>
          <w:sz w:val="22"/>
          <w:szCs w:val="22"/>
        </w:rPr>
        <w:t xml:space="preserve">de 1 </w:t>
      </w:r>
      <w:r w:rsidR="00A35D81" w:rsidRPr="00694232">
        <w:rPr>
          <w:sz w:val="22"/>
          <w:szCs w:val="22"/>
        </w:rPr>
        <w:t>a 3</w:t>
      </w:r>
      <w:r w:rsidR="001D171D" w:rsidRPr="00694232">
        <w:rPr>
          <w:sz w:val="22"/>
          <w:szCs w:val="22"/>
        </w:rPr>
        <w:t xml:space="preserve">. </w:t>
      </w:r>
      <w:r w:rsidR="009F35DA">
        <w:rPr>
          <w:sz w:val="22"/>
          <w:szCs w:val="22"/>
        </w:rPr>
        <w:t xml:space="preserve">Considerando-se a hipótese de que maiores quantidades podem estar associadas à fonte do tráfico e as menores ao usuário, </w:t>
      </w:r>
      <w:r w:rsidR="006F1EAC">
        <w:rPr>
          <w:sz w:val="22"/>
          <w:szCs w:val="22"/>
        </w:rPr>
        <w:t xml:space="preserve">não </w:t>
      </w:r>
      <w:r w:rsidR="001D171D">
        <w:rPr>
          <w:sz w:val="22"/>
          <w:szCs w:val="22"/>
        </w:rPr>
        <w:t>foram constatadas</w:t>
      </w:r>
      <w:r w:rsidR="00DC0390">
        <w:rPr>
          <w:sz w:val="22"/>
          <w:szCs w:val="22"/>
        </w:rPr>
        <w:t>, neste estudo,</w:t>
      </w:r>
      <w:r w:rsidR="0032172A">
        <w:rPr>
          <w:sz w:val="22"/>
          <w:szCs w:val="22"/>
        </w:rPr>
        <w:t xml:space="preserve"> </w:t>
      </w:r>
      <w:r w:rsidR="00417B69">
        <w:rPr>
          <w:sz w:val="22"/>
          <w:szCs w:val="22"/>
        </w:rPr>
        <w:t xml:space="preserve">tendências de aumento de adulterações </w:t>
      </w:r>
      <w:r w:rsidR="004A368B">
        <w:rPr>
          <w:sz w:val="22"/>
          <w:szCs w:val="22"/>
        </w:rPr>
        <w:t xml:space="preserve">no sentido da produção da droga </w:t>
      </w:r>
      <w:r w:rsidR="00DF55B3">
        <w:rPr>
          <w:sz w:val="22"/>
          <w:szCs w:val="22"/>
        </w:rPr>
        <w:t xml:space="preserve">(faixa </w:t>
      </w:r>
      <w:proofErr w:type="gramStart"/>
      <w:r w:rsidR="00DF55B3">
        <w:rPr>
          <w:sz w:val="22"/>
          <w:szCs w:val="22"/>
        </w:rPr>
        <w:t>5</w:t>
      </w:r>
      <w:proofErr w:type="gramEnd"/>
      <w:r w:rsidR="00DF55B3">
        <w:rPr>
          <w:sz w:val="22"/>
          <w:szCs w:val="22"/>
        </w:rPr>
        <w:t xml:space="preserve">) </w:t>
      </w:r>
      <w:r w:rsidR="0036629B">
        <w:rPr>
          <w:sz w:val="22"/>
          <w:szCs w:val="22"/>
        </w:rPr>
        <w:t>para</w:t>
      </w:r>
      <w:r w:rsidR="0032172A">
        <w:rPr>
          <w:sz w:val="22"/>
          <w:szCs w:val="22"/>
        </w:rPr>
        <w:t xml:space="preserve"> </w:t>
      </w:r>
      <w:r w:rsidR="004A368B">
        <w:rPr>
          <w:sz w:val="22"/>
          <w:szCs w:val="22"/>
        </w:rPr>
        <w:t>o consumo final</w:t>
      </w:r>
      <w:r w:rsidR="00DF55B3">
        <w:rPr>
          <w:sz w:val="22"/>
          <w:szCs w:val="22"/>
        </w:rPr>
        <w:t xml:space="preserve"> (faixa 1)</w:t>
      </w:r>
      <w:r w:rsidR="00683300">
        <w:rPr>
          <w:sz w:val="22"/>
          <w:szCs w:val="22"/>
        </w:rPr>
        <w:t>.</w:t>
      </w:r>
    </w:p>
    <w:p w:rsidR="008729E0" w:rsidRDefault="008729E0" w:rsidP="00D55EBC">
      <w:pPr>
        <w:spacing w:line="240" w:lineRule="auto"/>
        <w:ind w:firstLine="851"/>
        <w:rPr>
          <w:sz w:val="22"/>
          <w:szCs w:val="22"/>
        </w:rPr>
      </w:pPr>
    </w:p>
    <w:p w:rsidR="008729E0" w:rsidRPr="00694232" w:rsidRDefault="00A150FE" w:rsidP="00DC2B75">
      <w:pPr>
        <w:spacing w:line="240" w:lineRule="auto"/>
        <w:rPr>
          <w:sz w:val="22"/>
          <w:szCs w:val="22"/>
        </w:rPr>
      </w:pPr>
      <w:r w:rsidRPr="00694232">
        <w:rPr>
          <w:b/>
          <w:sz w:val="22"/>
          <w:szCs w:val="22"/>
        </w:rPr>
        <w:t>Tabela 1</w:t>
      </w:r>
      <w:r w:rsidRPr="00694232">
        <w:rPr>
          <w:sz w:val="22"/>
          <w:szCs w:val="22"/>
        </w:rPr>
        <w:t xml:space="preserve"> – </w:t>
      </w:r>
      <w:r w:rsidR="0005660B" w:rsidRPr="00694232">
        <w:rPr>
          <w:sz w:val="22"/>
          <w:szCs w:val="22"/>
        </w:rPr>
        <w:t>Número</w:t>
      </w:r>
      <w:r w:rsidRPr="00694232">
        <w:rPr>
          <w:sz w:val="22"/>
          <w:szCs w:val="22"/>
        </w:rPr>
        <w:t xml:space="preserve"> de adulterantes identificados </w:t>
      </w:r>
      <w:r w:rsidR="00F30D06" w:rsidRPr="00694232">
        <w:rPr>
          <w:sz w:val="22"/>
          <w:szCs w:val="22"/>
        </w:rPr>
        <w:t>por faixas de quantidade apreendida entre 2014 e 2017</w:t>
      </w:r>
      <w:r w:rsidR="0005660B" w:rsidRPr="00694232">
        <w:rPr>
          <w:sz w:val="22"/>
          <w:szCs w:val="22"/>
        </w:rPr>
        <w:t>,</w:t>
      </w:r>
      <w:r w:rsidR="00F30D06" w:rsidRPr="00694232">
        <w:rPr>
          <w:sz w:val="22"/>
          <w:szCs w:val="22"/>
        </w:rPr>
        <w:t xml:space="preserve"> no estado da Paraíba, </w:t>
      </w:r>
      <w:r w:rsidR="0005660B" w:rsidRPr="00694232">
        <w:rPr>
          <w:sz w:val="22"/>
          <w:szCs w:val="22"/>
        </w:rPr>
        <w:t>para as</w:t>
      </w:r>
      <w:r w:rsidRPr="00694232">
        <w:rPr>
          <w:sz w:val="22"/>
          <w:szCs w:val="22"/>
        </w:rPr>
        <w:t xml:space="preserve"> 37 amostras estudadas</w:t>
      </w:r>
      <w:r w:rsidR="00F30D06" w:rsidRPr="00694232">
        <w:rPr>
          <w:sz w:val="22"/>
          <w:szCs w:val="22"/>
        </w:rPr>
        <w:t>.</w:t>
      </w:r>
    </w:p>
    <w:p w:rsidR="00F30D06" w:rsidRDefault="00F30D06" w:rsidP="00DC2B75">
      <w:pPr>
        <w:spacing w:line="240" w:lineRule="auto"/>
        <w:rPr>
          <w:sz w:val="22"/>
          <w:szCs w:val="22"/>
        </w:rPr>
      </w:pPr>
    </w:p>
    <w:tbl>
      <w:tblPr>
        <w:tblStyle w:val="TabelaSimples41"/>
        <w:tblW w:w="6584" w:type="dxa"/>
        <w:jc w:val="center"/>
        <w:tblLook w:val="04A0" w:firstRow="1" w:lastRow="0" w:firstColumn="1" w:lastColumn="0" w:noHBand="0" w:noVBand="1"/>
      </w:tblPr>
      <w:tblGrid>
        <w:gridCol w:w="1418"/>
        <w:gridCol w:w="2233"/>
        <w:gridCol w:w="2933"/>
      </w:tblGrid>
      <w:tr w:rsidR="00FA09A0" w:rsidRPr="008729E0" w:rsidTr="00D12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09A0" w:rsidRPr="00694232" w:rsidRDefault="00FA09A0" w:rsidP="00FA09A0">
            <w:pPr>
              <w:spacing w:line="240" w:lineRule="auto"/>
              <w:jc w:val="center"/>
              <w:rPr>
                <w:color w:val="000000"/>
              </w:rPr>
            </w:pPr>
            <w:r w:rsidRPr="00694232">
              <w:rPr>
                <w:color w:val="000000"/>
              </w:rPr>
              <w:t>Faixa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09A0" w:rsidRPr="00694232" w:rsidRDefault="00FA09A0" w:rsidP="00DC2B7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94232">
              <w:rPr>
                <w:color w:val="000000"/>
              </w:rPr>
              <w:t>Quantidade (kg)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09A0" w:rsidRPr="00694232" w:rsidRDefault="00FA09A0" w:rsidP="00DC2B7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94232">
              <w:rPr>
                <w:color w:val="000000"/>
              </w:rPr>
              <w:t>Número de adulterantes</w:t>
            </w:r>
          </w:p>
        </w:tc>
      </w:tr>
      <w:tr w:rsidR="00FA09A0" w:rsidRPr="008729E0" w:rsidTr="00D1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:rsidR="00FA09A0" w:rsidRPr="00694232" w:rsidRDefault="00FA09A0" w:rsidP="00D1202D">
            <w:pPr>
              <w:tabs>
                <w:tab w:val="left" w:pos="778"/>
              </w:tabs>
              <w:spacing w:line="240" w:lineRule="auto"/>
              <w:jc w:val="center"/>
              <w:rPr>
                <w:b w:val="0"/>
                <w:color w:val="000000"/>
              </w:rPr>
            </w:pPr>
            <w:proofErr w:type="gramStart"/>
            <w:r w:rsidRPr="00694232">
              <w:rPr>
                <w:color w:val="000000"/>
              </w:rPr>
              <w:t>1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</w:tcBorders>
            <w:noWrap/>
            <w:hideMark/>
          </w:tcPr>
          <w:p w:rsidR="00FA09A0" w:rsidRPr="00694232" w:rsidRDefault="00FA09A0" w:rsidP="00B119A9">
            <w:pPr>
              <w:tabs>
                <w:tab w:val="left" w:pos="778"/>
              </w:tabs>
              <w:spacing w:line="240" w:lineRule="auto"/>
              <w:ind w:right="5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gramStart"/>
            <w:r w:rsidRPr="00694232">
              <w:rPr>
                <w:color w:val="000000"/>
              </w:rPr>
              <w:t>0</w:t>
            </w:r>
            <w:proofErr w:type="gramEnd"/>
            <w:r w:rsidRPr="00694232">
              <w:rPr>
                <w:color w:val="000000"/>
              </w:rPr>
              <w:t xml:space="preserve"> a 0,1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noWrap/>
            <w:hideMark/>
          </w:tcPr>
          <w:p w:rsidR="00FA09A0" w:rsidRPr="00694232" w:rsidRDefault="00FA09A0" w:rsidP="00DC2B75">
            <w:pPr>
              <w:spacing w:line="240" w:lineRule="auto"/>
              <w:ind w:right="120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94232">
              <w:rPr>
                <w:color w:val="000000"/>
              </w:rPr>
              <w:t>1 a 3</w:t>
            </w:r>
          </w:p>
        </w:tc>
      </w:tr>
      <w:tr w:rsidR="00FA09A0" w:rsidRPr="008729E0" w:rsidTr="00D120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A09A0" w:rsidRPr="00694232" w:rsidRDefault="00FA09A0" w:rsidP="00D1202D">
            <w:pPr>
              <w:tabs>
                <w:tab w:val="left" w:pos="778"/>
              </w:tabs>
              <w:spacing w:line="240" w:lineRule="auto"/>
              <w:jc w:val="center"/>
              <w:rPr>
                <w:b w:val="0"/>
                <w:color w:val="000000"/>
              </w:rPr>
            </w:pPr>
            <w:proofErr w:type="gramStart"/>
            <w:r w:rsidRPr="00694232">
              <w:rPr>
                <w:color w:val="000000"/>
              </w:rPr>
              <w:t>2</w:t>
            </w:r>
            <w:proofErr w:type="gramEnd"/>
          </w:p>
        </w:tc>
        <w:tc>
          <w:tcPr>
            <w:tcW w:w="2233" w:type="dxa"/>
            <w:noWrap/>
            <w:hideMark/>
          </w:tcPr>
          <w:p w:rsidR="00FA09A0" w:rsidRPr="00694232" w:rsidRDefault="00FA09A0" w:rsidP="00B119A9">
            <w:pPr>
              <w:tabs>
                <w:tab w:val="left" w:pos="778"/>
              </w:tabs>
              <w:spacing w:line="240" w:lineRule="auto"/>
              <w:ind w:right="5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94232">
              <w:rPr>
                <w:color w:val="000000"/>
              </w:rPr>
              <w:t>0,1 a 1,0</w:t>
            </w:r>
          </w:p>
        </w:tc>
        <w:tc>
          <w:tcPr>
            <w:tcW w:w="2933" w:type="dxa"/>
            <w:noWrap/>
            <w:hideMark/>
          </w:tcPr>
          <w:p w:rsidR="00FA09A0" w:rsidRPr="00694232" w:rsidRDefault="00FA09A0" w:rsidP="00C008C9">
            <w:pPr>
              <w:spacing w:line="240" w:lineRule="auto"/>
              <w:ind w:right="120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94232">
              <w:rPr>
                <w:color w:val="000000"/>
              </w:rPr>
              <w:t>1 a 4</w:t>
            </w:r>
          </w:p>
        </w:tc>
      </w:tr>
      <w:tr w:rsidR="00FA09A0" w:rsidRPr="008729E0" w:rsidTr="00D1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A09A0" w:rsidRPr="00694232" w:rsidRDefault="00FA09A0" w:rsidP="00D1202D">
            <w:pPr>
              <w:tabs>
                <w:tab w:val="left" w:pos="778"/>
              </w:tabs>
              <w:spacing w:line="240" w:lineRule="auto"/>
              <w:jc w:val="center"/>
              <w:rPr>
                <w:b w:val="0"/>
                <w:color w:val="000000"/>
              </w:rPr>
            </w:pPr>
            <w:proofErr w:type="gramStart"/>
            <w:r w:rsidRPr="00694232">
              <w:rPr>
                <w:color w:val="000000"/>
              </w:rPr>
              <w:t>3</w:t>
            </w:r>
            <w:proofErr w:type="gramEnd"/>
          </w:p>
        </w:tc>
        <w:tc>
          <w:tcPr>
            <w:tcW w:w="2233" w:type="dxa"/>
            <w:noWrap/>
            <w:hideMark/>
          </w:tcPr>
          <w:p w:rsidR="00FA09A0" w:rsidRPr="00694232" w:rsidRDefault="00FA09A0" w:rsidP="00B119A9">
            <w:pPr>
              <w:tabs>
                <w:tab w:val="left" w:pos="778"/>
              </w:tabs>
              <w:spacing w:line="240" w:lineRule="auto"/>
              <w:ind w:right="5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94232">
              <w:rPr>
                <w:color w:val="000000"/>
              </w:rPr>
              <w:t>1,0 a 5,0</w:t>
            </w:r>
          </w:p>
        </w:tc>
        <w:tc>
          <w:tcPr>
            <w:tcW w:w="2933" w:type="dxa"/>
            <w:noWrap/>
            <w:hideMark/>
          </w:tcPr>
          <w:p w:rsidR="00FA09A0" w:rsidRPr="00694232" w:rsidRDefault="00FA09A0" w:rsidP="00C008C9">
            <w:pPr>
              <w:spacing w:line="240" w:lineRule="auto"/>
              <w:ind w:right="120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94232">
              <w:rPr>
                <w:color w:val="000000"/>
              </w:rPr>
              <w:t>1 a 5</w:t>
            </w:r>
          </w:p>
        </w:tc>
      </w:tr>
      <w:tr w:rsidR="00FA09A0" w:rsidRPr="008729E0" w:rsidTr="00D120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A09A0" w:rsidRPr="00694232" w:rsidRDefault="00FA09A0" w:rsidP="00D1202D">
            <w:pPr>
              <w:tabs>
                <w:tab w:val="left" w:pos="778"/>
              </w:tabs>
              <w:spacing w:line="240" w:lineRule="auto"/>
              <w:jc w:val="center"/>
              <w:rPr>
                <w:b w:val="0"/>
                <w:color w:val="000000"/>
              </w:rPr>
            </w:pPr>
            <w:proofErr w:type="gramStart"/>
            <w:r w:rsidRPr="00694232">
              <w:rPr>
                <w:color w:val="000000"/>
              </w:rPr>
              <w:t>4</w:t>
            </w:r>
            <w:proofErr w:type="gramEnd"/>
          </w:p>
        </w:tc>
        <w:tc>
          <w:tcPr>
            <w:tcW w:w="2233" w:type="dxa"/>
            <w:noWrap/>
            <w:hideMark/>
          </w:tcPr>
          <w:p w:rsidR="00FA09A0" w:rsidRPr="00694232" w:rsidRDefault="00FA09A0" w:rsidP="00B119A9">
            <w:pPr>
              <w:tabs>
                <w:tab w:val="left" w:pos="778"/>
              </w:tabs>
              <w:spacing w:line="240" w:lineRule="auto"/>
              <w:ind w:right="5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94232">
              <w:rPr>
                <w:color w:val="000000"/>
              </w:rPr>
              <w:t>5,0a 10</w:t>
            </w:r>
            <w:r w:rsidR="00C553E4" w:rsidRPr="00694232">
              <w:rPr>
                <w:color w:val="000000"/>
              </w:rPr>
              <w:t>,0</w:t>
            </w:r>
          </w:p>
        </w:tc>
        <w:tc>
          <w:tcPr>
            <w:tcW w:w="2933" w:type="dxa"/>
            <w:noWrap/>
            <w:hideMark/>
          </w:tcPr>
          <w:p w:rsidR="00FA09A0" w:rsidRPr="00694232" w:rsidRDefault="00FA09A0" w:rsidP="00C008C9">
            <w:pPr>
              <w:spacing w:line="240" w:lineRule="auto"/>
              <w:ind w:right="120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94232">
              <w:rPr>
                <w:color w:val="000000"/>
              </w:rPr>
              <w:t>1 a 2</w:t>
            </w:r>
          </w:p>
        </w:tc>
      </w:tr>
      <w:tr w:rsidR="00FA09A0" w:rsidRPr="008729E0" w:rsidTr="00D1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6" w:space="0" w:color="auto"/>
            </w:tcBorders>
          </w:tcPr>
          <w:p w:rsidR="00FA09A0" w:rsidRPr="00694232" w:rsidRDefault="00FA09A0" w:rsidP="00D1202D">
            <w:pPr>
              <w:tabs>
                <w:tab w:val="left" w:pos="778"/>
              </w:tabs>
              <w:spacing w:line="240" w:lineRule="auto"/>
              <w:jc w:val="center"/>
              <w:rPr>
                <w:b w:val="0"/>
                <w:color w:val="000000"/>
              </w:rPr>
            </w:pPr>
            <w:proofErr w:type="gramStart"/>
            <w:r w:rsidRPr="00694232">
              <w:rPr>
                <w:color w:val="000000"/>
              </w:rPr>
              <w:t>5</w:t>
            </w:r>
            <w:proofErr w:type="gramEnd"/>
          </w:p>
        </w:tc>
        <w:tc>
          <w:tcPr>
            <w:tcW w:w="2233" w:type="dxa"/>
            <w:tcBorders>
              <w:bottom w:val="single" w:sz="6" w:space="0" w:color="auto"/>
            </w:tcBorders>
            <w:noWrap/>
            <w:hideMark/>
          </w:tcPr>
          <w:p w:rsidR="00FA09A0" w:rsidRPr="00694232" w:rsidRDefault="00FA09A0" w:rsidP="00B119A9">
            <w:pPr>
              <w:tabs>
                <w:tab w:val="left" w:pos="778"/>
              </w:tabs>
              <w:spacing w:line="240" w:lineRule="auto"/>
              <w:ind w:right="5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94232">
              <w:rPr>
                <w:color w:val="000000"/>
              </w:rPr>
              <w:t>Superior a 10</w:t>
            </w:r>
            <w:r w:rsidR="00C553E4" w:rsidRPr="00694232">
              <w:rPr>
                <w:color w:val="000000"/>
              </w:rPr>
              <w:t>,0</w:t>
            </w:r>
          </w:p>
        </w:tc>
        <w:tc>
          <w:tcPr>
            <w:tcW w:w="2933" w:type="dxa"/>
            <w:tcBorders>
              <w:bottom w:val="single" w:sz="6" w:space="0" w:color="auto"/>
            </w:tcBorders>
            <w:noWrap/>
            <w:hideMark/>
          </w:tcPr>
          <w:p w:rsidR="00FA09A0" w:rsidRPr="00694232" w:rsidRDefault="00FA09A0" w:rsidP="00C008C9">
            <w:pPr>
              <w:spacing w:line="240" w:lineRule="auto"/>
              <w:ind w:right="120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94232">
              <w:rPr>
                <w:color w:val="000000"/>
              </w:rPr>
              <w:t>1 a 3</w:t>
            </w:r>
          </w:p>
        </w:tc>
      </w:tr>
    </w:tbl>
    <w:p w:rsidR="00B07D75" w:rsidRDefault="00B07D75" w:rsidP="00D55EBC">
      <w:pPr>
        <w:spacing w:line="240" w:lineRule="auto"/>
        <w:ind w:firstLine="851"/>
        <w:rPr>
          <w:sz w:val="22"/>
          <w:szCs w:val="22"/>
        </w:rPr>
      </w:pPr>
    </w:p>
    <w:p w:rsidR="004D6CC1" w:rsidRDefault="006A5D13" w:rsidP="004D6CC1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897D83" w:rsidRPr="005403FB">
        <w:rPr>
          <w:sz w:val="22"/>
          <w:szCs w:val="22"/>
        </w:rPr>
        <w:t>trabalho</w:t>
      </w:r>
      <w:r w:rsidR="001B2396">
        <w:rPr>
          <w:sz w:val="22"/>
          <w:szCs w:val="22"/>
        </w:rPr>
        <w:t>,</w:t>
      </w:r>
      <w:r>
        <w:rPr>
          <w:sz w:val="22"/>
          <w:szCs w:val="22"/>
        </w:rPr>
        <w:t xml:space="preserve"> além</w:t>
      </w:r>
      <w:r w:rsidR="0032172A">
        <w:rPr>
          <w:sz w:val="22"/>
          <w:szCs w:val="22"/>
        </w:rPr>
        <w:t xml:space="preserve"> </w:t>
      </w:r>
      <w:r w:rsidR="00C47E95">
        <w:rPr>
          <w:sz w:val="22"/>
          <w:szCs w:val="22"/>
        </w:rPr>
        <w:t xml:space="preserve">de </w:t>
      </w:r>
      <w:r w:rsidR="00897D83" w:rsidRPr="005403FB">
        <w:rPr>
          <w:sz w:val="22"/>
          <w:szCs w:val="22"/>
        </w:rPr>
        <w:t xml:space="preserve">inédito no estado </w:t>
      </w:r>
      <w:r w:rsidR="00983D86">
        <w:rPr>
          <w:sz w:val="22"/>
          <w:szCs w:val="22"/>
        </w:rPr>
        <w:t xml:space="preserve">da </w:t>
      </w:r>
      <w:r w:rsidR="00897D83" w:rsidRPr="005403FB">
        <w:rPr>
          <w:sz w:val="22"/>
          <w:szCs w:val="22"/>
        </w:rPr>
        <w:t xml:space="preserve">Paraíba, </w:t>
      </w:r>
      <w:r w:rsidR="00C9252E">
        <w:rPr>
          <w:sz w:val="22"/>
          <w:szCs w:val="22"/>
        </w:rPr>
        <w:t>produziu</w:t>
      </w:r>
      <w:r w:rsidR="0032172A">
        <w:rPr>
          <w:sz w:val="22"/>
          <w:szCs w:val="22"/>
        </w:rPr>
        <w:t xml:space="preserve"> </w:t>
      </w:r>
      <w:r w:rsidR="005C7C02" w:rsidRPr="005403FB">
        <w:rPr>
          <w:sz w:val="22"/>
          <w:szCs w:val="22"/>
        </w:rPr>
        <w:t>informações</w:t>
      </w:r>
      <w:r w:rsidR="0032172A">
        <w:rPr>
          <w:sz w:val="22"/>
          <w:szCs w:val="22"/>
        </w:rPr>
        <w:t xml:space="preserve"> </w:t>
      </w:r>
      <w:r w:rsidR="00906D54">
        <w:rPr>
          <w:sz w:val="22"/>
          <w:szCs w:val="22"/>
        </w:rPr>
        <w:t xml:space="preserve">sobre os </w:t>
      </w:r>
      <w:r w:rsidR="005C7C02">
        <w:rPr>
          <w:sz w:val="22"/>
          <w:szCs w:val="22"/>
        </w:rPr>
        <w:t xml:space="preserve">adulterantes encontrados </w:t>
      </w:r>
      <w:r w:rsidR="0054715D" w:rsidRPr="0054715D">
        <w:rPr>
          <w:sz w:val="22"/>
          <w:szCs w:val="22"/>
        </w:rPr>
        <w:t>nas</w:t>
      </w:r>
      <w:r w:rsidR="0032172A">
        <w:rPr>
          <w:sz w:val="22"/>
          <w:szCs w:val="22"/>
        </w:rPr>
        <w:t xml:space="preserve"> </w:t>
      </w:r>
      <w:r w:rsidR="005C7C02">
        <w:rPr>
          <w:sz w:val="22"/>
          <w:szCs w:val="22"/>
        </w:rPr>
        <w:t>amostras de cocaína apreendida</w:t>
      </w:r>
      <w:r w:rsidR="0054715D">
        <w:rPr>
          <w:sz w:val="22"/>
          <w:szCs w:val="22"/>
        </w:rPr>
        <w:t>s</w:t>
      </w:r>
      <w:r w:rsidR="00A119D6">
        <w:rPr>
          <w:sz w:val="22"/>
          <w:szCs w:val="22"/>
        </w:rPr>
        <w:t xml:space="preserve"> no período de 2014 </w:t>
      </w:r>
      <w:r w:rsidR="00D1202D">
        <w:rPr>
          <w:sz w:val="22"/>
          <w:szCs w:val="22"/>
        </w:rPr>
        <w:t>a</w:t>
      </w:r>
      <w:r w:rsidR="0032172A">
        <w:rPr>
          <w:sz w:val="22"/>
          <w:szCs w:val="22"/>
        </w:rPr>
        <w:t xml:space="preserve"> </w:t>
      </w:r>
      <w:r w:rsidR="00A119D6">
        <w:rPr>
          <w:sz w:val="22"/>
          <w:szCs w:val="22"/>
        </w:rPr>
        <w:t>2017</w:t>
      </w:r>
      <w:r w:rsidR="00D63AE9">
        <w:rPr>
          <w:sz w:val="22"/>
          <w:szCs w:val="22"/>
        </w:rPr>
        <w:t xml:space="preserve">, </w:t>
      </w:r>
      <w:r w:rsidR="005C7C02">
        <w:rPr>
          <w:sz w:val="22"/>
          <w:szCs w:val="22"/>
        </w:rPr>
        <w:t>contribui</w:t>
      </w:r>
      <w:r w:rsidR="00D63AE9">
        <w:rPr>
          <w:sz w:val="22"/>
          <w:szCs w:val="22"/>
        </w:rPr>
        <w:t>ndo</w:t>
      </w:r>
      <w:r w:rsidR="0032172A">
        <w:rPr>
          <w:sz w:val="22"/>
          <w:szCs w:val="22"/>
        </w:rPr>
        <w:t xml:space="preserve"> </w:t>
      </w:r>
      <w:r w:rsidR="00897D83" w:rsidRPr="00C9685E">
        <w:rPr>
          <w:sz w:val="22"/>
          <w:szCs w:val="22"/>
        </w:rPr>
        <w:t xml:space="preserve">para estruturar </w:t>
      </w:r>
      <w:r w:rsidR="00897D83">
        <w:rPr>
          <w:sz w:val="22"/>
          <w:szCs w:val="22"/>
        </w:rPr>
        <w:t>ações estratégicas da PF</w:t>
      </w:r>
      <w:r w:rsidR="00A40D42">
        <w:rPr>
          <w:sz w:val="22"/>
          <w:szCs w:val="22"/>
        </w:rPr>
        <w:t>, visando à</w:t>
      </w:r>
      <w:r w:rsidR="00897D83" w:rsidRPr="00C9685E">
        <w:rPr>
          <w:sz w:val="22"/>
          <w:szCs w:val="22"/>
        </w:rPr>
        <w:t xml:space="preserve"> redução da criminalida</w:t>
      </w:r>
      <w:r w:rsidR="00897D83">
        <w:rPr>
          <w:sz w:val="22"/>
          <w:szCs w:val="22"/>
        </w:rPr>
        <w:t>de</w:t>
      </w:r>
      <w:r w:rsidR="00A40D42">
        <w:rPr>
          <w:sz w:val="22"/>
          <w:szCs w:val="22"/>
        </w:rPr>
        <w:t xml:space="preserve">. Além disso, trata-se de informações relevantes para os serviços de saúde pública e privada que </w:t>
      </w:r>
      <w:r w:rsidR="00181362">
        <w:rPr>
          <w:sz w:val="22"/>
          <w:szCs w:val="22"/>
        </w:rPr>
        <w:t>se dedicam ao tratamento de dependentes químicos, alertando sobre o risco adicional ocasionado pela presença de adulterantes</w:t>
      </w:r>
      <w:r w:rsidR="008340D2">
        <w:rPr>
          <w:sz w:val="22"/>
          <w:szCs w:val="22"/>
        </w:rPr>
        <w:t xml:space="preserve"> em pacientes suscetíveis à ação </w:t>
      </w:r>
      <w:r w:rsidR="006B607E">
        <w:rPr>
          <w:sz w:val="22"/>
          <w:szCs w:val="22"/>
        </w:rPr>
        <w:t>desses fármacos</w:t>
      </w:r>
      <w:r w:rsidR="007C099B">
        <w:rPr>
          <w:sz w:val="22"/>
          <w:szCs w:val="22"/>
        </w:rPr>
        <w:t>.</w:t>
      </w:r>
    </w:p>
    <w:p w:rsidR="004D6CC1" w:rsidRPr="00FC71F5" w:rsidRDefault="004D6CC1" w:rsidP="004D6CC1">
      <w:pPr>
        <w:spacing w:line="240" w:lineRule="auto"/>
        <w:ind w:firstLine="851"/>
        <w:rPr>
          <w:sz w:val="22"/>
          <w:szCs w:val="22"/>
        </w:rPr>
      </w:pPr>
    </w:p>
    <w:p w:rsidR="00DB2A7C" w:rsidRPr="00694232" w:rsidRDefault="0065142A" w:rsidP="008A2E8D">
      <w:pPr>
        <w:pStyle w:val="Nivel1"/>
        <w:spacing w:line="240" w:lineRule="auto"/>
        <w:jc w:val="left"/>
        <w:rPr>
          <w:sz w:val="20"/>
        </w:rPr>
      </w:pPr>
      <w:bookmarkStart w:id="1" w:name="_Toc311228598"/>
      <w:r w:rsidRPr="00694232">
        <w:rPr>
          <w:sz w:val="20"/>
        </w:rPr>
        <w:t xml:space="preserve">REFERÊNCIAS </w:t>
      </w:r>
      <w:bookmarkEnd w:id="1"/>
      <w:r w:rsidR="00A979DC" w:rsidRPr="00694232">
        <w:rPr>
          <w:sz w:val="20"/>
        </w:rPr>
        <w:t>BIBLIOGRÁFICAS</w:t>
      </w:r>
    </w:p>
    <w:p w:rsidR="001B63FD" w:rsidRPr="00694232" w:rsidRDefault="001B63FD" w:rsidP="008A2E8D">
      <w:pPr>
        <w:pStyle w:val="Default"/>
        <w:rPr>
          <w:rStyle w:val="Hyperlink"/>
          <w:color w:val="auto"/>
          <w:sz w:val="20"/>
          <w:szCs w:val="20"/>
          <w:u w:val="none"/>
        </w:rPr>
      </w:pPr>
      <w:r w:rsidRPr="00694232">
        <w:rPr>
          <w:rStyle w:val="Hyperlink"/>
          <w:color w:val="auto"/>
          <w:sz w:val="20"/>
          <w:szCs w:val="20"/>
          <w:u w:val="none"/>
          <w:lang w:val="en-US"/>
        </w:rPr>
        <w:t xml:space="preserve">1 BOTELHO, E. D.; CUNHA, R. B.; CAMPOS, A. F. C.; MALDANER, A. O. Chemical Profiling of Cocaine Seized by Brazilian Federal Police in 2009-2012: Major Components. </w:t>
      </w:r>
      <w:r w:rsidRPr="00694232">
        <w:rPr>
          <w:rStyle w:val="Hyperlink"/>
          <w:color w:val="auto"/>
          <w:sz w:val="20"/>
          <w:szCs w:val="20"/>
          <w:u w:val="none"/>
        </w:rPr>
        <w:t xml:space="preserve">J. Braz. </w:t>
      </w:r>
      <w:proofErr w:type="spellStart"/>
      <w:r w:rsidRPr="00694232">
        <w:rPr>
          <w:rStyle w:val="Hyperlink"/>
          <w:color w:val="auto"/>
          <w:sz w:val="20"/>
          <w:szCs w:val="20"/>
          <w:u w:val="none"/>
        </w:rPr>
        <w:t>Chem</w:t>
      </w:r>
      <w:proofErr w:type="spellEnd"/>
      <w:r w:rsidRPr="00694232">
        <w:rPr>
          <w:rStyle w:val="Hyperlink"/>
          <w:color w:val="auto"/>
          <w:sz w:val="20"/>
          <w:szCs w:val="20"/>
          <w:u w:val="none"/>
        </w:rPr>
        <w:t>. Soc., Vol. 25, Nº 4, 611-618, 2014.</w:t>
      </w:r>
    </w:p>
    <w:p w:rsidR="0044725C" w:rsidRPr="00694232" w:rsidRDefault="001B63FD" w:rsidP="008A2E8D">
      <w:pPr>
        <w:pStyle w:val="Default"/>
        <w:rPr>
          <w:sz w:val="20"/>
          <w:szCs w:val="20"/>
        </w:rPr>
      </w:pPr>
      <w:proofErr w:type="gramStart"/>
      <w:r w:rsidRPr="00694232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>2</w:t>
      </w:r>
      <w:proofErr w:type="gramEnd"/>
      <w:r w:rsidRPr="00694232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 xml:space="preserve"> </w:t>
      </w:r>
      <w:r w:rsidR="00BF1202" w:rsidRPr="00694232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 xml:space="preserve">BRASIL. </w:t>
      </w:r>
      <w:r w:rsidR="0004087C" w:rsidRPr="00694232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>Agência Nacional de Vigilância Sanitária. Resolução RDC nº 21 de 17 de junho de 2010. Disponível em:&lt;http://portal.anvisa.gov.br/documents/33868/3233596/33%2B-%2BRDC%</w:t>
      </w:r>
      <w:proofErr w:type="gramStart"/>
      <w:r w:rsidR="0004087C" w:rsidRPr="00694232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>2Bn</w:t>
      </w:r>
      <w:proofErr w:type="gramEnd"/>
      <w:r w:rsidR="0004087C" w:rsidRPr="00694232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>%25C2%25BA%2B21-2010.pdf/2df04b56-545b-43e0-9beb-7750569e11bd?</w:t>
      </w:r>
      <w:proofErr w:type="gramStart"/>
      <w:r w:rsidR="0004087C" w:rsidRPr="00694232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>version</w:t>
      </w:r>
      <w:proofErr w:type="gramEnd"/>
      <w:r w:rsidR="0004087C" w:rsidRPr="00694232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>=1.0&gt;. Acesso em 09/04/2017.</w:t>
      </w:r>
    </w:p>
    <w:p w:rsidR="0044725C" w:rsidRPr="00694232" w:rsidRDefault="001B63FD" w:rsidP="008A2E8D">
      <w:pPr>
        <w:spacing w:line="240" w:lineRule="auto"/>
        <w:jc w:val="left"/>
        <w:rPr>
          <w:sz w:val="20"/>
          <w:szCs w:val="20"/>
        </w:rPr>
      </w:pPr>
      <w:proofErr w:type="gramStart"/>
      <w:r w:rsidRPr="00694232">
        <w:rPr>
          <w:sz w:val="20"/>
          <w:szCs w:val="20"/>
        </w:rPr>
        <w:t>3</w:t>
      </w:r>
      <w:proofErr w:type="gramEnd"/>
      <w:r w:rsidRPr="00694232">
        <w:rPr>
          <w:sz w:val="20"/>
          <w:szCs w:val="20"/>
        </w:rPr>
        <w:t xml:space="preserve"> </w:t>
      </w:r>
      <w:r w:rsidR="00BF1202" w:rsidRPr="00694232">
        <w:rPr>
          <w:sz w:val="20"/>
          <w:szCs w:val="20"/>
        </w:rPr>
        <w:t>BRASIL.</w:t>
      </w:r>
      <w:r w:rsidR="0044725C" w:rsidRPr="00694232">
        <w:rPr>
          <w:sz w:val="20"/>
          <w:szCs w:val="20"/>
        </w:rPr>
        <w:t xml:space="preserve"> Ministério da Justiça. Portaria nº 1.274, de 25 de agosto de 2003. Disponível em:&lt;</w:t>
      </w:r>
      <w:hyperlink r:id="rId10" w:history="1">
        <w:r w:rsidR="0044725C" w:rsidRPr="00694232">
          <w:rPr>
            <w:rStyle w:val="Hyperlink"/>
            <w:color w:val="auto"/>
            <w:sz w:val="20"/>
            <w:szCs w:val="20"/>
            <w:u w:val="none"/>
          </w:rPr>
          <w:t>http://www.pf.gov.br/servicos-pf/produtos-quimicos/legislacao/PORTARIA1274.pdf</w:t>
        </w:r>
      </w:hyperlink>
      <w:r w:rsidR="0044725C" w:rsidRPr="00694232">
        <w:rPr>
          <w:rStyle w:val="Hyperlink"/>
          <w:color w:val="auto"/>
          <w:sz w:val="20"/>
          <w:szCs w:val="20"/>
          <w:u w:val="none"/>
        </w:rPr>
        <w:t>&gt;</w:t>
      </w:r>
      <w:r w:rsidR="0044725C" w:rsidRPr="00694232">
        <w:rPr>
          <w:sz w:val="20"/>
          <w:szCs w:val="20"/>
        </w:rPr>
        <w:t>. Acesso em 09/04/2017.</w:t>
      </w:r>
    </w:p>
    <w:p w:rsidR="0044725C" w:rsidRPr="00694232" w:rsidRDefault="00C84ED8" w:rsidP="008A2E8D">
      <w:pPr>
        <w:spacing w:line="240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4</w:t>
      </w:r>
      <w:proofErr w:type="gramEnd"/>
      <w:r w:rsidR="0032172A">
        <w:rPr>
          <w:sz w:val="20"/>
          <w:szCs w:val="20"/>
        </w:rPr>
        <w:t xml:space="preserve"> </w:t>
      </w:r>
      <w:r w:rsidR="00BF1202" w:rsidRPr="00694232">
        <w:rPr>
          <w:sz w:val="20"/>
          <w:szCs w:val="20"/>
        </w:rPr>
        <w:t>BRASIL.</w:t>
      </w:r>
      <w:r w:rsidR="0044725C" w:rsidRPr="00694232">
        <w:rPr>
          <w:sz w:val="20"/>
          <w:szCs w:val="20"/>
        </w:rPr>
        <w:t xml:space="preserve"> Ministério da Saúde – Secretaria da Vigilância Sanitária. Portaria SVS/MS nº 344, de 12 de maio de 1998. Disponível em: &lt;</w:t>
      </w:r>
      <w:hyperlink r:id="rId11" w:history="1">
        <w:r w:rsidR="0044725C" w:rsidRPr="00694232">
          <w:rPr>
            <w:rStyle w:val="Hyperlink"/>
            <w:color w:val="auto"/>
            <w:sz w:val="20"/>
            <w:szCs w:val="20"/>
            <w:u w:val="none"/>
          </w:rPr>
          <w:t>http://www.anvisa.gov.br/hotsite/talidomida/legis/portaria_344_98.pdf&gt;. Acesso em 09/06/2017</w:t>
        </w:r>
      </w:hyperlink>
      <w:r w:rsidR="0044725C" w:rsidRPr="00694232">
        <w:rPr>
          <w:sz w:val="20"/>
          <w:szCs w:val="20"/>
        </w:rPr>
        <w:t>.</w:t>
      </w:r>
    </w:p>
    <w:p w:rsidR="0044725C" w:rsidRDefault="00C84ED8" w:rsidP="008A2E8D">
      <w:pPr>
        <w:spacing w:line="240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5</w:t>
      </w:r>
      <w:proofErr w:type="gramEnd"/>
      <w:r w:rsidR="0032172A">
        <w:rPr>
          <w:sz w:val="20"/>
          <w:szCs w:val="20"/>
        </w:rPr>
        <w:t xml:space="preserve"> </w:t>
      </w:r>
      <w:r w:rsidR="00BF1202" w:rsidRPr="00694232">
        <w:rPr>
          <w:sz w:val="20"/>
          <w:szCs w:val="20"/>
        </w:rPr>
        <w:t>BRASIL.</w:t>
      </w:r>
      <w:r w:rsidR="0044725C" w:rsidRPr="00694232">
        <w:rPr>
          <w:sz w:val="20"/>
          <w:szCs w:val="20"/>
        </w:rPr>
        <w:t xml:space="preserve"> Presidência da República. Lei nº 11.343, de 23 de agosto de 2006. Institui o Sistema Nacional de Políticas Públicas sobre Drogas - SISNAD Disponível em: &lt;</w:t>
      </w:r>
      <w:hyperlink r:id="rId12" w:history="1">
        <w:r w:rsidR="0044725C" w:rsidRPr="00694232">
          <w:rPr>
            <w:rStyle w:val="Hyperlink"/>
            <w:color w:val="auto"/>
            <w:sz w:val="20"/>
            <w:szCs w:val="20"/>
            <w:u w:val="none"/>
          </w:rPr>
          <w:t xml:space="preserve">http://www.planalto.gov.br/ccivil_03/_ato2004-2006/2006/lei/l11343.htm&gt;. </w:t>
        </w:r>
        <w:r w:rsidR="00A35D81" w:rsidRPr="00694232">
          <w:rPr>
            <w:rStyle w:val="Hyperlink"/>
            <w:color w:val="auto"/>
            <w:sz w:val="20"/>
            <w:szCs w:val="20"/>
            <w:u w:val="none"/>
          </w:rPr>
          <w:t>Acesso em 09/06/2017</w:t>
        </w:r>
      </w:hyperlink>
      <w:r w:rsidR="00A35D81" w:rsidRPr="00694232">
        <w:rPr>
          <w:sz w:val="20"/>
          <w:szCs w:val="20"/>
        </w:rPr>
        <w:t>.</w:t>
      </w:r>
    </w:p>
    <w:p w:rsidR="0044725C" w:rsidRDefault="00C84ED8" w:rsidP="008A2E8D">
      <w:pPr>
        <w:spacing w:line="240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</w:t>
      </w:r>
      <w:r w:rsidR="0044725C">
        <w:rPr>
          <w:sz w:val="20"/>
          <w:szCs w:val="20"/>
        </w:rPr>
        <w:t>FLORIANI</w:t>
      </w:r>
      <w:r w:rsidR="0044725C" w:rsidRPr="00C9005D">
        <w:rPr>
          <w:sz w:val="20"/>
          <w:szCs w:val="20"/>
        </w:rPr>
        <w:t xml:space="preserve">, G. Desenvolvimento e validação de método por CLAE para análise de cocaína, seus produtos de degradação e adulterantes. </w:t>
      </w:r>
      <w:proofErr w:type="gramStart"/>
      <w:r w:rsidR="0044725C" w:rsidRPr="00C9005D">
        <w:rPr>
          <w:sz w:val="20"/>
          <w:szCs w:val="20"/>
        </w:rPr>
        <w:t>2012, 81</w:t>
      </w:r>
      <w:proofErr w:type="gramEnd"/>
      <w:r w:rsidR="0044725C" w:rsidRPr="00C9005D">
        <w:rPr>
          <w:sz w:val="20"/>
          <w:szCs w:val="20"/>
        </w:rPr>
        <w:t xml:space="preserve"> pág. Dissertação de Mestrado em Ciências Farmacêuticas, Universidade Federal do Paraná.</w:t>
      </w:r>
    </w:p>
    <w:p w:rsidR="0044725C" w:rsidRPr="00AD2AEB" w:rsidRDefault="00C84ED8" w:rsidP="008A2E8D">
      <w:pPr>
        <w:spacing w:line="240" w:lineRule="auto"/>
        <w:jc w:val="left"/>
        <w:rPr>
          <w:rStyle w:val="Hyperlink"/>
          <w:color w:val="auto"/>
          <w:sz w:val="20"/>
          <w:szCs w:val="20"/>
          <w:u w:val="none"/>
        </w:rPr>
      </w:pP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</w:t>
      </w:r>
      <w:r w:rsidR="0044725C">
        <w:rPr>
          <w:sz w:val="20"/>
          <w:szCs w:val="20"/>
        </w:rPr>
        <w:t>GOULART</w:t>
      </w:r>
      <w:r w:rsidR="0044725C" w:rsidRPr="00F569FF">
        <w:rPr>
          <w:sz w:val="20"/>
          <w:szCs w:val="20"/>
        </w:rPr>
        <w:t xml:space="preserve">, S.S.J. </w:t>
      </w:r>
      <w:proofErr w:type="gramStart"/>
      <w:r w:rsidR="0044725C" w:rsidRPr="00F569FF">
        <w:rPr>
          <w:sz w:val="20"/>
          <w:szCs w:val="20"/>
        </w:rPr>
        <w:t>Otimização</w:t>
      </w:r>
      <w:proofErr w:type="gramEnd"/>
      <w:r w:rsidR="0044725C" w:rsidRPr="00F569FF">
        <w:rPr>
          <w:sz w:val="20"/>
          <w:szCs w:val="20"/>
        </w:rPr>
        <w:t xml:space="preserve"> e Validação de Método Cromatográfico para Quantificação de Componentes Majoritários em Amostras de Cocaína. </w:t>
      </w:r>
      <w:r w:rsidR="00A35D81" w:rsidRPr="00A35D81">
        <w:rPr>
          <w:sz w:val="20"/>
          <w:szCs w:val="20"/>
        </w:rPr>
        <w:t>Dissertação de Mestrado, Universidade de Brasí</w:t>
      </w:r>
      <w:r w:rsidR="00F42E68">
        <w:rPr>
          <w:sz w:val="20"/>
          <w:szCs w:val="20"/>
        </w:rPr>
        <w:t>l</w:t>
      </w:r>
      <w:r w:rsidR="00A35D81" w:rsidRPr="00A35D81">
        <w:rPr>
          <w:sz w:val="20"/>
          <w:szCs w:val="20"/>
        </w:rPr>
        <w:t>ia, 2012.</w:t>
      </w:r>
    </w:p>
    <w:p w:rsidR="0044725C" w:rsidRPr="00C84ED8" w:rsidRDefault="00C84ED8" w:rsidP="008A2E8D">
      <w:pPr>
        <w:spacing w:line="240" w:lineRule="auto"/>
        <w:jc w:val="left"/>
        <w:rPr>
          <w:sz w:val="20"/>
          <w:szCs w:val="20"/>
          <w:lang w:val="en-US"/>
        </w:rPr>
      </w:pPr>
      <w:proofErr w:type="gramStart"/>
      <w:r w:rsidRPr="00C84ED8">
        <w:rPr>
          <w:rStyle w:val="Hyperlink"/>
          <w:color w:val="auto"/>
          <w:sz w:val="20"/>
          <w:szCs w:val="20"/>
          <w:u w:val="none"/>
          <w:lang w:val="en-US"/>
        </w:rPr>
        <w:t xml:space="preserve">8 </w:t>
      </w:r>
      <w:r w:rsidR="00A35D81" w:rsidRPr="00C84ED8">
        <w:rPr>
          <w:sz w:val="20"/>
          <w:szCs w:val="20"/>
          <w:lang w:val="en-US"/>
        </w:rPr>
        <w:t xml:space="preserve">MOFFAT, A. C.; OSSELTON, M. D.; WIDDOP, B. </w:t>
      </w:r>
      <w:r w:rsidR="00A35D81" w:rsidRPr="00C84ED8">
        <w:rPr>
          <w:bCs/>
          <w:sz w:val="20"/>
          <w:szCs w:val="20"/>
          <w:lang w:val="en-US"/>
        </w:rPr>
        <w:t>Clarke’s Analysis of Drugs and Poisons</w:t>
      </w:r>
      <w:r w:rsidR="00A35D81" w:rsidRPr="00C84ED8">
        <w:rPr>
          <w:sz w:val="20"/>
          <w:szCs w:val="20"/>
          <w:lang w:val="en-US"/>
        </w:rPr>
        <w:t>.</w:t>
      </w:r>
      <w:proofErr w:type="gramEnd"/>
      <w:r w:rsidR="0032172A">
        <w:rPr>
          <w:sz w:val="20"/>
          <w:szCs w:val="20"/>
          <w:lang w:val="en-US"/>
        </w:rPr>
        <w:t xml:space="preserve"> </w:t>
      </w:r>
      <w:proofErr w:type="spellStart"/>
      <w:r w:rsidR="00A35D81" w:rsidRPr="00C84ED8">
        <w:rPr>
          <w:sz w:val="20"/>
          <w:szCs w:val="20"/>
          <w:lang w:val="en-US"/>
        </w:rPr>
        <w:t>Londres</w:t>
      </w:r>
      <w:proofErr w:type="spellEnd"/>
      <w:r w:rsidR="00A35D81" w:rsidRPr="00C84ED8">
        <w:rPr>
          <w:sz w:val="20"/>
          <w:szCs w:val="20"/>
          <w:lang w:val="en-US"/>
        </w:rPr>
        <w:t>:</w:t>
      </w:r>
    </w:p>
    <w:p w:rsidR="0044725C" w:rsidRDefault="00A35D81" w:rsidP="008A2E8D">
      <w:pPr>
        <w:spacing w:line="240" w:lineRule="auto"/>
        <w:jc w:val="left"/>
        <w:rPr>
          <w:rStyle w:val="Hyperlink"/>
          <w:color w:val="auto"/>
          <w:sz w:val="20"/>
          <w:szCs w:val="20"/>
          <w:u w:val="none"/>
        </w:rPr>
      </w:pPr>
      <w:proofErr w:type="spellStart"/>
      <w:r w:rsidRPr="00A35D81">
        <w:rPr>
          <w:sz w:val="20"/>
          <w:szCs w:val="20"/>
        </w:rPr>
        <w:t>Pharmaceutical</w:t>
      </w:r>
      <w:proofErr w:type="spellEnd"/>
      <w:r w:rsidRPr="00A35D81">
        <w:rPr>
          <w:sz w:val="20"/>
          <w:szCs w:val="20"/>
        </w:rPr>
        <w:t xml:space="preserve"> Press, 2004.</w:t>
      </w:r>
    </w:p>
    <w:p w:rsidR="0044725C" w:rsidRDefault="00C84ED8" w:rsidP="008A2E8D">
      <w:pPr>
        <w:spacing w:line="240" w:lineRule="auto"/>
        <w:jc w:val="left"/>
        <w:rPr>
          <w:rStyle w:val="Hyperlink"/>
          <w:color w:val="auto"/>
          <w:sz w:val="20"/>
          <w:szCs w:val="20"/>
          <w:u w:val="none"/>
        </w:rPr>
      </w:pPr>
      <w:proofErr w:type="gramStart"/>
      <w:r>
        <w:rPr>
          <w:rStyle w:val="Hyperlink"/>
          <w:color w:val="auto"/>
          <w:sz w:val="20"/>
          <w:szCs w:val="20"/>
          <w:u w:val="none"/>
        </w:rPr>
        <w:t>9</w:t>
      </w:r>
      <w:proofErr w:type="gramEnd"/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="0044725C" w:rsidRPr="001F3CF8">
        <w:rPr>
          <w:rStyle w:val="Hyperlink"/>
          <w:caps/>
          <w:color w:val="auto"/>
          <w:sz w:val="20"/>
          <w:szCs w:val="20"/>
          <w:u w:val="none"/>
        </w:rPr>
        <w:t>Sant’Anna</w:t>
      </w:r>
      <w:r w:rsidR="0044725C" w:rsidRPr="002D6371">
        <w:rPr>
          <w:rStyle w:val="Hyperlink"/>
          <w:color w:val="auto"/>
          <w:sz w:val="20"/>
          <w:szCs w:val="20"/>
          <w:u w:val="none"/>
        </w:rPr>
        <w:t>, L.D.; D</w:t>
      </w:r>
      <w:r w:rsidR="0044725C">
        <w:rPr>
          <w:rStyle w:val="Hyperlink"/>
          <w:color w:val="auto"/>
          <w:sz w:val="20"/>
          <w:szCs w:val="20"/>
          <w:u w:val="none"/>
        </w:rPr>
        <w:t>E</w:t>
      </w:r>
      <w:r w:rsidR="0044725C" w:rsidRPr="001F3CF8">
        <w:rPr>
          <w:rStyle w:val="Hyperlink"/>
          <w:caps/>
          <w:color w:val="auto"/>
          <w:sz w:val="20"/>
          <w:szCs w:val="20"/>
          <w:u w:val="none"/>
        </w:rPr>
        <w:t>Lima</w:t>
      </w:r>
      <w:r w:rsidR="0044725C" w:rsidRPr="002D6371">
        <w:rPr>
          <w:rStyle w:val="Hyperlink"/>
          <w:color w:val="auto"/>
          <w:sz w:val="20"/>
          <w:szCs w:val="20"/>
          <w:u w:val="none"/>
        </w:rPr>
        <w:t xml:space="preserve">, M.E.F.; </w:t>
      </w:r>
      <w:r w:rsidR="0044725C" w:rsidRPr="001F3CF8">
        <w:rPr>
          <w:rStyle w:val="Hyperlink"/>
          <w:caps/>
          <w:color w:val="auto"/>
          <w:sz w:val="20"/>
          <w:szCs w:val="20"/>
          <w:u w:val="none"/>
        </w:rPr>
        <w:t>Casto</w:t>
      </w:r>
      <w:r w:rsidR="0044725C" w:rsidRPr="002D6371">
        <w:rPr>
          <w:rStyle w:val="Hyperlink"/>
          <w:color w:val="auto"/>
          <w:sz w:val="20"/>
          <w:szCs w:val="20"/>
          <w:u w:val="none"/>
        </w:rPr>
        <w:t>, R.N. Avaliação do perfil químico de amostras de cocaína apreendidas em diferentes regiões do estado do Rio de Janeiro. Anais do XI Fórum da Pós-Graduação da Universidade Federal Rural do Rio de Janeiro. Disponível em</w:t>
      </w:r>
      <w:r w:rsidR="0044725C">
        <w:rPr>
          <w:rStyle w:val="Hyperlink"/>
          <w:color w:val="auto"/>
          <w:sz w:val="20"/>
          <w:szCs w:val="20"/>
          <w:u w:val="none"/>
        </w:rPr>
        <w:t>:&lt;</w:t>
      </w:r>
      <w:proofErr w:type="gramStart"/>
      <w:r w:rsidR="0044725C" w:rsidRPr="002D6371">
        <w:rPr>
          <w:rStyle w:val="Hyperlink"/>
          <w:color w:val="auto"/>
          <w:sz w:val="20"/>
          <w:szCs w:val="20"/>
          <w:u w:val="none"/>
        </w:rPr>
        <w:t>http://r1.ufrrj.br/ciencia/ForumXI/trabs/pdf/059.</w:t>
      </w:r>
      <w:proofErr w:type="gramEnd"/>
      <w:r w:rsidR="0044725C" w:rsidRPr="002D6371">
        <w:rPr>
          <w:rStyle w:val="Hyperlink"/>
          <w:color w:val="auto"/>
          <w:sz w:val="20"/>
          <w:szCs w:val="20"/>
          <w:u w:val="none"/>
        </w:rPr>
        <w:t>349.737.pdf</w:t>
      </w:r>
      <w:r w:rsidR="0044725C">
        <w:rPr>
          <w:rStyle w:val="Hyperlink"/>
          <w:color w:val="auto"/>
          <w:sz w:val="20"/>
          <w:szCs w:val="20"/>
          <w:u w:val="none"/>
        </w:rPr>
        <w:t>&gt;</w:t>
      </w:r>
      <w:r w:rsidR="0044725C" w:rsidRPr="002D6371">
        <w:rPr>
          <w:rStyle w:val="Hyperlink"/>
          <w:color w:val="auto"/>
          <w:sz w:val="20"/>
          <w:szCs w:val="20"/>
          <w:u w:val="none"/>
        </w:rPr>
        <w:t>. Acesso em 08/04/2017.</w:t>
      </w:r>
    </w:p>
    <w:p w:rsidR="0044725C" w:rsidRPr="00694232" w:rsidRDefault="00C84ED8" w:rsidP="008A2E8D">
      <w:pPr>
        <w:pStyle w:val="Default"/>
        <w:rPr>
          <w:rStyle w:val="Hyperlink"/>
          <w:color w:val="auto"/>
          <w:sz w:val="20"/>
          <w:szCs w:val="20"/>
          <w:u w:val="none"/>
        </w:rPr>
      </w:pPr>
      <w:proofErr w:type="gramStart"/>
      <w:r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 xml:space="preserve">10 </w:t>
      </w:r>
      <w:r w:rsidR="0044725C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>SOUZA</w:t>
      </w:r>
      <w:proofErr w:type="gramEnd"/>
      <w:r w:rsidR="0044725C" w:rsidRPr="002D6371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 xml:space="preserve">, L.M. </w:t>
      </w:r>
      <w:proofErr w:type="spellStart"/>
      <w:r w:rsidR="0044725C" w:rsidRPr="00C008C9">
        <w:rPr>
          <w:rStyle w:val="Hyperlink"/>
          <w:rFonts w:eastAsia="Times New Roman"/>
          <w:i/>
          <w:color w:val="auto"/>
          <w:sz w:val="20"/>
          <w:szCs w:val="20"/>
          <w:u w:val="none"/>
          <w:lang w:eastAsia="pt-BR"/>
        </w:rPr>
        <w:t>Fingerprinting</w:t>
      </w:r>
      <w:proofErr w:type="spellEnd"/>
      <w:r w:rsidR="0044725C" w:rsidRPr="002D6371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 xml:space="preserve"> de Cocaína: um estudo do perfil químico no estado do Espírito Santo. </w:t>
      </w:r>
      <w:r w:rsidR="0044725C" w:rsidRPr="000613D4">
        <w:rPr>
          <w:rStyle w:val="Hyperlink"/>
          <w:rFonts w:eastAsia="Times New Roman"/>
          <w:color w:val="auto"/>
          <w:sz w:val="20"/>
          <w:szCs w:val="20"/>
          <w:u w:val="none"/>
          <w:lang w:eastAsia="pt-BR"/>
        </w:rPr>
        <w:t>Dissertação de Mestrado, Universidade Federal do Espírito Santo, 2014.</w:t>
      </w:r>
    </w:p>
    <w:p w:rsidR="0004087C" w:rsidRPr="00694232" w:rsidRDefault="00C84ED8" w:rsidP="008A2E8D">
      <w:pPr>
        <w:spacing w:line="240" w:lineRule="auto"/>
        <w:jc w:val="left"/>
        <w:rPr>
          <w:rStyle w:val="Hyperlink"/>
          <w:color w:val="auto"/>
          <w:sz w:val="20"/>
          <w:szCs w:val="20"/>
          <w:u w:val="none"/>
          <w:lang w:val="en-US"/>
        </w:rPr>
      </w:pPr>
      <w:proofErr w:type="gramStart"/>
      <w:r w:rsidRPr="00694232">
        <w:rPr>
          <w:rStyle w:val="Hyperlink"/>
          <w:color w:val="auto"/>
          <w:sz w:val="20"/>
          <w:szCs w:val="20"/>
          <w:u w:val="none"/>
          <w:lang w:val="en-US"/>
        </w:rPr>
        <w:t>1</w:t>
      </w:r>
      <w:r>
        <w:rPr>
          <w:rStyle w:val="Hyperlink"/>
          <w:color w:val="auto"/>
          <w:sz w:val="20"/>
          <w:szCs w:val="20"/>
          <w:u w:val="none"/>
          <w:lang w:val="en-US"/>
        </w:rPr>
        <w:t>1</w:t>
      </w:r>
      <w:r w:rsidR="0032172A">
        <w:rPr>
          <w:rStyle w:val="Hyperlink"/>
          <w:color w:val="auto"/>
          <w:sz w:val="20"/>
          <w:szCs w:val="20"/>
          <w:u w:val="none"/>
          <w:lang w:val="en-US"/>
        </w:rPr>
        <w:t xml:space="preserve"> </w:t>
      </w:r>
      <w:r w:rsidR="00BF1202" w:rsidRPr="00694232">
        <w:rPr>
          <w:rStyle w:val="Hyperlink"/>
          <w:color w:val="auto"/>
          <w:sz w:val="20"/>
          <w:szCs w:val="20"/>
          <w:u w:val="none"/>
          <w:lang w:val="en-US"/>
        </w:rPr>
        <w:t xml:space="preserve">UNITED NATIONS OFFICE ON DRUGS AND </w:t>
      </w:r>
      <w:proofErr w:type="spellStart"/>
      <w:r w:rsidR="00BF1202" w:rsidRPr="00694232">
        <w:rPr>
          <w:rStyle w:val="Hyperlink"/>
          <w:color w:val="auto"/>
          <w:sz w:val="20"/>
          <w:szCs w:val="20"/>
          <w:u w:val="none"/>
          <w:lang w:val="en-US"/>
        </w:rPr>
        <w:t>CRIME.</w:t>
      </w:r>
      <w:r w:rsidR="0044725C" w:rsidRPr="001F3CF8">
        <w:rPr>
          <w:rStyle w:val="Hyperlink"/>
          <w:color w:val="auto"/>
          <w:sz w:val="20"/>
          <w:szCs w:val="20"/>
          <w:u w:val="none"/>
          <w:lang w:val="en-US"/>
        </w:rPr>
        <w:t>Recommended</w:t>
      </w:r>
      <w:proofErr w:type="spellEnd"/>
      <w:r w:rsidR="0044725C" w:rsidRPr="001F3CF8">
        <w:rPr>
          <w:rStyle w:val="Hyperlink"/>
          <w:color w:val="auto"/>
          <w:sz w:val="20"/>
          <w:szCs w:val="20"/>
          <w:u w:val="none"/>
          <w:lang w:val="en-US"/>
        </w:rPr>
        <w:t xml:space="preserve"> Methods for the Identification and Analysis of Cocaine in Seized Materials.</w:t>
      </w:r>
      <w:proofErr w:type="gramEnd"/>
      <w:r w:rsidR="0044725C" w:rsidRPr="001F3CF8">
        <w:rPr>
          <w:rStyle w:val="Hyperlink"/>
          <w:color w:val="auto"/>
          <w:sz w:val="20"/>
          <w:szCs w:val="20"/>
          <w:u w:val="none"/>
          <w:lang w:val="en-US"/>
        </w:rPr>
        <w:t xml:space="preserve"> </w:t>
      </w:r>
      <w:r w:rsidR="0044725C" w:rsidRPr="009C1A2F">
        <w:rPr>
          <w:rStyle w:val="Hyperlink"/>
          <w:color w:val="auto"/>
          <w:sz w:val="20"/>
          <w:szCs w:val="20"/>
          <w:u w:val="none"/>
        </w:rPr>
        <w:t>Disponível em</w:t>
      </w:r>
      <w:r w:rsidR="0044725C">
        <w:rPr>
          <w:rStyle w:val="Hyperlink"/>
          <w:color w:val="auto"/>
          <w:sz w:val="20"/>
          <w:szCs w:val="20"/>
          <w:u w:val="none"/>
        </w:rPr>
        <w:t>: &lt;</w:t>
      </w:r>
      <w:proofErr w:type="gramStart"/>
      <w:r w:rsidR="0044725C" w:rsidRPr="009C1A2F">
        <w:rPr>
          <w:rStyle w:val="Hyperlink"/>
          <w:color w:val="auto"/>
          <w:sz w:val="20"/>
          <w:szCs w:val="20"/>
          <w:u w:val="none"/>
        </w:rPr>
        <w:t>https</w:t>
      </w:r>
      <w:proofErr w:type="gramEnd"/>
      <w:r w:rsidR="0044725C" w:rsidRPr="009C1A2F">
        <w:rPr>
          <w:rStyle w:val="Hyperlink"/>
          <w:color w:val="auto"/>
          <w:sz w:val="20"/>
          <w:szCs w:val="20"/>
          <w:u w:val="none"/>
        </w:rPr>
        <w:t>://www.unodc.org/unodc/en/scientists/recommended-methods-for-the-identification-and-analysis-of-cocaine-in-seized-materials.html</w:t>
      </w:r>
      <w:r w:rsidR="0044725C">
        <w:rPr>
          <w:rStyle w:val="Hyperlink"/>
          <w:color w:val="auto"/>
          <w:sz w:val="20"/>
          <w:szCs w:val="20"/>
          <w:u w:val="none"/>
        </w:rPr>
        <w:t>&gt;</w:t>
      </w:r>
      <w:r w:rsidR="0044725C" w:rsidRPr="009C1A2F">
        <w:rPr>
          <w:rStyle w:val="Hyperlink"/>
          <w:color w:val="auto"/>
          <w:sz w:val="20"/>
          <w:szCs w:val="20"/>
          <w:u w:val="none"/>
        </w:rPr>
        <w:t xml:space="preserve">. </w:t>
      </w:r>
      <w:proofErr w:type="spellStart"/>
      <w:r w:rsidR="0044725C" w:rsidRPr="00694232">
        <w:rPr>
          <w:rStyle w:val="Hyperlink"/>
          <w:color w:val="auto"/>
          <w:sz w:val="20"/>
          <w:szCs w:val="20"/>
          <w:u w:val="none"/>
          <w:lang w:val="en-US"/>
        </w:rPr>
        <w:t>Acessoem</w:t>
      </w:r>
      <w:proofErr w:type="spellEnd"/>
      <w:r w:rsidR="0044725C" w:rsidRPr="00694232">
        <w:rPr>
          <w:rStyle w:val="Hyperlink"/>
          <w:color w:val="auto"/>
          <w:sz w:val="20"/>
          <w:szCs w:val="20"/>
          <w:u w:val="none"/>
          <w:lang w:val="en-US"/>
        </w:rPr>
        <w:t xml:space="preserve"> 08/04/2017.</w:t>
      </w:r>
    </w:p>
    <w:p w:rsidR="00805F0D" w:rsidRPr="00BD2918" w:rsidRDefault="00C84ED8" w:rsidP="004D6CC1">
      <w:pPr>
        <w:spacing w:line="240" w:lineRule="auto"/>
        <w:jc w:val="left"/>
        <w:rPr>
          <w:sz w:val="20"/>
          <w:szCs w:val="22"/>
        </w:rPr>
      </w:pPr>
      <w:proofErr w:type="gramStart"/>
      <w:r>
        <w:rPr>
          <w:sz w:val="20"/>
          <w:szCs w:val="20"/>
          <w:lang w:val="en-US"/>
        </w:rPr>
        <w:t xml:space="preserve">12 </w:t>
      </w:r>
      <w:r w:rsidR="00BF1202" w:rsidRPr="00552F4B">
        <w:rPr>
          <w:sz w:val="20"/>
          <w:szCs w:val="20"/>
          <w:lang w:val="en-US"/>
        </w:rPr>
        <w:t>UNITED NATIONS OFFICE ON DRUGS AND CRIME</w:t>
      </w:r>
      <w:r w:rsidR="00BF1202">
        <w:rPr>
          <w:sz w:val="20"/>
          <w:szCs w:val="20"/>
          <w:lang w:val="en-US"/>
        </w:rPr>
        <w:t>.</w:t>
      </w:r>
      <w:proofErr w:type="gramEnd"/>
      <w:r w:rsidR="00BF3338" w:rsidRPr="00552F4B">
        <w:rPr>
          <w:sz w:val="20"/>
          <w:szCs w:val="20"/>
          <w:lang w:val="en-US"/>
        </w:rPr>
        <w:t xml:space="preserve"> </w:t>
      </w:r>
      <w:proofErr w:type="gramStart"/>
      <w:r w:rsidR="00BF3338" w:rsidRPr="00552F4B">
        <w:rPr>
          <w:sz w:val="20"/>
          <w:szCs w:val="20"/>
          <w:lang w:val="en-US"/>
        </w:rPr>
        <w:t>Word Drug Report.</w:t>
      </w:r>
      <w:proofErr w:type="gramEnd"/>
      <w:r w:rsidR="00BF3338" w:rsidRPr="00552F4B">
        <w:rPr>
          <w:sz w:val="20"/>
          <w:szCs w:val="20"/>
          <w:lang w:val="en-US"/>
        </w:rPr>
        <w:t xml:space="preserve"> </w:t>
      </w:r>
      <w:r w:rsidR="00BF3338" w:rsidRPr="00BF3338">
        <w:rPr>
          <w:sz w:val="20"/>
          <w:szCs w:val="20"/>
        </w:rPr>
        <w:t>Disponível em</w:t>
      </w:r>
      <w:r w:rsidR="00B31EF4">
        <w:rPr>
          <w:sz w:val="20"/>
          <w:szCs w:val="20"/>
        </w:rPr>
        <w:t>:&lt;</w:t>
      </w:r>
      <w:hyperlink r:id="rId13" w:history="1">
        <w:r w:rsidR="00EA498B" w:rsidRPr="00330DC9">
          <w:rPr>
            <w:rStyle w:val="Hyperlink"/>
            <w:color w:val="auto"/>
            <w:sz w:val="20"/>
            <w:szCs w:val="20"/>
            <w:u w:val="none"/>
          </w:rPr>
          <w:t>https://www.unodc.org/doc/wdr2016/WORLD_DRUG_REPORT_2016_web.pdf</w:t>
        </w:r>
      </w:hyperlink>
      <w:r w:rsidR="00B31EF4">
        <w:rPr>
          <w:rStyle w:val="Hyperlink"/>
          <w:color w:val="auto"/>
          <w:sz w:val="20"/>
          <w:szCs w:val="20"/>
          <w:u w:val="none"/>
        </w:rPr>
        <w:t>&gt;</w:t>
      </w:r>
      <w:r w:rsidR="00EA498B" w:rsidRPr="00330DC9">
        <w:rPr>
          <w:sz w:val="20"/>
          <w:szCs w:val="20"/>
        </w:rPr>
        <w:t>.</w:t>
      </w:r>
      <w:r w:rsidR="00EA498B">
        <w:rPr>
          <w:sz w:val="20"/>
          <w:szCs w:val="20"/>
        </w:rPr>
        <w:t xml:space="preserve"> Acesso em 08/04/2017.</w:t>
      </w:r>
    </w:p>
    <w:sectPr w:rsidR="00805F0D" w:rsidRPr="00BD2918" w:rsidSect="00C84ED8">
      <w:headerReference w:type="default" r:id="rId14"/>
      <w:footerReference w:type="default" r:id="rId15"/>
      <w:pgSz w:w="11906" w:h="16838" w:code="9"/>
      <w:pgMar w:top="1276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B9" w:rsidRDefault="002B4EB9" w:rsidP="003752F7">
      <w:pPr>
        <w:spacing w:line="240" w:lineRule="auto"/>
      </w:pPr>
      <w:r>
        <w:separator/>
      </w:r>
    </w:p>
  </w:endnote>
  <w:endnote w:type="continuationSeparator" w:id="0">
    <w:p w:rsidR="002B4EB9" w:rsidRDefault="002B4EB9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5116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4ED8" w:rsidRPr="003752F7" w:rsidRDefault="00484A88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C84ED8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6608D8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C84ED8" w:rsidRDefault="00C84E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B9" w:rsidRDefault="002B4EB9" w:rsidP="003752F7">
      <w:pPr>
        <w:spacing w:line="240" w:lineRule="auto"/>
      </w:pPr>
      <w:r>
        <w:separator/>
      </w:r>
    </w:p>
  </w:footnote>
  <w:footnote w:type="continuationSeparator" w:id="0">
    <w:p w:rsidR="002B4EB9" w:rsidRDefault="002B4EB9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D8" w:rsidRDefault="00C84ED8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C84ED8" w:rsidRPr="0056168D" w:rsidRDefault="00C84ED8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C84ED8" w:rsidRDefault="00C84ED8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C84ED8" w:rsidRPr="006762AA" w:rsidRDefault="00C84ED8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665"/>
    <w:multiLevelType w:val="hybridMultilevel"/>
    <w:tmpl w:val="B17459F2"/>
    <w:lvl w:ilvl="0" w:tplc="6BF65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5504"/>
    <w:multiLevelType w:val="hybridMultilevel"/>
    <w:tmpl w:val="2842CE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IPE G MURGA">
    <w15:presenceInfo w15:providerId="Windows Live" w15:userId="150ae79149de22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>
      <o:colormru v:ext="edit" colors="#9bc274,#94be62,#9bc26c,#785c9a,#8368a4,#da5252,#90bb65,#81af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02B1"/>
    <w:rsid w:val="000024AB"/>
    <w:rsid w:val="00002BD4"/>
    <w:rsid w:val="000050E6"/>
    <w:rsid w:val="00007771"/>
    <w:rsid w:val="000110B8"/>
    <w:rsid w:val="000120E5"/>
    <w:rsid w:val="000132A0"/>
    <w:rsid w:val="000141D6"/>
    <w:rsid w:val="00014DC9"/>
    <w:rsid w:val="000211A5"/>
    <w:rsid w:val="00021A0A"/>
    <w:rsid w:val="00022C52"/>
    <w:rsid w:val="00026BC8"/>
    <w:rsid w:val="0002744E"/>
    <w:rsid w:val="00031C60"/>
    <w:rsid w:val="00033AE5"/>
    <w:rsid w:val="0003533A"/>
    <w:rsid w:val="000363E8"/>
    <w:rsid w:val="00037E95"/>
    <w:rsid w:val="0004087C"/>
    <w:rsid w:val="000423BF"/>
    <w:rsid w:val="00042E0A"/>
    <w:rsid w:val="00043C0D"/>
    <w:rsid w:val="00044BBE"/>
    <w:rsid w:val="00051A3B"/>
    <w:rsid w:val="0005354A"/>
    <w:rsid w:val="00053737"/>
    <w:rsid w:val="00053FCD"/>
    <w:rsid w:val="0005660B"/>
    <w:rsid w:val="000613D4"/>
    <w:rsid w:val="00066DA9"/>
    <w:rsid w:val="000671AC"/>
    <w:rsid w:val="00067477"/>
    <w:rsid w:val="00072A54"/>
    <w:rsid w:val="00073E9A"/>
    <w:rsid w:val="00074BE1"/>
    <w:rsid w:val="000773E6"/>
    <w:rsid w:val="00080175"/>
    <w:rsid w:val="00080B29"/>
    <w:rsid w:val="00090BA6"/>
    <w:rsid w:val="00090E9C"/>
    <w:rsid w:val="00095603"/>
    <w:rsid w:val="000B38F5"/>
    <w:rsid w:val="000B789D"/>
    <w:rsid w:val="000C4722"/>
    <w:rsid w:val="000C67DF"/>
    <w:rsid w:val="000C6C07"/>
    <w:rsid w:val="000D1C1E"/>
    <w:rsid w:val="000D25B4"/>
    <w:rsid w:val="000D64F7"/>
    <w:rsid w:val="000E1BC5"/>
    <w:rsid w:val="000E490F"/>
    <w:rsid w:val="000E52F6"/>
    <w:rsid w:val="000E62DA"/>
    <w:rsid w:val="000F333E"/>
    <w:rsid w:val="000F7ECE"/>
    <w:rsid w:val="001008F5"/>
    <w:rsid w:val="00104E10"/>
    <w:rsid w:val="001052AA"/>
    <w:rsid w:val="0010569A"/>
    <w:rsid w:val="00111A1C"/>
    <w:rsid w:val="001135C6"/>
    <w:rsid w:val="00115C7E"/>
    <w:rsid w:val="00120D4D"/>
    <w:rsid w:val="00122F67"/>
    <w:rsid w:val="0012394C"/>
    <w:rsid w:val="00123D94"/>
    <w:rsid w:val="0013562F"/>
    <w:rsid w:val="00136885"/>
    <w:rsid w:val="00140C04"/>
    <w:rsid w:val="001451DD"/>
    <w:rsid w:val="0015364A"/>
    <w:rsid w:val="00166411"/>
    <w:rsid w:val="00167EE0"/>
    <w:rsid w:val="0018033F"/>
    <w:rsid w:val="00181362"/>
    <w:rsid w:val="001847FE"/>
    <w:rsid w:val="00185D71"/>
    <w:rsid w:val="00194093"/>
    <w:rsid w:val="00194DBA"/>
    <w:rsid w:val="001954DA"/>
    <w:rsid w:val="00196018"/>
    <w:rsid w:val="00196358"/>
    <w:rsid w:val="001978D2"/>
    <w:rsid w:val="001A0ED7"/>
    <w:rsid w:val="001A12AF"/>
    <w:rsid w:val="001A1D79"/>
    <w:rsid w:val="001A1ED2"/>
    <w:rsid w:val="001A2428"/>
    <w:rsid w:val="001A35F9"/>
    <w:rsid w:val="001A364F"/>
    <w:rsid w:val="001A3F23"/>
    <w:rsid w:val="001A409D"/>
    <w:rsid w:val="001A4AF0"/>
    <w:rsid w:val="001A5588"/>
    <w:rsid w:val="001A715A"/>
    <w:rsid w:val="001B2396"/>
    <w:rsid w:val="001B3C69"/>
    <w:rsid w:val="001B4A06"/>
    <w:rsid w:val="001B5D9D"/>
    <w:rsid w:val="001B63FD"/>
    <w:rsid w:val="001C4575"/>
    <w:rsid w:val="001D171D"/>
    <w:rsid w:val="001D2633"/>
    <w:rsid w:val="001D4495"/>
    <w:rsid w:val="001D7643"/>
    <w:rsid w:val="001E06B0"/>
    <w:rsid w:val="001E1232"/>
    <w:rsid w:val="001E221F"/>
    <w:rsid w:val="001F14AF"/>
    <w:rsid w:val="001F3190"/>
    <w:rsid w:val="001F3CF8"/>
    <w:rsid w:val="001F5735"/>
    <w:rsid w:val="001F7168"/>
    <w:rsid w:val="002006EB"/>
    <w:rsid w:val="00223D00"/>
    <w:rsid w:val="002240F4"/>
    <w:rsid w:val="00231C40"/>
    <w:rsid w:val="00237F36"/>
    <w:rsid w:val="00240D0F"/>
    <w:rsid w:val="00244839"/>
    <w:rsid w:val="002466CE"/>
    <w:rsid w:val="00247455"/>
    <w:rsid w:val="0025199F"/>
    <w:rsid w:val="00251C8D"/>
    <w:rsid w:val="00252ADF"/>
    <w:rsid w:val="00256A86"/>
    <w:rsid w:val="00257EC2"/>
    <w:rsid w:val="00262CE0"/>
    <w:rsid w:val="002633EE"/>
    <w:rsid w:val="00270472"/>
    <w:rsid w:val="00272C6D"/>
    <w:rsid w:val="00273933"/>
    <w:rsid w:val="00275028"/>
    <w:rsid w:val="00275254"/>
    <w:rsid w:val="00281A10"/>
    <w:rsid w:val="00281DFF"/>
    <w:rsid w:val="002849FA"/>
    <w:rsid w:val="00287A7C"/>
    <w:rsid w:val="00293268"/>
    <w:rsid w:val="00293989"/>
    <w:rsid w:val="00293CC7"/>
    <w:rsid w:val="002A0522"/>
    <w:rsid w:val="002A1F55"/>
    <w:rsid w:val="002A3993"/>
    <w:rsid w:val="002B4EB9"/>
    <w:rsid w:val="002B57D6"/>
    <w:rsid w:val="002C0B2A"/>
    <w:rsid w:val="002C1772"/>
    <w:rsid w:val="002C19F1"/>
    <w:rsid w:val="002C1DE6"/>
    <w:rsid w:val="002D25CD"/>
    <w:rsid w:val="002D3F65"/>
    <w:rsid w:val="002D6371"/>
    <w:rsid w:val="002E1EA3"/>
    <w:rsid w:val="002E3C4B"/>
    <w:rsid w:val="002E4621"/>
    <w:rsid w:val="002F1059"/>
    <w:rsid w:val="002F20E1"/>
    <w:rsid w:val="002F7B50"/>
    <w:rsid w:val="003037F9"/>
    <w:rsid w:val="00304B42"/>
    <w:rsid w:val="00310592"/>
    <w:rsid w:val="00314202"/>
    <w:rsid w:val="00314D5E"/>
    <w:rsid w:val="0031567C"/>
    <w:rsid w:val="00317FD5"/>
    <w:rsid w:val="003202D4"/>
    <w:rsid w:val="003212D0"/>
    <w:rsid w:val="003214ED"/>
    <w:rsid w:val="0032165A"/>
    <w:rsid w:val="0032172A"/>
    <w:rsid w:val="00321E81"/>
    <w:rsid w:val="003249AF"/>
    <w:rsid w:val="00325C02"/>
    <w:rsid w:val="003261FD"/>
    <w:rsid w:val="00330DC9"/>
    <w:rsid w:val="00334F29"/>
    <w:rsid w:val="0034147B"/>
    <w:rsid w:val="00341B9C"/>
    <w:rsid w:val="0034706C"/>
    <w:rsid w:val="00353468"/>
    <w:rsid w:val="003576DD"/>
    <w:rsid w:val="00357D88"/>
    <w:rsid w:val="0036629B"/>
    <w:rsid w:val="003721FD"/>
    <w:rsid w:val="00372A5D"/>
    <w:rsid w:val="003752F7"/>
    <w:rsid w:val="0037720B"/>
    <w:rsid w:val="00381A25"/>
    <w:rsid w:val="00382120"/>
    <w:rsid w:val="0038428C"/>
    <w:rsid w:val="00390065"/>
    <w:rsid w:val="003903D8"/>
    <w:rsid w:val="003911D9"/>
    <w:rsid w:val="003928AB"/>
    <w:rsid w:val="0039588C"/>
    <w:rsid w:val="003A13E7"/>
    <w:rsid w:val="003A5B47"/>
    <w:rsid w:val="003B574C"/>
    <w:rsid w:val="003B5D94"/>
    <w:rsid w:val="003C22A4"/>
    <w:rsid w:val="003D455E"/>
    <w:rsid w:val="003D6908"/>
    <w:rsid w:val="003E761E"/>
    <w:rsid w:val="003F0931"/>
    <w:rsid w:val="003F3073"/>
    <w:rsid w:val="003F50A5"/>
    <w:rsid w:val="003F6A7C"/>
    <w:rsid w:val="00402D48"/>
    <w:rsid w:val="004133BF"/>
    <w:rsid w:val="00417B69"/>
    <w:rsid w:val="0042236F"/>
    <w:rsid w:val="00423161"/>
    <w:rsid w:val="00425FB9"/>
    <w:rsid w:val="004264DD"/>
    <w:rsid w:val="00442AB9"/>
    <w:rsid w:val="00445A82"/>
    <w:rsid w:val="0044600C"/>
    <w:rsid w:val="0044725C"/>
    <w:rsid w:val="004532AE"/>
    <w:rsid w:val="004560BB"/>
    <w:rsid w:val="004567EA"/>
    <w:rsid w:val="00460049"/>
    <w:rsid w:val="004600AE"/>
    <w:rsid w:val="00460CF2"/>
    <w:rsid w:val="00461288"/>
    <w:rsid w:val="00464F4E"/>
    <w:rsid w:val="00473BD3"/>
    <w:rsid w:val="00474F95"/>
    <w:rsid w:val="004759DC"/>
    <w:rsid w:val="004762B9"/>
    <w:rsid w:val="00484A88"/>
    <w:rsid w:val="004861FB"/>
    <w:rsid w:val="00486A9E"/>
    <w:rsid w:val="00487822"/>
    <w:rsid w:val="00491EA9"/>
    <w:rsid w:val="004A1F23"/>
    <w:rsid w:val="004A368B"/>
    <w:rsid w:val="004A627F"/>
    <w:rsid w:val="004B1A67"/>
    <w:rsid w:val="004B55A5"/>
    <w:rsid w:val="004D2B48"/>
    <w:rsid w:val="004D6244"/>
    <w:rsid w:val="004D63F0"/>
    <w:rsid w:val="004D6CC1"/>
    <w:rsid w:val="004D6CE8"/>
    <w:rsid w:val="004D7262"/>
    <w:rsid w:val="004E1122"/>
    <w:rsid w:val="004E4993"/>
    <w:rsid w:val="004E53B9"/>
    <w:rsid w:val="004F0F70"/>
    <w:rsid w:val="004F0FE2"/>
    <w:rsid w:val="004F21E1"/>
    <w:rsid w:val="004F58C9"/>
    <w:rsid w:val="00500040"/>
    <w:rsid w:val="00505B7C"/>
    <w:rsid w:val="0051281F"/>
    <w:rsid w:val="0051364A"/>
    <w:rsid w:val="00513D8F"/>
    <w:rsid w:val="00514489"/>
    <w:rsid w:val="00516CB0"/>
    <w:rsid w:val="005270A6"/>
    <w:rsid w:val="00527756"/>
    <w:rsid w:val="00530930"/>
    <w:rsid w:val="005342A4"/>
    <w:rsid w:val="00535C25"/>
    <w:rsid w:val="0053781B"/>
    <w:rsid w:val="005403FB"/>
    <w:rsid w:val="00541B84"/>
    <w:rsid w:val="00541C6C"/>
    <w:rsid w:val="00543A8C"/>
    <w:rsid w:val="0054573A"/>
    <w:rsid w:val="0054715D"/>
    <w:rsid w:val="00550813"/>
    <w:rsid w:val="00552462"/>
    <w:rsid w:val="0055291A"/>
    <w:rsid w:val="00552F4B"/>
    <w:rsid w:val="0055601A"/>
    <w:rsid w:val="0056168D"/>
    <w:rsid w:val="00565234"/>
    <w:rsid w:val="00567BA9"/>
    <w:rsid w:val="00567EFF"/>
    <w:rsid w:val="00571EAF"/>
    <w:rsid w:val="0057355B"/>
    <w:rsid w:val="0057510C"/>
    <w:rsid w:val="00583DD4"/>
    <w:rsid w:val="005901C9"/>
    <w:rsid w:val="0059109E"/>
    <w:rsid w:val="00594498"/>
    <w:rsid w:val="005946BA"/>
    <w:rsid w:val="00595868"/>
    <w:rsid w:val="00595933"/>
    <w:rsid w:val="00596AD6"/>
    <w:rsid w:val="005A14AA"/>
    <w:rsid w:val="005A1A4E"/>
    <w:rsid w:val="005A31C7"/>
    <w:rsid w:val="005A4932"/>
    <w:rsid w:val="005A5F31"/>
    <w:rsid w:val="005A71F4"/>
    <w:rsid w:val="005B2833"/>
    <w:rsid w:val="005B6216"/>
    <w:rsid w:val="005B7AEB"/>
    <w:rsid w:val="005C2065"/>
    <w:rsid w:val="005C7C02"/>
    <w:rsid w:val="005D3B1F"/>
    <w:rsid w:val="005D58E7"/>
    <w:rsid w:val="005D6F89"/>
    <w:rsid w:val="005E0339"/>
    <w:rsid w:val="005E75EF"/>
    <w:rsid w:val="006022FB"/>
    <w:rsid w:val="006028E9"/>
    <w:rsid w:val="006044B2"/>
    <w:rsid w:val="00606784"/>
    <w:rsid w:val="00611F23"/>
    <w:rsid w:val="006122BC"/>
    <w:rsid w:val="00615DDF"/>
    <w:rsid w:val="00617BA4"/>
    <w:rsid w:val="00622E5D"/>
    <w:rsid w:val="0063048C"/>
    <w:rsid w:val="006309C5"/>
    <w:rsid w:val="006347BF"/>
    <w:rsid w:val="00635964"/>
    <w:rsid w:val="00635ACA"/>
    <w:rsid w:val="006378FF"/>
    <w:rsid w:val="0064011C"/>
    <w:rsid w:val="0064138B"/>
    <w:rsid w:val="00643C60"/>
    <w:rsid w:val="00647C59"/>
    <w:rsid w:val="0065142A"/>
    <w:rsid w:val="00657C9D"/>
    <w:rsid w:val="006608D8"/>
    <w:rsid w:val="006616C2"/>
    <w:rsid w:val="00663DA1"/>
    <w:rsid w:val="006642AA"/>
    <w:rsid w:val="006721A2"/>
    <w:rsid w:val="00672251"/>
    <w:rsid w:val="006762AA"/>
    <w:rsid w:val="00677924"/>
    <w:rsid w:val="006808C0"/>
    <w:rsid w:val="00683300"/>
    <w:rsid w:val="0068492D"/>
    <w:rsid w:val="00686101"/>
    <w:rsid w:val="00690E86"/>
    <w:rsid w:val="006932B8"/>
    <w:rsid w:val="00693640"/>
    <w:rsid w:val="00694232"/>
    <w:rsid w:val="006947F5"/>
    <w:rsid w:val="00696D03"/>
    <w:rsid w:val="00696F59"/>
    <w:rsid w:val="006A0222"/>
    <w:rsid w:val="006A5D13"/>
    <w:rsid w:val="006A774A"/>
    <w:rsid w:val="006A7BF4"/>
    <w:rsid w:val="006B0091"/>
    <w:rsid w:val="006B00A7"/>
    <w:rsid w:val="006B00D8"/>
    <w:rsid w:val="006B09F9"/>
    <w:rsid w:val="006B0CC4"/>
    <w:rsid w:val="006B17A2"/>
    <w:rsid w:val="006B2154"/>
    <w:rsid w:val="006B58CB"/>
    <w:rsid w:val="006B607E"/>
    <w:rsid w:val="006B716F"/>
    <w:rsid w:val="006C347F"/>
    <w:rsid w:val="006C74E3"/>
    <w:rsid w:val="006D18B3"/>
    <w:rsid w:val="006D26FC"/>
    <w:rsid w:val="006D4BC8"/>
    <w:rsid w:val="006D697F"/>
    <w:rsid w:val="006D71B0"/>
    <w:rsid w:val="006E3323"/>
    <w:rsid w:val="006E33F4"/>
    <w:rsid w:val="006E43B5"/>
    <w:rsid w:val="006E4FEA"/>
    <w:rsid w:val="006E77D1"/>
    <w:rsid w:val="006F0695"/>
    <w:rsid w:val="006F1EAC"/>
    <w:rsid w:val="006F43BE"/>
    <w:rsid w:val="007045DE"/>
    <w:rsid w:val="00704CD3"/>
    <w:rsid w:val="0070599D"/>
    <w:rsid w:val="00707D17"/>
    <w:rsid w:val="00710B30"/>
    <w:rsid w:val="007148BD"/>
    <w:rsid w:val="0071629B"/>
    <w:rsid w:val="00721F79"/>
    <w:rsid w:val="00722775"/>
    <w:rsid w:val="00733794"/>
    <w:rsid w:val="00733C52"/>
    <w:rsid w:val="00734E3C"/>
    <w:rsid w:val="00736B8A"/>
    <w:rsid w:val="007401C7"/>
    <w:rsid w:val="007415B7"/>
    <w:rsid w:val="007434B0"/>
    <w:rsid w:val="00746985"/>
    <w:rsid w:val="007515A6"/>
    <w:rsid w:val="00755A52"/>
    <w:rsid w:val="007560B8"/>
    <w:rsid w:val="00761D42"/>
    <w:rsid w:val="0077022A"/>
    <w:rsid w:val="00771878"/>
    <w:rsid w:val="007735AA"/>
    <w:rsid w:val="00780DE5"/>
    <w:rsid w:val="0078302E"/>
    <w:rsid w:val="00784AD1"/>
    <w:rsid w:val="0079623C"/>
    <w:rsid w:val="00796A6B"/>
    <w:rsid w:val="007A109C"/>
    <w:rsid w:val="007A1D3C"/>
    <w:rsid w:val="007A64D9"/>
    <w:rsid w:val="007B3729"/>
    <w:rsid w:val="007B7B69"/>
    <w:rsid w:val="007C099B"/>
    <w:rsid w:val="007C1F12"/>
    <w:rsid w:val="007C508A"/>
    <w:rsid w:val="007C522E"/>
    <w:rsid w:val="007C7D12"/>
    <w:rsid w:val="007D0D2A"/>
    <w:rsid w:val="007D0DBB"/>
    <w:rsid w:val="007D0DC2"/>
    <w:rsid w:val="007D355E"/>
    <w:rsid w:val="007D47C2"/>
    <w:rsid w:val="007D5D68"/>
    <w:rsid w:val="007D7797"/>
    <w:rsid w:val="007E2172"/>
    <w:rsid w:val="007E2E1A"/>
    <w:rsid w:val="007E2F32"/>
    <w:rsid w:val="007E69A0"/>
    <w:rsid w:val="007E6A8C"/>
    <w:rsid w:val="007E76A3"/>
    <w:rsid w:val="008001AC"/>
    <w:rsid w:val="0080108D"/>
    <w:rsid w:val="00802AF0"/>
    <w:rsid w:val="008039FA"/>
    <w:rsid w:val="00804B34"/>
    <w:rsid w:val="00805F0D"/>
    <w:rsid w:val="00810E20"/>
    <w:rsid w:val="00811620"/>
    <w:rsid w:val="008137BF"/>
    <w:rsid w:val="00813F18"/>
    <w:rsid w:val="00817160"/>
    <w:rsid w:val="00821CAD"/>
    <w:rsid w:val="008229C1"/>
    <w:rsid w:val="008231A6"/>
    <w:rsid w:val="008240FB"/>
    <w:rsid w:val="00824730"/>
    <w:rsid w:val="00825C48"/>
    <w:rsid w:val="0082620E"/>
    <w:rsid w:val="00831206"/>
    <w:rsid w:val="00832F16"/>
    <w:rsid w:val="008340D2"/>
    <w:rsid w:val="00837D2C"/>
    <w:rsid w:val="0084031F"/>
    <w:rsid w:val="00843CC5"/>
    <w:rsid w:val="008440C3"/>
    <w:rsid w:val="00850E31"/>
    <w:rsid w:val="008572CF"/>
    <w:rsid w:val="00857E91"/>
    <w:rsid w:val="00860EDC"/>
    <w:rsid w:val="00861947"/>
    <w:rsid w:val="0086739F"/>
    <w:rsid w:val="008714CC"/>
    <w:rsid w:val="008720BC"/>
    <w:rsid w:val="008729E0"/>
    <w:rsid w:val="00873CAA"/>
    <w:rsid w:val="008743A7"/>
    <w:rsid w:val="00885AAF"/>
    <w:rsid w:val="00887250"/>
    <w:rsid w:val="008904A5"/>
    <w:rsid w:val="008949B2"/>
    <w:rsid w:val="008968F9"/>
    <w:rsid w:val="00897D83"/>
    <w:rsid w:val="008A16D0"/>
    <w:rsid w:val="008A2E8D"/>
    <w:rsid w:val="008A6487"/>
    <w:rsid w:val="008B2769"/>
    <w:rsid w:val="008B5B05"/>
    <w:rsid w:val="008B7B35"/>
    <w:rsid w:val="008C7FD9"/>
    <w:rsid w:val="008D7AB4"/>
    <w:rsid w:val="008E0835"/>
    <w:rsid w:val="008E2991"/>
    <w:rsid w:val="008E5E52"/>
    <w:rsid w:val="008F5D7E"/>
    <w:rsid w:val="008F7359"/>
    <w:rsid w:val="00902A46"/>
    <w:rsid w:val="00906D54"/>
    <w:rsid w:val="00907A72"/>
    <w:rsid w:val="00910D22"/>
    <w:rsid w:val="00916A71"/>
    <w:rsid w:val="009217B6"/>
    <w:rsid w:val="00924EEE"/>
    <w:rsid w:val="009332D2"/>
    <w:rsid w:val="00940E95"/>
    <w:rsid w:val="00941837"/>
    <w:rsid w:val="00943A52"/>
    <w:rsid w:val="00950EFD"/>
    <w:rsid w:val="0095138B"/>
    <w:rsid w:val="0095196F"/>
    <w:rsid w:val="00961FEE"/>
    <w:rsid w:val="00962D9C"/>
    <w:rsid w:val="009709B1"/>
    <w:rsid w:val="00971758"/>
    <w:rsid w:val="00973188"/>
    <w:rsid w:val="00983D86"/>
    <w:rsid w:val="00985283"/>
    <w:rsid w:val="00987E5E"/>
    <w:rsid w:val="009925D5"/>
    <w:rsid w:val="00993E87"/>
    <w:rsid w:val="0099490B"/>
    <w:rsid w:val="009961E7"/>
    <w:rsid w:val="009A1655"/>
    <w:rsid w:val="009A202B"/>
    <w:rsid w:val="009A5F55"/>
    <w:rsid w:val="009B15C6"/>
    <w:rsid w:val="009B331B"/>
    <w:rsid w:val="009B515E"/>
    <w:rsid w:val="009C1A2F"/>
    <w:rsid w:val="009C3761"/>
    <w:rsid w:val="009C41CB"/>
    <w:rsid w:val="009C4AC1"/>
    <w:rsid w:val="009C76E6"/>
    <w:rsid w:val="009D1DDE"/>
    <w:rsid w:val="009D30DB"/>
    <w:rsid w:val="009D737A"/>
    <w:rsid w:val="009E0435"/>
    <w:rsid w:val="009E1D71"/>
    <w:rsid w:val="009E4221"/>
    <w:rsid w:val="009E4343"/>
    <w:rsid w:val="009E4AE7"/>
    <w:rsid w:val="009E7700"/>
    <w:rsid w:val="009F0A1A"/>
    <w:rsid w:val="009F14C0"/>
    <w:rsid w:val="009F35DA"/>
    <w:rsid w:val="009F3B49"/>
    <w:rsid w:val="009F4702"/>
    <w:rsid w:val="009F60BF"/>
    <w:rsid w:val="00A0082E"/>
    <w:rsid w:val="00A00ABB"/>
    <w:rsid w:val="00A016F6"/>
    <w:rsid w:val="00A049AE"/>
    <w:rsid w:val="00A119D6"/>
    <w:rsid w:val="00A150FE"/>
    <w:rsid w:val="00A160C9"/>
    <w:rsid w:val="00A23228"/>
    <w:rsid w:val="00A24963"/>
    <w:rsid w:val="00A2564D"/>
    <w:rsid w:val="00A30721"/>
    <w:rsid w:val="00A30966"/>
    <w:rsid w:val="00A35D81"/>
    <w:rsid w:val="00A37102"/>
    <w:rsid w:val="00A40D42"/>
    <w:rsid w:val="00A43C8C"/>
    <w:rsid w:val="00A4676A"/>
    <w:rsid w:val="00A51761"/>
    <w:rsid w:val="00A518E1"/>
    <w:rsid w:val="00A51A10"/>
    <w:rsid w:val="00A5398B"/>
    <w:rsid w:val="00A6047F"/>
    <w:rsid w:val="00A6702D"/>
    <w:rsid w:val="00A67337"/>
    <w:rsid w:val="00A749C7"/>
    <w:rsid w:val="00A75365"/>
    <w:rsid w:val="00A77753"/>
    <w:rsid w:val="00A8065D"/>
    <w:rsid w:val="00A81023"/>
    <w:rsid w:val="00A8326B"/>
    <w:rsid w:val="00A83E2D"/>
    <w:rsid w:val="00A8603D"/>
    <w:rsid w:val="00A86A93"/>
    <w:rsid w:val="00A9079D"/>
    <w:rsid w:val="00A921DB"/>
    <w:rsid w:val="00A93E87"/>
    <w:rsid w:val="00A9585D"/>
    <w:rsid w:val="00A979DC"/>
    <w:rsid w:val="00AA124F"/>
    <w:rsid w:val="00AA151B"/>
    <w:rsid w:val="00AA19E9"/>
    <w:rsid w:val="00AB2239"/>
    <w:rsid w:val="00AB3184"/>
    <w:rsid w:val="00AC29CA"/>
    <w:rsid w:val="00AC4204"/>
    <w:rsid w:val="00AC5185"/>
    <w:rsid w:val="00AC54DA"/>
    <w:rsid w:val="00AC67A0"/>
    <w:rsid w:val="00AD2AEB"/>
    <w:rsid w:val="00AD7F77"/>
    <w:rsid w:val="00AE2C2D"/>
    <w:rsid w:val="00AE4966"/>
    <w:rsid w:val="00AE583C"/>
    <w:rsid w:val="00AE6860"/>
    <w:rsid w:val="00AE6B21"/>
    <w:rsid w:val="00AF0BDD"/>
    <w:rsid w:val="00AF23A2"/>
    <w:rsid w:val="00AF2AB9"/>
    <w:rsid w:val="00AF36AA"/>
    <w:rsid w:val="00AF724D"/>
    <w:rsid w:val="00B00282"/>
    <w:rsid w:val="00B008DD"/>
    <w:rsid w:val="00B013AF"/>
    <w:rsid w:val="00B03442"/>
    <w:rsid w:val="00B0527E"/>
    <w:rsid w:val="00B07D75"/>
    <w:rsid w:val="00B1174D"/>
    <w:rsid w:val="00B119A9"/>
    <w:rsid w:val="00B12D0A"/>
    <w:rsid w:val="00B14187"/>
    <w:rsid w:val="00B145C5"/>
    <w:rsid w:val="00B21E36"/>
    <w:rsid w:val="00B2671D"/>
    <w:rsid w:val="00B30B26"/>
    <w:rsid w:val="00B30B7B"/>
    <w:rsid w:val="00B31EF4"/>
    <w:rsid w:val="00B32F1D"/>
    <w:rsid w:val="00B33D8A"/>
    <w:rsid w:val="00B40115"/>
    <w:rsid w:val="00B40DE1"/>
    <w:rsid w:val="00B40E06"/>
    <w:rsid w:val="00B41FE5"/>
    <w:rsid w:val="00B42D17"/>
    <w:rsid w:val="00B43232"/>
    <w:rsid w:val="00B462A0"/>
    <w:rsid w:val="00B50074"/>
    <w:rsid w:val="00B5077C"/>
    <w:rsid w:val="00B51783"/>
    <w:rsid w:val="00B67C3C"/>
    <w:rsid w:val="00B702A7"/>
    <w:rsid w:val="00B71515"/>
    <w:rsid w:val="00B756C1"/>
    <w:rsid w:val="00B76101"/>
    <w:rsid w:val="00B81B4D"/>
    <w:rsid w:val="00BA1E63"/>
    <w:rsid w:val="00BA23C0"/>
    <w:rsid w:val="00BA3DF8"/>
    <w:rsid w:val="00BA44CE"/>
    <w:rsid w:val="00BA5135"/>
    <w:rsid w:val="00BA5F2F"/>
    <w:rsid w:val="00BA780C"/>
    <w:rsid w:val="00BB1BCC"/>
    <w:rsid w:val="00BB5439"/>
    <w:rsid w:val="00BB7DAB"/>
    <w:rsid w:val="00BD0C49"/>
    <w:rsid w:val="00BD1C20"/>
    <w:rsid w:val="00BD2918"/>
    <w:rsid w:val="00BD3AF9"/>
    <w:rsid w:val="00BE4E70"/>
    <w:rsid w:val="00BF1202"/>
    <w:rsid w:val="00BF3338"/>
    <w:rsid w:val="00BF4675"/>
    <w:rsid w:val="00BF528F"/>
    <w:rsid w:val="00BF5C24"/>
    <w:rsid w:val="00BF6353"/>
    <w:rsid w:val="00BF7D86"/>
    <w:rsid w:val="00C008C9"/>
    <w:rsid w:val="00C0465B"/>
    <w:rsid w:val="00C103CC"/>
    <w:rsid w:val="00C1154A"/>
    <w:rsid w:val="00C11825"/>
    <w:rsid w:val="00C14C64"/>
    <w:rsid w:val="00C1748C"/>
    <w:rsid w:val="00C2144E"/>
    <w:rsid w:val="00C2208A"/>
    <w:rsid w:val="00C23108"/>
    <w:rsid w:val="00C2673B"/>
    <w:rsid w:val="00C26C44"/>
    <w:rsid w:val="00C30227"/>
    <w:rsid w:val="00C330DE"/>
    <w:rsid w:val="00C333FE"/>
    <w:rsid w:val="00C35E67"/>
    <w:rsid w:val="00C36F85"/>
    <w:rsid w:val="00C37141"/>
    <w:rsid w:val="00C43235"/>
    <w:rsid w:val="00C43564"/>
    <w:rsid w:val="00C44A48"/>
    <w:rsid w:val="00C476F9"/>
    <w:rsid w:val="00C47A32"/>
    <w:rsid w:val="00C47E95"/>
    <w:rsid w:val="00C5154E"/>
    <w:rsid w:val="00C52B41"/>
    <w:rsid w:val="00C53C23"/>
    <w:rsid w:val="00C553E4"/>
    <w:rsid w:val="00C6093C"/>
    <w:rsid w:val="00C630D3"/>
    <w:rsid w:val="00C70AAB"/>
    <w:rsid w:val="00C717CA"/>
    <w:rsid w:val="00C72750"/>
    <w:rsid w:val="00C737B5"/>
    <w:rsid w:val="00C81D2D"/>
    <w:rsid w:val="00C84124"/>
    <w:rsid w:val="00C84ED8"/>
    <w:rsid w:val="00C85887"/>
    <w:rsid w:val="00C86D3A"/>
    <w:rsid w:val="00C9005D"/>
    <w:rsid w:val="00C92409"/>
    <w:rsid w:val="00C9252E"/>
    <w:rsid w:val="00C92FC6"/>
    <w:rsid w:val="00C92FFA"/>
    <w:rsid w:val="00C9685E"/>
    <w:rsid w:val="00CA4D9F"/>
    <w:rsid w:val="00CA66D5"/>
    <w:rsid w:val="00CA7450"/>
    <w:rsid w:val="00CB5298"/>
    <w:rsid w:val="00CC0AEB"/>
    <w:rsid w:val="00CC1983"/>
    <w:rsid w:val="00CC6B7D"/>
    <w:rsid w:val="00CC7593"/>
    <w:rsid w:val="00CD07B4"/>
    <w:rsid w:val="00CE4C43"/>
    <w:rsid w:val="00CE6B00"/>
    <w:rsid w:val="00CE6D58"/>
    <w:rsid w:val="00CF0B20"/>
    <w:rsid w:val="00CF3290"/>
    <w:rsid w:val="00CF363B"/>
    <w:rsid w:val="00CF5D2A"/>
    <w:rsid w:val="00D01276"/>
    <w:rsid w:val="00D026FA"/>
    <w:rsid w:val="00D03AB2"/>
    <w:rsid w:val="00D04BDF"/>
    <w:rsid w:val="00D05191"/>
    <w:rsid w:val="00D059F0"/>
    <w:rsid w:val="00D07C04"/>
    <w:rsid w:val="00D1202D"/>
    <w:rsid w:val="00D1421E"/>
    <w:rsid w:val="00D15394"/>
    <w:rsid w:val="00D16A47"/>
    <w:rsid w:val="00D277B0"/>
    <w:rsid w:val="00D27C53"/>
    <w:rsid w:val="00D31E9E"/>
    <w:rsid w:val="00D348C0"/>
    <w:rsid w:val="00D36B14"/>
    <w:rsid w:val="00D434DF"/>
    <w:rsid w:val="00D43727"/>
    <w:rsid w:val="00D4574B"/>
    <w:rsid w:val="00D51F2C"/>
    <w:rsid w:val="00D55EBC"/>
    <w:rsid w:val="00D606C0"/>
    <w:rsid w:val="00D6094C"/>
    <w:rsid w:val="00D63AE9"/>
    <w:rsid w:val="00D64A63"/>
    <w:rsid w:val="00D66DB9"/>
    <w:rsid w:val="00D66E98"/>
    <w:rsid w:val="00D676EC"/>
    <w:rsid w:val="00D67EB8"/>
    <w:rsid w:val="00D7559F"/>
    <w:rsid w:val="00D77FF9"/>
    <w:rsid w:val="00D83186"/>
    <w:rsid w:val="00D839F1"/>
    <w:rsid w:val="00D83CA7"/>
    <w:rsid w:val="00D85888"/>
    <w:rsid w:val="00D94051"/>
    <w:rsid w:val="00DA060E"/>
    <w:rsid w:val="00DA21B0"/>
    <w:rsid w:val="00DB0B0A"/>
    <w:rsid w:val="00DB0B37"/>
    <w:rsid w:val="00DB22BD"/>
    <w:rsid w:val="00DB2A7C"/>
    <w:rsid w:val="00DB64DF"/>
    <w:rsid w:val="00DB7A01"/>
    <w:rsid w:val="00DC0390"/>
    <w:rsid w:val="00DC0E24"/>
    <w:rsid w:val="00DC2B75"/>
    <w:rsid w:val="00DC39D4"/>
    <w:rsid w:val="00DC45F2"/>
    <w:rsid w:val="00DD45E1"/>
    <w:rsid w:val="00DD690F"/>
    <w:rsid w:val="00DD70F0"/>
    <w:rsid w:val="00DE26B3"/>
    <w:rsid w:val="00DE2ADD"/>
    <w:rsid w:val="00DE3A15"/>
    <w:rsid w:val="00DE3E2C"/>
    <w:rsid w:val="00DE3F58"/>
    <w:rsid w:val="00DF1B85"/>
    <w:rsid w:val="00DF55B3"/>
    <w:rsid w:val="00DF695C"/>
    <w:rsid w:val="00DF7C5F"/>
    <w:rsid w:val="00E040DC"/>
    <w:rsid w:val="00E06506"/>
    <w:rsid w:val="00E12B21"/>
    <w:rsid w:val="00E14461"/>
    <w:rsid w:val="00E211BC"/>
    <w:rsid w:val="00E27AF5"/>
    <w:rsid w:val="00E30AA9"/>
    <w:rsid w:val="00E35197"/>
    <w:rsid w:val="00E41728"/>
    <w:rsid w:val="00E43A6E"/>
    <w:rsid w:val="00E4422B"/>
    <w:rsid w:val="00E44775"/>
    <w:rsid w:val="00E53812"/>
    <w:rsid w:val="00E573A1"/>
    <w:rsid w:val="00E57B3E"/>
    <w:rsid w:val="00E65C1E"/>
    <w:rsid w:val="00E65FFC"/>
    <w:rsid w:val="00E66667"/>
    <w:rsid w:val="00E7320C"/>
    <w:rsid w:val="00E735DA"/>
    <w:rsid w:val="00E76F97"/>
    <w:rsid w:val="00E82F54"/>
    <w:rsid w:val="00E8593B"/>
    <w:rsid w:val="00E872D7"/>
    <w:rsid w:val="00E919E6"/>
    <w:rsid w:val="00E97951"/>
    <w:rsid w:val="00E979DF"/>
    <w:rsid w:val="00EA1953"/>
    <w:rsid w:val="00EA27FA"/>
    <w:rsid w:val="00EA3AA3"/>
    <w:rsid w:val="00EA4136"/>
    <w:rsid w:val="00EA47BE"/>
    <w:rsid w:val="00EA498B"/>
    <w:rsid w:val="00EA4AD4"/>
    <w:rsid w:val="00EB25D7"/>
    <w:rsid w:val="00EC3439"/>
    <w:rsid w:val="00EC3977"/>
    <w:rsid w:val="00EC3F05"/>
    <w:rsid w:val="00EC5908"/>
    <w:rsid w:val="00EC5DFC"/>
    <w:rsid w:val="00EC6C1D"/>
    <w:rsid w:val="00EC6EE2"/>
    <w:rsid w:val="00EC7C7E"/>
    <w:rsid w:val="00ED2B82"/>
    <w:rsid w:val="00ED3E5E"/>
    <w:rsid w:val="00EE266E"/>
    <w:rsid w:val="00EE70EE"/>
    <w:rsid w:val="00EF00F1"/>
    <w:rsid w:val="00EF2EEA"/>
    <w:rsid w:val="00EF48BA"/>
    <w:rsid w:val="00EF7E90"/>
    <w:rsid w:val="00F01614"/>
    <w:rsid w:val="00F01971"/>
    <w:rsid w:val="00F01CCC"/>
    <w:rsid w:val="00F037E6"/>
    <w:rsid w:val="00F07FD8"/>
    <w:rsid w:val="00F10ED3"/>
    <w:rsid w:val="00F11B6C"/>
    <w:rsid w:val="00F15673"/>
    <w:rsid w:val="00F15E18"/>
    <w:rsid w:val="00F22F39"/>
    <w:rsid w:val="00F2539D"/>
    <w:rsid w:val="00F30692"/>
    <w:rsid w:val="00F30D06"/>
    <w:rsid w:val="00F30D8C"/>
    <w:rsid w:val="00F363E3"/>
    <w:rsid w:val="00F42E68"/>
    <w:rsid w:val="00F42EBD"/>
    <w:rsid w:val="00F43280"/>
    <w:rsid w:val="00F46AD3"/>
    <w:rsid w:val="00F5017B"/>
    <w:rsid w:val="00F50A50"/>
    <w:rsid w:val="00F5100F"/>
    <w:rsid w:val="00F525A4"/>
    <w:rsid w:val="00F53091"/>
    <w:rsid w:val="00F55208"/>
    <w:rsid w:val="00F569FF"/>
    <w:rsid w:val="00F56D8D"/>
    <w:rsid w:val="00F6162F"/>
    <w:rsid w:val="00F64A34"/>
    <w:rsid w:val="00F713DC"/>
    <w:rsid w:val="00F72A47"/>
    <w:rsid w:val="00F72B72"/>
    <w:rsid w:val="00F80A2A"/>
    <w:rsid w:val="00F83D88"/>
    <w:rsid w:val="00F90DCE"/>
    <w:rsid w:val="00F96179"/>
    <w:rsid w:val="00F9679B"/>
    <w:rsid w:val="00F9686C"/>
    <w:rsid w:val="00FA09A0"/>
    <w:rsid w:val="00FA42AA"/>
    <w:rsid w:val="00FA648B"/>
    <w:rsid w:val="00FB28DB"/>
    <w:rsid w:val="00FB34C0"/>
    <w:rsid w:val="00FB3CC8"/>
    <w:rsid w:val="00FB4ECA"/>
    <w:rsid w:val="00FB6D6C"/>
    <w:rsid w:val="00FC2E7B"/>
    <w:rsid w:val="00FC3308"/>
    <w:rsid w:val="00FC71F5"/>
    <w:rsid w:val="00FC7B1D"/>
    <w:rsid w:val="00FD150A"/>
    <w:rsid w:val="00FE0FA3"/>
    <w:rsid w:val="00FE50A8"/>
    <w:rsid w:val="00FE594F"/>
    <w:rsid w:val="00FE7E49"/>
    <w:rsid w:val="00FF2189"/>
    <w:rsid w:val="00FF2AA4"/>
    <w:rsid w:val="00FF3C4E"/>
    <w:rsid w:val="00FF61BD"/>
    <w:rsid w:val="00FF6387"/>
    <w:rsid w:val="00FF6CE6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9bc274,#94be62,#9bc26c,#785c9a,#8368a4,#da5252,#90bb65,#81af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B4A06"/>
  </w:style>
  <w:style w:type="paragraph" w:customStyle="1" w:styleId="Default">
    <w:name w:val="Default"/>
    <w:rsid w:val="00257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3958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72B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2B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2B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2B7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A498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1F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41">
    <w:name w:val="Tabela Simples 41"/>
    <w:basedOn w:val="Tabelanormal"/>
    <w:uiPriority w:val="44"/>
    <w:rsid w:val="008729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B4A06"/>
  </w:style>
  <w:style w:type="paragraph" w:customStyle="1" w:styleId="Default">
    <w:name w:val="Default"/>
    <w:rsid w:val="00257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3958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72B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2B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2B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2B7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A498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1F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41">
    <w:name w:val="Tabela Simples 41"/>
    <w:basedOn w:val="Tabelanormal"/>
    <w:uiPriority w:val="44"/>
    <w:rsid w:val="008729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odc.org/doc/wdr2016/WORLD_DRUG_REPORT_2016_web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nalto.gov.br/ccivil_03/_ato2004-2006/2006/lei/l11343.htm%3e.%20Acesso%20em%2009/06/2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visa.gov.br/hotsite/talidomida/legis/portaria_344_98.pdf%3e.%20Acesso%20em%2009/06/20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f.gov.br/servicos-pf/produtos-quimicos/legislacao/PORTARIA1274.pdf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Plan1!$E$12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cat>
            <c:strRef>
              <c:f>Plan1!$F$11:$L$11</c:f>
              <c:strCache>
                <c:ptCount val="7"/>
                <c:pt idx="0">
                  <c:v>FENACETINA</c:v>
                </c:pt>
                <c:pt idx="1">
                  <c:v>CAFEÍNA</c:v>
                </c:pt>
                <c:pt idx="2">
                  <c:v>LIDOCAÍNA</c:v>
                </c:pt>
                <c:pt idx="3">
                  <c:v>LEVAMISOL</c:v>
                </c:pt>
                <c:pt idx="4">
                  <c:v>TETRACAÍNA</c:v>
                </c:pt>
                <c:pt idx="5">
                  <c:v>ACETAMINOFENO</c:v>
                </c:pt>
                <c:pt idx="6">
                  <c:v>TEOFILINA</c:v>
                </c:pt>
              </c:strCache>
            </c:strRef>
          </c:cat>
          <c:val>
            <c:numRef>
              <c:f>Plan1!$F$12:$L$12</c:f>
              <c:numCache>
                <c:formatCode>0%</c:formatCode>
                <c:ptCount val="7"/>
                <c:pt idx="0">
                  <c:v>0.87500000000000089</c:v>
                </c:pt>
                <c:pt idx="1">
                  <c:v>0.125</c:v>
                </c:pt>
                <c:pt idx="2">
                  <c:v>0.125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D6-4FEC-AFBF-897ADCDC6177}"/>
            </c:ext>
          </c:extLst>
        </c:ser>
        <c:ser>
          <c:idx val="1"/>
          <c:order val="1"/>
          <c:tx>
            <c:strRef>
              <c:f>Plan1!$E$13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cat>
            <c:strRef>
              <c:f>Plan1!$F$11:$L$11</c:f>
              <c:strCache>
                <c:ptCount val="7"/>
                <c:pt idx="0">
                  <c:v>FENACETINA</c:v>
                </c:pt>
                <c:pt idx="1">
                  <c:v>CAFEÍNA</c:v>
                </c:pt>
                <c:pt idx="2">
                  <c:v>LIDOCAÍNA</c:v>
                </c:pt>
                <c:pt idx="3">
                  <c:v>LEVAMISOL</c:v>
                </c:pt>
                <c:pt idx="4">
                  <c:v>TETRACAÍNA</c:v>
                </c:pt>
                <c:pt idx="5">
                  <c:v>ACETAMINOFENO</c:v>
                </c:pt>
                <c:pt idx="6">
                  <c:v>TEOFILINA</c:v>
                </c:pt>
              </c:strCache>
            </c:strRef>
          </c:cat>
          <c:val>
            <c:numRef>
              <c:f>Plan1!$F$13:$L$13</c:f>
              <c:numCache>
                <c:formatCode>0%</c:formatCode>
                <c:ptCount val="7"/>
                <c:pt idx="0">
                  <c:v>0.5</c:v>
                </c:pt>
                <c:pt idx="1">
                  <c:v>0.55555555555555569</c:v>
                </c:pt>
                <c:pt idx="2">
                  <c:v>0.16666666666666669</c:v>
                </c:pt>
                <c:pt idx="3">
                  <c:v>0.5</c:v>
                </c:pt>
                <c:pt idx="4">
                  <c:v>0.38888888888889012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D6-4FEC-AFBF-897ADCDC6177}"/>
            </c:ext>
          </c:extLst>
        </c:ser>
        <c:ser>
          <c:idx val="2"/>
          <c:order val="2"/>
          <c:tx>
            <c:strRef>
              <c:f>Plan1!$E$14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cat>
            <c:strRef>
              <c:f>Plan1!$F$11:$L$11</c:f>
              <c:strCache>
                <c:ptCount val="7"/>
                <c:pt idx="0">
                  <c:v>FENACETINA</c:v>
                </c:pt>
                <c:pt idx="1">
                  <c:v>CAFEÍNA</c:v>
                </c:pt>
                <c:pt idx="2">
                  <c:v>LIDOCAÍNA</c:v>
                </c:pt>
                <c:pt idx="3">
                  <c:v>LEVAMISOL</c:v>
                </c:pt>
                <c:pt idx="4">
                  <c:v>TETRACAÍNA</c:v>
                </c:pt>
                <c:pt idx="5">
                  <c:v>ACETAMINOFENO</c:v>
                </c:pt>
                <c:pt idx="6">
                  <c:v>TEOFILINA</c:v>
                </c:pt>
              </c:strCache>
            </c:strRef>
          </c:cat>
          <c:val>
            <c:numRef>
              <c:f>Plan1!$F$14:$L$14</c:f>
              <c:numCache>
                <c:formatCode>0%</c:formatCode>
                <c:ptCount val="7"/>
                <c:pt idx="0">
                  <c:v>0.8333333333333337</c:v>
                </c:pt>
                <c:pt idx="1">
                  <c:v>0.66666666666666663</c:v>
                </c:pt>
                <c:pt idx="2">
                  <c:v>0.16666666666666669</c:v>
                </c:pt>
                <c:pt idx="3">
                  <c:v>0.5</c:v>
                </c:pt>
                <c:pt idx="4">
                  <c:v>0.33333333333333331</c:v>
                </c:pt>
                <c:pt idx="5">
                  <c:v>0.16666666666666669</c:v>
                </c:pt>
                <c:pt idx="6">
                  <c:v>0.16666666666666669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D6-4FEC-AFBF-897ADCDC6177}"/>
            </c:ext>
          </c:extLst>
        </c:ser>
        <c:ser>
          <c:idx val="3"/>
          <c:order val="3"/>
          <c:tx>
            <c:strRef>
              <c:f>Plan1!$E$15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/>
            </a:sp3d>
          </c:spPr>
          <c:invertIfNegative val="0"/>
          <c:cat>
            <c:strRef>
              <c:f>Plan1!$F$11:$L$11</c:f>
              <c:strCache>
                <c:ptCount val="7"/>
                <c:pt idx="0">
                  <c:v>FENACETINA</c:v>
                </c:pt>
                <c:pt idx="1">
                  <c:v>CAFEÍNA</c:v>
                </c:pt>
                <c:pt idx="2">
                  <c:v>LIDOCAÍNA</c:v>
                </c:pt>
                <c:pt idx="3">
                  <c:v>LEVAMISOL</c:v>
                </c:pt>
                <c:pt idx="4">
                  <c:v>TETRACAÍNA</c:v>
                </c:pt>
                <c:pt idx="5">
                  <c:v>ACETAMINOFENO</c:v>
                </c:pt>
                <c:pt idx="6">
                  <c:v>TEOFILINA</c:v>
                </c:pt>
              </c:strCache>
            </c:strRef>
          </c:cat>
          <c:val>
            <c:numRef>
              <c:f>Plan1!$F$15:$L$15</c:f>
              <c:numCache>
                <c:formatCode>0%</c:formatCode>
                <c:ptCount val="7"/>
                <c:pt idx="0">
                  <c:v>0.60000000000000064</c:v>
                </c:pt>
                <c:pt idx="1">
                  <c:v>0.2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D6-4FEC-AFBF-897ADCDC6177}"/>
            </c:ext>
          </c:extLst>
        </c:ser>
        <c:ser>
          <c:idx val="4"/>
          <c:order val="4"/>
          <c:tx>
            <c:strRef>
              <c:f>Plan1!$E$16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cat>
            <c:strRef>
              <c:f>Plan1!$F$11:$L$11</c:f>
              <c:strCache>
                <c:ptCount val="7"/>
                <c:pt idx="0">
                  <c:v>FENACETINA</c:v>
                </c:pt>
                <c:pt idx="1">
                  <c:v>CAFEÍNA</c:v>
                </c:pt>
                <c:pt idx="2">
                  <c:v>LIDOCAÍNA</c:v>
                </c:pt>
                <c:pt idx="3">
                  <c:v>LEVAMISOL</c:v>
                </c:pt>
                <c:pt idx="4">
                  <c:v>TETRACAÍNA</c:v>
                </c:pt>
                <c:pt idx="5">
                  <c:v>ACETAMINOFENO</c:v>
                </c:pt>
                <c:pt idx="6">
                  <c:v>TEOFILINA</c:v>
                </c:pt>
              </c:strCache>
            </c:strRef>
          </c:cat>
          <c:val>
            <c:numRef>
              <c:f>Plan1!$F$16:$L$16</c:f>
              <c:numCache>
                <c:formatCode>0%</c:formatCode>
                <c:ptCount val="7"/>
                <c:pt idx="0">
                  <c:v>0.64864864864865035</c:v>
                </c:pt>
                <c:pt idx="1">
                  <c:v>0.43243243243243246</c:v>
                </c:pt>
                <c:pt idx="2">
                  <c:v>0.1621621621621625</c:v>
                </c:pt>
                <c:pt idx="3">
                  <c:v>0.32432432432432517</c:v>
                </c:pt>
                <c:pt idx="4">
                  <c:v>0.24324324324324348</c:v>
                </c:pt>
                <c:pt idx="5">
                  <c:v>2.7027027027027091E-2</c:v>
                </c:pt>
                <c:pt idx="6">
                  <c:v>2.7027027027027091E-2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9D6-4FEC-AFBF-897ADCDC6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1744"/>
        <c:axId val="11873280"/>
      </c:barChart>
      <c:catAx>
        <c:axId val="11871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873280"/>
        <c:crosses val="autoZero"/>
        <c:auto val="1"/>
        <c:lblAlgn val="ctr"/>
        <c:lblOffset val="100"/>
        <c:noMultiLvlLbl val="0"/>
      </c:catAx>
      <c:valAx>
        <c:axId val="1187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871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3B83-4C44-46CE-AA0A-7D8B8F8D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1565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2017-07-19T20:28:00Z</dcterms:created>
  <dcterms:modified xsi:type="dcterms:W3CDTF">2017-07-19T20:28:00Z</dcterms:modified>
</cp:coreProperties>
</file>