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65D34" w14:textId="2226E556" w:rsidR="003270C9" w:rsidRPr="00706E0D" w:rsidRDefault="00EA195A" w:rsidP="1C401B0F">
      <w:pPr>
        <w:jc w:val="center"/>
        <w:rPr>
          <w:b/>
          <w:bCs/>
          <w:caps/>
        </w:rPr>
      </w:pPr>
      <w:r w:rsidRPr="1C401B0F">
        <w:rPr>
          <w:b/>
          <w:bCs/>
          <w:caps/>
        </w:rPr>
        <w:t>EFICIÊNCA DO MARCADOR FLUOR</w:t>
      </w:r>
      <w:r>
        <w:rPr>
          <w:b/>
          <w:bCs/>
          <w:caps/>
        </w:rPr>
        <w:t>O</w:t>
      </w:r>
      <w:r w:rsidRPr="1C401B0F">
        <w:rPr>
          <w:b/>
          <w:bCs/>
          <w:caps/>
        </w:rPr>
        <w:t>CROMO CALCEINA EM BIVALVES LÍMNICOS TROPICAIS AMAZ</w:t>
      </w:r>
      <w:r>
        <w:rPr>
          <w:b/>
          <w:bCs/>
          <w:caps/>
        </w:rPr>
        <w:t>Ô</w:t>
      </w:r>
      <w:r w:rsidRPr="1C401B0F">
        <w:rPr>
          <w:b/>
          <w:bCs/>
          <w:caps/>
        </w:rPr>
        <w:t xml:space="preserve">NICOS </w:t>
      </w:r>
    </w:p>
    <w:p w14:paraId="4FD54005" w14:textId="1A2208A8" w:rsidR="00C428DA" w:rsidRDefault="007555CF" w:rsidP="1C401B0F">
      <w:pPr>
        <w:spacing w:after="0" w:line="240" w:lineRule="auto"/>
        <w:jc w:val="center"/>
        <w:rPr>
          <w:rFonts w:eastAsia="Times New Roman"/>
          <w:b/>
          <w:bCs/>
        </w:rPr>
      </w:pPr>
    </w:p>
    <w:p w14:paraId="3A44DBBD" w14:textId="612D3A7E" w:rsidR="000F084C" w:rsidRDefault="00EA195A" w:rsidP="1C401B0F">
      <w:pPr>
        <w:spacing w:after="0" w:line="240" w:lineRule="auto"/>
        <w:jc w:val="center"/>
        <w:rPr>
          <w:rFonts w:eastAsia="Times New Roman"/>
          <w:b/>
          <w:bCs/>
        </w:rPr>
      </w:pPr>
      <w:r w:rsidRPr="1C401B0F">
        <w:rPr>
          <w:rFonts w:eastAsia="Times New Roman"/>
          <w:b/>
          <w:bCs/>
        </w:rPr>
        <w:t>Adriann Renato Flexa Beleza</w:t>
      </w:r>
      <w:r w:rsidRPr="1C401B0F">
        <w:rPr>
          <w:rFonts w:eastAsia="Times New Roman"/>
          <w:b/>
          <w:bCs/>
          <w:vertAlign w:val="superscript"/>
        </w:rPr>
        <w:t>1</w:t>
      </w:r>
      <w:r>
        <w:rPr>
          <w:rFonts w:eastAsia="Times New Roman"/>
          <w:b/>
          <w:bCs/>
          <w:vertAlign w:val="superscript"/>
        </w:rPr>
        <w:t>,3*</w:t>
      </w:r>
      <w:r w:rsidRPr="1C401B0F">
        <w:rPr>
          <w:rFonts w:eastAsia="Times New Roman"/>
          <w:b/>
          <w:bCs/>
          <w:vertAlign w:val="superscript"/>
        </w:rPr>
        <w:t>*</w:t>
      </w:r>
      <w:r>
        <w:rPr>
          <w:rFonts w:eastAsia="Times New Roman"/>
          <w:b/>
          <w:bCs/>
        </w:rPr>
        <w:t>,</w:t>
      </w:r>
      <w:r w:rsidRPr="1C401B0F">
        <w:rPr>
          <w:rFonts w:eastAsia="Times New Roman"/>
          <w:b/>
          <w:bCs/>
        </w:rPr>
        <w:t xml:space="preserve"> Barbara Janaína Vieira Santos</w:t>
      </w:r>
      <w:r>
        <w:rPr>
          <w:rFonts w:eastAsia="Times New Roman"/>
          <w:b/>
          <w:bCs/>
          <w:vertAlign w:val="superscript"/>
        </w:rPr>
        <w:t>1,3</w:t>
      </w:r>
      <w:r>
        <w:rPr>
          <w:rFonts w:eastAsia="Times New Roman"/>
          <w:b/>
          <w:bCs/>
        </w:rPr>
        <w:t xml:space="preserve">, Brenda </w:t>
      </w:r>
      <w:proofErr w:type="spellStart"/>
      <w:r>
        <w:rPr>
          <w:rFonts w:eastAsia="Times New Roman"/>
          <w:b/>
          <w:bCs/>
        </w:rPr>
        <w:t>Carolline</w:t>
      </w:r>
      <w:proofErr w:type="spellEnd"/>
      <w:r>
        <w:rPr>
          <w:rFonts w:eastAsia="Times New Roman"/>
          <w:b/>
          <w:bCs/>
        </w:rPr>
        <w:t xml:space="preserve"> Trindade do Nascimento</w:t>
      </w:r>
      <w:r>
        <w:rPr>
          <w:rFonts w:eastAsia="Times New Roman"/>
          <w:b/>
          <w:bCs/>
          <w:vertAlign w:val="superscript"/>
        </w:rPr>
        <w:t>1</w:t>
      </w:r>
      <w:r>
        <w:rPr>
          <w:rFonts w:eastAsia="Times New Roman"/>
          <w:b/>
          <w:bCs/>
        </w:rPr>
        <w:t>, Mara Rúbia Ferreira Barros</w:t>
      </w:r>
      <w:r>
        <w:rPr>
          <w:rFonts w:eastAsia="Times New Roman"/>
          <w:b/>
          <w:bCs/>
          <w:vertAlign w:val="superscript"/>
        </w:rPr>
        <w:t>2,3</w:t>
      </w:r>
      <w:r>
        <w:rPr>
          <w:rFonts w:eastAsia="Times New Roman"/>
          <w:b/>
          <w:bCs/>
        </w:rPr>
        <w:t xml:space="preserve">, Rafael </w:t>
      </w:r>
      <w:proofErr w:type="spellStart"/>
      <w:r>
        <w:rPr>
          <w:rFonts w:eastAsia="Times New Roman"/>
          <w:b/>
          <w:bCs/>
        </w:rPr>
        <w:t>Anaisce</w:t>
      </w:r>
      <w:proofErr w:type="spellEnd"/>
      <w:r>
        <w:rPr>
          <w:rFonts w:eastAsia="Times New Roman"/>
          <w:b/>
          <w:bCs/>
        </w:rPr>
        <w:t xml:space="preserve"> das Chagas</w:t>
      </w:r>
      <w:r>
        <w:rPr>
          <w:rFonts w:eastAsia="Times New Roman"/>
          <w:b/>
          <w:bCs/>
          <w:vertAlign w:val="superscript"/>
        </w:rPr>
        <w:t>2,3,4</w:t>
      </w:r>
      <w:r w:rsidRPr="00AA5468">
        <w:rPr>
          <w:rFonts w:eastAsia="Times New Roman"/>
          <w:b/>
          <w:bCs/>
        </w:rPr>
        <w:t>,</w:t>
      </w:r>
      <w:r>
        <w:rPr>
          <w:rFonts w:eastAsia="Times New Roman"/>
          <w:b/>
          <w:bCs/>
          <w:vertAlign w:val="superscript"/>
        </w:rPr>
        <w:t xml:space="preserve"> </w:t>
      </w:r>
      <w:proofErr w:type="spellStart"/>
      <w:r>
        <w:rPr>
          <w:rFonts w:eastAsia="Times New Roman"/>
          <w:b/>
          <w:bCs/>
        </w:rPr>
        <w:t>Marko</w:t>
      </w:r>
      <w:proofErr w:type="spellEnd"/>
      <w:r>
        <w:rPr>
          <w:rFonts w:eastAsia="Times New Roman"/>
          <w:b/>
          <w:bCs/>
        </w:rPr>
        <w:t xml:space="preserve"> Herrmann</w:t>
      </w:r>
      <w:r>
        <w:rPr>
          <w:rFonts w:eastAsia="Times New Roman"/>
          <w:b/>
          <w:bCs/>
          <w:vertAlign w:val="superscript"/>
        </w:rPr>
        <w:t>2,3,5</w:t>
      </w:r>
    </w:p>
    <w:p w14:paraId="188ADAD2" w14:textId="77777777" w:rsidR="000F084C" w:rsidRPr="00BF79C4" w:rsidRDefault="007555CF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1F97AEA" w14:textId="77777777" w:rsidR="000F084C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BF79C4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 </w:t>
      </w:r>
      <w:r w:rsidRPr="00BF79C4">
        <w:rPr>
          <w:sz w:val="20"/>
          <w:szCs w:val="20"/>
        </w:rPr>
        <w:t>Graduand</w:t>
      </w:r>
      <w:r>
        <w:rPr>
          <w:sz w:val="20"/>
          <w:szCs w:val="20"/>
        </w:rPr>
        <w:t>o (</w:t>
      </w:r>
      <w:r w:rsidRPr="00BF79C4">
        <w:rPr>
          <w:sz w:val="20"/>
          <w:szCs w:val="20"/>
        </w:rPr>
        <w:t>a</w:t>
      </w:r>
      <w:r>
        <w:rPr>
          <w:sz w:val="20"/>
          <w:szCs w:val="20"/>
        </w:rPr>
        <w:t>)</w:t>
      </w:r>
      <w:r w:rsidRPr="00BF79C4">
        <w:rPr>
          <w:sz w:val="20"/>
          <w:szCs w:val="20"/>
        </w:rPr>
        <w:t xml:space="preserve"> em Engenharia de Pesca, Universidade Federal Rural da Amazônia</w:t>
      </w:r>
      <w:r>
        <w:rPr>
          <w:sz w:val="20"/>
          <w:szCs w:val="20"/>
        </w:rPr>
        <w:t xml:space="preserve"> (UFRA);</w:t>
      </w:r>
    </w:p>
    <w:p w14:paraId="4CCF0F74" w14:textId="66653EFC" w:rsidR="000F084C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2 </w:t>
      </w:r>
      <w:r>
        <w:rPr>
          <w:sz w:val="20"/>
          <w:szCs w:val="20"/>
        </w:rPr>
        <w:t>Programa de pós-graduação</w:t>
      </w:r>
      <w:r w:rsidRPr="00BF79C4">
        <w:rPr>
          <w:sz w:val="20"/>
          <w:szCs w:val="20"/>
        </w:rPr>
        <w:t xml:space="preserve"> em Aquicultura e Recursos Aquáticos Tropicais (</w:t>
      </w:r>
      <w:proofErr w:type="spellStart"/>
      <w:r w:rsidRPr="00BF79C4">
        <w:rPr>
          <w:sz w:val="20"/>
          <w:szCs w:val="20"/>
        </w:rPr>
        <w:t>PP</w:t>
      </w:r>
      <w:r>
        <w:rPr>
          <w:sz w:val="20"/>
          <w:szCs w:val="20"/>
        </w:rPr>
        <w:t>G</w:t>
      </w:r>
      <w:r w:rsidRPr="00BF79C4">
        <w:rPr>
          <w:sz w:val="20"/>
          <w:szCs w:val="20"/>
        </w:rPr>
        <w:t>AqRAT</w:t>
      </w:r>
      <w:proofErr w:type="spellEnd"/>
      <w:r w:rsidRPr="00BF79C4">
        <w:rPr>
          <w:sz w:val="20"/>
          <w:szCs w:val="20"/>
        </w:rPr>
        <w:t>/UFRA)</w:t>
      </w:r>
      <w:r>
        <w:rPr>
          <w:sz w:val="20"/>
          <w:szCs w:val="20"/>
        </w:rPr>
        <w:t>.</w:t>
      </w:r>
    </w:p>
    <w:p w14:paraId="3E90BA12" w14:textId="2DEC616A" w:rsidR="000F084C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3 </w:t>
      </w:r>
      <w:r>
        <w:rPr>
          <w:sz w:val="20"/>
          <w:szCs w:val="20"/>
        </w:rPr>
        <w:t>Grupo de pesquisa CNPq Ecologia Bentônica Tropical (</w:t>
      </w:r>
      <w:hyperlink r:id="rId7" w:history="1">
        <w:r w:rsidRPr="009D54C9">
          <w:rPr>
            <w:sz w:val="20"/>
            <w:szCs w:val="20"/>
          </w:rPr>
          <w:t>www.benthos.eu</w:t>
        </w:r>
      </w:hyperlink>
      <w:r>
        <w:rPr>
          <w:sz w:val="20"/>
          <w:szCs w:val="20"/>
        </w:rPr>
        <w:t>);</w:t>
      </w:r>
    </w:p>
    <w:p w14:paraId="513F11B7" w14:textId="6631FAB7" w:rsidR="000F084C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4 </w:t>
      </w:r>
      <w:r>
        <w:rPr>
          <w:sz w:val="20"/>
          <w:szCs w:val="20"/>
        </w:rPr>
        <w:t>Professor</w:t>
      </w:r>
      <w:r w:rsidRPr="00BF79C4">
        <w:rPr>
          <w:sz w:val="20"/>
          <w:szCs w:val="20"/>
        </w:rPr>
        <w:t xml:space="preserve">, Instituto </w:t>
      </w:r>
      <w:r>
        <w:rPr>
          <w:sz w:val="20"/>
          <w:szCs w:val="20"/>
        </w:rPr>
        <w:t>Tecnológico e Ambiental da Amazônia (ITAM);</w:t>
      </w:r>
    </w:p>
    <w:p w14:paraId="7B9776C3" w14:textId="602333A3" w:rsidR="000F084C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5 </w:t>
      </w:r>
      <w:r w:rsidRPr="00BF79C4">
        <w:rPr>
          <w:sz w:val="20"/>
          <w:szCs w:val="20"/>
        </w:rPr>
        <w:t>Professor/Orientador, Instituto Socioambiental e dos Recursos Hídricos (ISARH</w:t>
      </w:r>
      <w:r>
        <w:rPr>
          <w:sz w:val="20"/>
          <w:szCs w:val="20"/>
        </w:rPr>
        <w:t>/UFRA</w:t>
      </w:r>
      <w:r w:rsidRPr="00BF79C4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14:paraId="7CB41C82" w14:textId="0066AB51" w:rsidR="000F084C" w:rsidRPr="00D76016" w:rsidRDefault="00EA195A" w:rsidP="000F084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Autor correspondente: </w:t>
      </w:r>
      <w:hyperlink r:id="rId8" w:history="1">
        <w:r w:rsidRPr="000F084C">
          <w:rPr>
            <w:sz w:val="20"/>
            <w:szCs w:val="20"/>
          </w:rPr>
          <w:t>adriann@benthos.eu</w:t>
        </w:r>
      </w:hyperlink>
    </w:p>
    <w:p w14:paraId="1C077CB3" w14:textId="77777777" w:rsidR="003270C9" w:rsidRDefault="007555CF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</w:p>
    <w:p w14:paraId="4F04C8AB" w14:textId="77777777" w:rsidR="00880ABD" w:rsidRDefault="00EA195A" w:rsidP="1C401B0F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1C401B0F">
        <w:rPr>
          <w:b/>
          <w:bCs/>
        </w:rPr>
        <w:t>RESUMO</w:t>
      </w:r>
    </w:p>
    <w:p w14:paraId="08076952" w14:textId="77777777" w:rsidR="00880ABD" w:rsidRDefault="007555CF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</w:p>
    <w:p w14:paraId="24A6F9D8" w14:textId="26677A7D" w:rsidR="00706E0D" w:rsidRDefault="00EA195A" w:rsidP="1C401B0F">
      <w:pPr>
        <w:spacing w:after="0" w:line="240" w:lineRule="auto"/>
        <w:jc w:val="both"/>
        <w:rPr>
          <w:color w:val="000000" w:themeColor="text1"/>
        </w:rPr>
      </w:pPr>
      <w:r w:rsidRPr="1C401B0F">
        <w:rPr>
          <w:color w:val="000000" w:themeColor="text1"/>
        </w:rPr>
        <w:t>Sabendo que algumas espécies de bivalves límnicos estão no livro vermelho de espécies ameaçadas de extinção</w:t>
      </w:r>
      <w:r>
        <w:rPr>
          <w:color w:val="000000" w:themeColor="text1"/>
        </w:rPr>
        <w:t xml:space="preserve">. O presente trabalho tem como </w:t>
      </w:r>
      <w:r w:rsidRPr="1C401B0F">
        <w:rPr>
          <w:color w:val="000000" w:themeColor="text1"/>
        </w:rPr>
        <w:t>objetivo verificar a eficiência do marcador fluor</w:t>
      </w:r>
      <w:r>
        <w:rPr>
          <w:color w:val="000000" w:themeColor="text1"/>
        </w:rPr>
        <w:t>o</w:t>
      </w:r>
      <w:r w:rsidRPr="1C401B0F">
        <w:rPr>
          <w:color w:val="000000" w:themeColor="text1"/>
        </w:rPr>
        <w:t xml:space="preserve">cromo calceína como método de estudo de crescimento desses bivalves. </w:t>
      </w:r>
      <w:r>
        <w:rPr>
          <w:color w:val="000000" w:themeColor="text1"/>
        </w:rPr>
        <w:t xml:space="preserve">Desta forma, entre os meses de setembro de 2016 e fevereiro de 2017, coletou-se 944 bivalves límnicos entre elas </w:t>
      </w:r>
      <w:proofErr w:type="spellStart"/>
      <w:r>
        <w:rPr>
          <w:i/>
          <w:color w:val="000000" w:themeColor="text1"/>
        </w:rPr>
        <w:t>Prisodon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obliquus</w:t>
      </w:r>
      <w:proofErr w:type="spell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(Schumacher, 1817), </w:t>
      </w:r>
      <w:proofErr w:type="spellStart"/>
      <w:r>
        <w:rPr>
          <w:i/>
          <w:color w:val="000000" w:themeColor="text1"/>
        </w:rPr>
        <w:t>Triplodon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corrugatus</w:t>
      </w:r>
      <w:proofErr w:type="spell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(Lamarck, 1819) e </w:t>
      </w:r>
      <w:proofErr w:type="spellStart"/>
      <w:r>
        <w:rPr>
          <w:i/>
          <w:color w:val="000000" w:themeColor="text1"/>
        </w:rPr>
        <w:t>Castalia</w:t>
      </w:r>
      <w:proofErr w:type="spellEnd"/>
      <w:r>
        <w:rPr>
          <w:i/>
          <w:color w:val="000000" w:themeColor="text1"/>
        </w:rPr>
        <w:t xml:space="preserve"> ambígua </w:t>
      </w:r>
      <w:r>
        <w:rPr>
          <w:color w:val="000000" w:themeColor="text1"/>
        </w:rPr>
        <w:t xml:space="preserve">(Lamarck, 1819) todas oriundas do rio </w:t>
      </w:r>
      <w:proofErr w:type="spellStart"/>
      <w:r>
        <w:rPr>
          <w:color w:val="000000" w:themeColor="text1"/>
        </w:rPr>
        <w:t>Maratauíra</w:t>
      </w:r>
      <w:proofErr w:type="spellEnd"/>
      <w:r>
        <w:rPr>
          <w:color w:val="000000" w:themeColor="text1"/>
        </w:rPr>
        <w:t>, Abaetetuba, Pará. Os indivíduos foram submersos em calceína a uma concentração de 150mg/L, ficando imersos durante 14h. Utilizou-se</w:t>
      </w:r>
      <w:r w:rsidRPr="1C401B0F">
        <w:rPr>
          <w:color w:val="000000" w:themeColor="text1"/>
        </w:rPr>
        <w:t xml:space="preserve"> resina cristal</w:t>
      </w:r>
      <w:r>
        <w:rPr>
          <w:color w:val="000000" w:themeColor="text1"/>
        </w:rPr>
        <w:t xml:space="preserve"> e</w:t>
      </w:r>
      <w:r w:rsidRPr="1C401B0F">
        <w:rPr>
          <w:color w:val="000000" w:themeColor="text1"/>
        </w:rPr>
        <w:t xml:space="preserve"> catalisador </w:t>
      </w:r>
      <w:r>
        <w:rPr>
          <w:color w:val="000000" w:themeColor="text1"/>
        </w:rPr>
        <w:t xml:space="preserve">para a etapa do </w:t>
      </w:r>
      <w:proofErr w:type="spellStart"/>
      <w:r>
        <w:rPr>
          <w:color w:val="000000" w:themeColor="text1"/>
        </w:rPr>
        <w:t>emblocamento</w:t>
      </w:r>
      <w:proofErr w:type="spellEnd"/>
      <w:r>
        <w:rPr>
          <w:color w:val="000000" w:themeColor="text1"/>
        </w:rPr>
        <w:t xml:space="preserve"> a uma proporção de 100:1, respectivamente, secando ao ar livre pôr no mínimo 24h. Após utilizou-se</w:t>
      </w:r>
      <w:r w:rsidRPr="1C401B0F">
        <w:rPr>
          <w:color w:val="000000" w:themeColor="text1"/>
        </w:rPr>
        <w:t xml:space="preserve"> uma serra elétrica para </w:t>
      </w:r>
      <w:r>
        <w:rPr>
          <w:color w:val="000000" w:themeColor="text1"/>
        </w:rPr>
        <w:t>extrair uma secção de cinco milímetros de cada bloco, passando para a etapa seguinte que consiste em polimento das secções em s</w:t>
      </w:r>
      <w:r w:rsidRPr="1C401B0F">
        <w:rPr>
          <w:color w:val="000000" w:themeColor="text1"/>
        </w:rPr>
        <w:t xml:space="preserve">ubstâncias químicas com diferentes graus de granulagem </w:t>
      </w:r>
      <w:r>
        <w:rPr>
          <w:color w:val="000000" w:themeColor="text1"/>
        </w:rPr>
        <w:t xml:space="preserve">e leitura em </w:t>
      </w:r>
      <w:r w:rsidRPr="1C401B0F">
        <w:rPr>
          <w:color w:val="000000" w:themeColor="text1"/>
        </w:rPr>
        <w:t xml:space="preserve">microscópio fluorescente para verificar se a marcação se faz presente. </w:t>
      </w:r>
      <w:r>
        <w:rPr>
          <w:color w:val="000000" w:themeColor="text1"/>
        </w:rPr>
        <w:t xml:space="preserve">Conclui-se </w:t>
      </w:r>
      <w:r w:rsidRPr="1C401B0F">
        <w:rPr>
          <w:color w:val="000000" w:themeColor="text1"/>
        </w:rPr>
        <w:t>que o</w:t>
      </w:r>
      <w:r>
        <w:rPr>
          <w:color w:val="000000" w:themeColor="text1"/>
        </w:rPr>
        <w:t>s bivalves límnicos absorvem o</w:t>
      </w:r>
      <w:r w:rsidRPr="1C401B0F">
        <w:rPr>
          <w:color w:val="000000" w:themeColor="text1"/>
        </w:rPr>
        <w:t xml:space="preserve"> marcador fluor</w:t>
      </w:r>
      <w:r>
        <w:rPr>
          <w:color w:val="000000" w:themeColor="text1"/>
        </w:rPr>
        <w:t>o</w:t>
      </w:r>
      <w:r w:rsidRPr="1C401B0F">
        <w:rPr>
          <w:color w:val="000000" w:themeColor="text1"/>
        </w:rPr>
        <w:t xml:space="preserve">cromo calceína deixando visivelmente </w:t>
      </w:r>
      <w:r>
        <w:rPr>
          <w:color w:val="000000" w:themeColor="text1"/>
        </w:rPr>
        <w:t>marcando</w:t>
      </w:r>
      <w:r w:rsidRPr="1C401B0F">
        <w:rPr>
          <w:color w:val="000000" w:themeColor="text1"/>
        </w:rPr>
        <w:t xml:space="preserve"> </w:t>
      </w:r>
      <w:r>
        <w:rPr>
          <w:color w:val="000000" w:themeColor="text1"/>
        </w:rPr>
        <w:t>as valvas dos bivalves.</w:t>
      </w:r>
    </w:p>
    <w:p w14:paraId="47B8D02D" w14:textId="77777777" w:rsidR="00D475CC" w:rsidRDefault="007555CF" w:rsidP="1C401B0F">
      <w:pPr>
        <w:spacing w:after="0" w:line="240" w:lineRule="auto"/>
        <w:rPr>
          <w:rFonts w:eastAsia="Times New Roman"/>
          <w:b/>
          <w:bCs/>
        </w:rPr>
      </w:pPr>
    </w:p>
    <w:p w14:paraId="1748937C" w14:textId="285F4AB7" w:rsidR="00880ABD" w:rsidRPr="00941484" w:rsidRDefault="00EA195A" w:rsidP="1C401B0F">
      <w:pPr>
        <w:spacing w:after="0" w:line="240" w:lineRule="auto"/>
        <w:rPr>
          <w:rFonts w:eastAsia="Times New Roman"/>
        </w:rPr>
      </w:pPr>
      <w:r w:rsidRPr="1C401B0F">
        <w:rPr>
          <w:rFonts w:eastAsia="Times New Roman"/>
          <w:b/>
          <w:bCs/>
        </w:rPr>
        <w:t xml:space="preserve">Palavras-chave: </w:t>
      </w:r>
      <w:r>
        <w:rPr>
          <w:rFonts w:eastAsia="Times New Roman"/>
        </w:rPr>
        <w:t>Amazônia, m</w:t>
      </w:r>
      <w:r w:rsidRPr="00A21A87">
        <w:rPr>
          <w:rFonts w:eastAsia="Times New Roman"/>
        </w:rPr>
        <w:t>olusco</w:t>
      </w:r>
      <w:r>
        <w:rPr>
          <w:rFonts w:eastAsia="Times New Roman"/>
        </w:rPr>
        <w:t xml:space="preserve"> bivalve, </w:t>
      </w:r>
      <w:proofErr w:type="spellStart"/>
      <w:r w:rsidRPr="00AA5468">
        <w:rPr>
          <w:rFonts w:eastAsia="Times New Roman"/>
          <w:bCs/>
        </w:rPr>
        <w:t>Hyriidae</w:t>
      </w:r>
      <w:proofErr w:type="spellEnd"/>
      <w:r>
        <w:rPr>
          <w:rFonts w:eastAsia="Times New Roman"/>
          <w:bCs/>
        </w:rPr>
        <w:t xml:space="preserve">, </w:t>
      </w:r>
      <w:r w:rsidRPr="00D475CC">
        <w:rPr>
          <w:rFonts w:eastAsia="Times New Roman"/>
          <w:bCs/>
        </w:rPr>
        <w:t xml:space="preserve">marcação fluorescente </w:t>
      </w:r>
      <w:r w:rsidRPr="00AA5468">
        <w:rPr>
          <w:rFonts w:eastAsia="Times New Roman"/>
          <w:bCs/>
          <w:i/>
        </w:rPr>
        <w:t>in situ</w:t>
      </w:r>
      <w:r>
        <w:rPr>
          <w:rFonts w:eastAsia="Times New Roman"/>
          <w:bCs/>
        </w:rPr>
        <w:t>,</w:t>
      </w:r>
      <w:r w:rsidRPr="00941484">
        <w:rPr>
          <w:rFonts w:eastAsia="Times New Roman"/>
        </w:rPr>
        <w:t xml:space="preserve"> </w:t>
      </w:r>
      <w:r>
        <w:rPr>
          <w:rFonts w:eastAsia="Times New Roman"/>
        </w:rPr>
        <w:t>marcas de c</w:t>
      </w:r>
      <w:r w:rsidRPr="00941484">
        <w:rPr>
          <w:rFonts w:eastAsia="Times New Roman"/>
        </w:rPr>
        <w:t>rescimento.</w:t>
      </w:r>
    </w:p>
    <w:p w14:paraId="76154FC1" w14:textId="38683036" w:rsidR="00376441" w:rsidRDefault="00EA195A" w:rsidP="00D73C82">
      <w:pPr>
        <w:spacing w:after="0" w:line="240" w:lineRule="auto"/>
        <w:jc w:val="both"/>
        <w:rPr>
          <w:b/>
          <w:szCs w:val="24"/>
        </w:rPr>
      </w:pPr>
      <w:r>
        <w:rPr>
          <w:rFonts w:eastAsia="Times New Roman"/>
        </w:rPr>
        <w:t xml:space="preserve"> </w:t>
      </w:r>
    </w:p>
    <w:p w14:paraId="7323EF95" w14:textId="77777777" w:rsidR="006D7C8B" w:rsidRPr="00146EF2" w:rsidRDefault="00EA195A" w:rsidP="1C401B0F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lang w:val="en-US"/>
        </w:rPr>
      </w:pPr>
      <w:r w:rsidRPr="00146EF2">
        <w:rPr>
          <w:b/>
          <w:bCs/>
          <w:lang w:val="en-US"/>
        </w:rPr>
        <w:t>ABSTRAT</w:t>
      </w:r>
    </w:p>
    <w:p w14:paraId="18541DD4" w14:textId="77777777" w:rsidR="006D7C8B" w:rsidRPr="00146EF2" w:rsidRDefault="007555CF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/>
        </w:rPr>
      </w:pPr>
    </w:p>
    <w:p w14:paraId="248482A0" w14:textId="076C323A" w:rsidR="00E7163C" w:rsidRDefault="00EA195A" w:rsidP="00B21AA2">
      <w:pPr>
        <w:spacing w:after="0" w:line="240" w:lineRule="auto"/>
        <w:jc w:val="both"/>
        <w:rPr>
          <w:rFonts w:eastAsia="Times New Roman"/>
          <w:szCs w:val="24"/>
          <w:lang w:val="en"/>
        </w:rPr>
      </w:pPr>
      <w:r w:rsidRPr="00E7163C">
        <w:rPr>
          <w:rFonts w:eastAsia="Times New Roman"/>
          <w:szCs w:val="24"/>
          <w:lang w:val="en"/>
        </w:rPr>
        <w:t xml:space="preserve">Knowing that some species of limbic bivalves are in the red book of species threatened with extinction. The present work aims to verify the efficiency of the fluorochrome </w:t>
      </w:r>
      <w:proofErr w:type="spellStart"/>
      <w:r w:rsidRPr="00E7163C">
        <w:rPr>
          <w:rFonts w:eastAsia="Times New Roman"/>
          <w:szCs w:val="24"/>
          <w:lang w:val="en"/>
        </w:rPr>
        <w:t>calcein</w:t>
      </w:r>
      <w:proofErr w:type="spellEnd"/>
      <w:r w:rsidRPr="00E7163C">
        <w:rPr>
          <w:rFonts w:eastAsia="Times New Roman"/>
          <w:szCs w:val="24"/>
          <w:lang w:val="en"/>
        </w:rPr>
        <w:t xml:space="preserve"> marker as a method of studying the growth of these bivalves. Thus, between September 2016 and February 2017, a total of 944 limbic bivalves were collected, among them </w:t>
      </w:r>
      <w:proofErr w:type="spellStart"/>
      <w:r w:rsidRPr="00E7163C">
        <w:rPr>
          <w:rFonts w:eastAsia="Times New Roman"/>
          <w:i/>
          <w:szCs w:val="24"/>
          <w:lang w:val="en"/>
        </w:rPr>
        <w:t>prisodon</w:t>
      </w:r>
      <w:proofErr w:type="spellEnd"/>
      <w:r w:rsidRPr="00E7163C">
        <w:rPr>
          <w:rFonts w:eastAsia="Times New Roman"/>
          <w:i/>
          <w:szCs w:val="24"/>
          <w:lang w:val="en"/>
        </w:rPr>
        <w:t xml:space="preserve"> obliquus</w:t>
      </w:r>
      <w:r w:rsidRPr="00E7163C">
        <w:rPr>
          <w:rFonts w:eastAsia="Times New Roman"/>
          <w:szCs w:val="24"/>
          <w:lang w:val="en"/>
        </w:rPr>
        <w:t xml:space="preserve"> (Schumacher, 1817), </w:t>
      </w:r>
      <w:proofErr w:type="spellStart"/>
      <w:r w:rsidRPr="00E7163C">
        <w:rPr>
          <w:rFonts w:eastAsia="Times New Roman"/>
          <w:i/>
          <w:szCs w:val="24"/>
          <w:lang w:val="en"/>
        </w:rPr>
        <w:t>triplodon</w:t>
      </w:r>
      <w:proofErr w:type="spellEnd"/>
      <w:r w:rsidRPr="00E7163C">
        <w:rPr>
          <w:rFonts w:eastAsia="Times New Roman"/>
          <w:i/>
          <w:szCs w:val="24"/>
          <w:lang w:val="en"/>
        </w:rPr>
        <w:t xml:space="preserve"> </w:t>
      </w:r>
      <w:proofErr w:type="spellStart"/>
      <w:r w:rsidRPr="00E7163C">
        <w:rPr>
          <w:rFonts w:eastAsia="Times New Roman"/>
          <w:i/>
          <w:szCs w:val="24"/>
          <w:lang w:val="en"/>
        </w:rPr>
        <w:t>corrugatus</w:t>
      </w:r>
      <w:proofErr w:type="spellEnd"/>
      <w:r w:rsidRPr="00E7163C">
        <w:rPr>
          <w:rFonts w:eastAsia="Times New Roman"/>
          <w:szCs w:val="24"/>
          <w:lang w:val="en"/>
        </w:rPr>
        <w:t xml:space="preserve"> (Lamarck, 1819) and </w:t>
      </w:r>
      <w:r w:rsidRPr="00E7163C">
        <w:rPr>
          <w:rFonts w:eastAsia="Times New Roman"/>
          <w:i/>
          <w:szCs w:val="24"/>
          <w:lang w:val="en"/>
        </w:rPr>
        <w:t xml:space="preserve">ambiguous </w:t>
      </w:r>
      <w:proofErr w:type="spellStart"/>
      <w:r w:rsidRPr="00E7163C">
        <w:rPr>
          <w:rFonts w:eastAsia="Times New Roman"/>
          <w:i/>
          <w:szCs w:val="24"/>
          <w:lang w:val="en"/>
        </w:rPr>
        <w:t>castalia</w:t>
      </w:r>
      <w:proofErr w:type="spellEnd"/>
      <w:r w:rsidRPr="00E7163C">
        <w:rPr>
          <w:rFonts w:eastAsia="Times New Roman"/>
          <w:szCs w:val="24"/>
          <w:lang w:val="en"/>
        </w:rPr>
        <w:t xml:space="preserve"> (Lamarck, 1819), all originating from the river </w:t>
      </w:r>
      <w:proofErr w:type="spellStart"/>
      <w:r w:rsidRPr="00E7163C">
        <w:rPr>
          <w:rFonts w:eastAsia="Times New Roman"/>
          <w:szCs w:val="24"/>
          <w:lang w:val="en"/>
        </w:rPr>
        <w:t>Maratauíra</w:t>
      </w:r>
      <w:proofErr w:type="spellEnd"/>
      <w:r w:rsidRPr="00E7163C">
        <w:rPr>
          <w:rFonts w:eastAsia="Times New Roman"/>
          <w:szCs w:val="24"/>
          <w:lang w:val="en"/>
        </w:rPr>
        <w:t xml:space="preserve">, </w:t>
      </w:r>
      <w:proofErr w:type="spellStart"/>
      <w:r w:rsidRPr="00E7163C">
        <w:rPr>
          <w:rFonts w:eastAsia="Times New Roman"/>
          <w:szCs w:val="24"/>
          <w:lang w:val="en"/>
        </w:rPr>
        <w:t>Abaetetuba</w:t>
      </w:r>
      <w:proofErr w:type="spellEnd"/>
      <w:r w:rsidRPr="00E7163C">
        <w:rPr>
          <w:rFonts w:eastAsia="Times New Roman"/>
          <w:szCs w:val="24"/>
          <w:lang w:val="en"/>
        </w:rPr>
        <w:t xml:space="preserve">, Pará. The individuals were submerged in </w:t>
      </w:r>
      <w:proofErr w:type="spellStart"/>
      <w:r w:rsidRPr="00E7163C">
        <w:rPr>
          <w:rFonts w:eastAsia="Times New Roman"/>
          <w:szCs w:val="24"/>
          <w:lang w:val="en"/>
        </w:rPr>
        <w:t>calcein</w:t>
      </w:r>
      <w:proofErr w:type="spellEnd"/>
      <w:r w:rsidRPr="00E7163C">
        <w:rPr>
          <w:rFonts w:eastAsia="Times New Roman"/>
          <w:szCs w:val="24"/>
          <w:lang w:val="en"/>
        </w:rPr>
        <w:t xml:space="preserve"> at a concentration of 150mg / L, being immersed for 14h. Crystal resin and catalyst were used for the embedding step at a ratio of 100: 1, respectively, drying in the open air for at least 24 hours. After an electric saw was used to extract a section of five millimeters from each block, proceed to the next step which consists of polishing the sections into chemicals with different degrees of granulation and reading under a fluorescent microscope to </w:t>
      </w:r>
      <w:r>
        <w:rPr>
          <w:rFonts w:eastAsia="Times New Roman"/>
          <w:szCs w:val="24"/>
          <w:lang w:val="en"/>
        </w:rPr>
        <w:t>check if the marking is present</w:t>
      </w:r>
      <w:r w:rsidRPr="00E7163C">
        <w:rPr>
          <w:rFonts w:eastAsia="Times New Roman"/>
          <w:szCs w:val="24"/>
          <w:lang w:val="en"/>
        </w:rPr>
        <w:t xml:space="preserve">. It is concluded that the limbic bivalves absorb the fluorochrome marker </w:t>
      </w:r>
      <w:proofErr w:type="spellStart"/>
      <w:r w:rsidRPr="00E7163C">
        <w:rPr>
          <w:rFonts w:eastAsia="Times New Roman"/>
          <w:szCs w:val="24"/>
          <w:lang w:val="en"/>
        </w:rPr>
        <w:t>calcein</w:t>
      </w:r>
      <w:proofErr w:type="spellEnd"/>
      <w:r w:rsidRPr="00E7163C">
        <w:rPr>
          <w:rFonts w:eastAsia="Times New Roman"/>
          <w:szCs w:val="24"/>
          <w:lang w:val="en"/>
        </w:rPr>
        <w:t xml:space="preserve"> leaving visibly marked valves of the bivalves</w:t>
      </w:r>
      <w:r>
        <w:rPr>
          <w:rFonts w:eastAsia="Times New Roman"/>
          <w:szCs w:val="24"/>
          <w:lang w:val="en"/>
        </w:rPr>
        <w:t>.</w:t>
      </w:r>
    </w:p>
    <w:p w14:paraId="51832218" w14:textId="11C0804D" w:rsidR="00C86FAA" w:rsidRDefault="00EA195A" w:rsidP="00444171">
      <w:pPr>
        <w:spacing w:after="0" w:line="240" w:lineRule="auto"/>
        <w:rPr>
          <w:rFonts w:eastAsia="Times New Roman"/>
          <w:lang w:val="en-US"/>
        </w:rPr>
      </w:pPr>
      <w:r w:rsidRPr="00146EF2">
        <w:rPr>
          <w:rFonts w:eastAsia="Times New Roman"/>
          <w:b/>
          <w:bCs/>
          <w:lang w:val="en-US"/>
        </w:rPr>
        <w:t xml:space="preserve">Key words: </w:t>
      </w:r>
      <w:r w:rsidRPr="00E7163C">
        <w:rPr>
          <w:rFonts w:eastAsia="Times New Roman"/>
          <w:szCs w:val="24"/>
          <w:lang w:val="en"/>
        </w:rPr>
        <w:t xml:space="preserve">Amazon, bivalve mollusk, </w:t>
      </w:r>
      <w:proofErr w:type="spellStart"/>
      <w:r w:rsidRPr="00E7163C">
        <w:rPr>
          <w:rFonts w:eastAsia="Times New Roman"/>
          <w:szCs w:val="24"/>
          <w:lang w:val="en"/>
        </w:rPr>
        <w:t>Hyriidae</w:t>
      </w:r>
      <w:proofErr w:type="spellEnd"/>
      <w:r w:rsidRPr="00E7163C">
        <w:rPr>
          <w:rFonts w:eastAsia="Times New Roman"/>
          <w:szCs w:val="24"/>
          <w:lang w:val="en"/>
        </w:rPr>
        <w:t>, fluorescence in situ marking, growth marks</w:t>
      </w:r>
      <w:r w:rsidRPr="00146EF2">
        <w:rPr>
          <w:rFonts w:eastAsia="Times New Roman"/>
          <w:lang w:val="en-US"/>
        </w:rPr>
        <w:t>.</w:t>
      </w:r>
    </w:p>
    <w:p w14:paraId="2106C23F" w14:textId="18211176" w:rsidR="00D830B3" w:rsidRDefault="00D830B3" w:rsidP="00444171">
      <w:pPr>
        <w:spacing w:after="0" w:line="240" w:lineRule="auto"/>
        <w:rPr>
          <w:rFonts w:eastAsia="Times New Roman"/>
          <w:lang w:val="en-US"/>
        </w:rPr>
      </w:pPr>
    </w:p>
    <w:p w14:paraId="47A78B85" w14:textId="77777777" w:rsidR="00D830B3" w:rsidRPr="00146EF2" w:rsidRDefault="00D830B3" w:rsidP="00444171">
      <w:pPr>
        <w:spacing w:after="0" w:line="240" w:lineRule="auto"/>
        <w:rPr>
          <w:sz w:val="28"/>
          <w:szCs w:val="28"/>
          <w:lang w:val="en-US"/>
        </w:rPr>
      </w:pPr>
    </w:p>
    <w:p w14:paraId="408774A3" w14:textId="0E3E55A2" w:rsidR="00376441" w:rsidRPr="00E7163C" w:rsidRDefault="00EA195A" w:rsidP="00E7163C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E2CBC">
        <w:rPr>
          <w:b/>
          <w:bCs/>
        </w:rPr>
        <w:lastRenderedPageBreak/>
        <w:t>Introdução</w:t>
      </w:r>
    </w:p>
    <w:p w14:paraId="124C78D7" w14:textId="77777777" w:rsidR="00C86FAA" w:rsidRPr="00C86FAA" w:rsidRDefault="007555CF" w:rsidP="00D66241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14:paraId="022BAB75" w14:textId="21AC2F02" w:rsidR="00D96396" w:rsidRPr="00D96396" w:rsidRDefault="00EA195A" w:rsidP="00E7163C">
      <w:pPr>
        <w:spacing w:after="0" w:line="240" w:lineRule="auto"/>
        <w:ind w:firstLine="567"/>
        <w:jc w:val="both"/>
        <w:rPr>
          <w:color w:val="000000"/>
          <w:szCs w:val="24"/>
        </w:rPr>
      </w:pPr>
      <w:r w:rsidRPr="00F43ADA">
        <w:rPr>
          <w:color w:val="0F0F0F"/>
          <w:szCs w:val="24"/>
        </w:rPr>
        <w:t xml:space="preserve">Os grandes moluscos bivalves da ordem </w:t>
      </w:r>
      <w:proofErr w:type="spellStart"/>
      <w:r w:rsidRPr="00F43ADA">
        <w:rPr>
          <w:color w:val="0F0F0F"/>
          <w:szCs w:val="24"/>
        </w:rPr>
        <w:t>Unionoida</w:t>
      </w:r>
      <w:proofErr w:type="spellEnd"/>
      <w:r w:rsidRPr="00F43ADA">
        <w:rPr>
          <w:color w:val="0F0F0F"/>
          <w:szCs w:val="24"/>
        </w:rPr>
        <w:t xml:space="preserve"> são chamados popularmente de Náiades, </w:t>
      </w:r>
      <w:r>
        <w:rPr>
          <w:color w:val="0F0F0F"/>
          <w:szCs w:val="24"/>
        </w:rPr>
        <w:t>referenciando</w:t>
      </w:r>
      <w:r w:rsidRPr="00F43ADA">
        <w:rPr>
          <w:color w:val="0F0F0F"/>
          <w:szCs w:val="24"/>
        </w:rPr>
        <w:t xml:space="preserve"> as ninfas aquáticas da mitologia grega </w:t>
      </w:r>
      <w:r w:rsidRPr="00F43ADA">
        <w:rPr>
          <w:color w:val="0F0F0F"/>
          <w:szCs w:val="24"/>
        </w:rPr>
        <w:fldChar w:fldCharType="begin"/>
      </w:r>
      <w:r w:rsidRPr="00F43ADA">
        <w:rPr>
          <w:color w:val="0F0F0F"/>
          <w:szCs w:val="24"/>
        </w:rPr>
        <w:instrText xml:space="preserve"> ADDIN EN.CITE &lt;EndNote&gt;&lt;Cite&gt;&lt;Author&gt;Lima&lt;/Author&gt;&lt;Year&gt;2010&lt;/Year&gt;&lt;RecNum&gt;492&lt;/RecNum&gt;&lt;DisplayText&gt;(&lt;style face="smallcaps"&gt;Lima,&lt;/style&gt; 2010)&lt;/DisplayText&gt;&lt;record&gt;&lt;rec-number&gt;492&lt;/rec-number&gt;&lt;foreign-keys&gt;&lt;key app="EN" db-id="59wzat0vlddwpwe9adcpe59jsa2v5svddxra" timestamp="1494250085"&gt;492&lt;/key&gt;&lt;/foreign-keys&gt;&lt;ref-type name="Thesis"&gt;32&lt;/ref-type&gt;&lt;contributors&gt;&lt;authors&gt;&lt;author&gt;Lima, Ricardo Cunha &lt;/author&gt;&lt;/authors&gt;&lt;/contributors&gt;&lt;titles&gt;&lt;title&gt;&lt;style face="normal" font="default" size="100%"&gt;Reprodução e cultivo de bivalves límnicos ameaçados de extinção: uma estratégia para a conservação do gênero &lt;/style&gt;&lt;style face="italic" font="default" size="100%"&gt;Diplodon &lt;/style&gt;&lt;style face="normal" font="default" size="100%"&gt;(Spix, 1827) (Mollusca, Hyriidae)&lt;/style&gt;&lt;/title&gt;&lt;secondary-title&gt;Departamento de Biologia Programa de Pós-Graduação em Biologia Comparada&lt;/secondary-title&gt;&lt;/titles&gt;&lt;pages&gt;138&lt;/pages&gt;&lt;volume&gt;Tese (Doutorado em Ciências)&lt;/volume&gt;&lt;keywords&gt;&lt;keyword&gt;Hyriidae&lt;/keyword&gt;&lt;keyword&gt;Reprodução&lt;/keyword&gt;&lt;keyword&gt;Conservação&lt;/keyword&gt;&lt;keyword&gt;Biodiversidade&lt;/keyword&gt;&lt;keyword&gt;Aquicultura&lt;/keyword&gt;&lt;keyword&gt;mestrado&lt;/keyword&gt;&lt;keyword&gt;referencial teorico&lt;/keyword&gt;&lt;/keywords&gt;&lt;dates&gt;&lt;year&gt;2010&lt;/year&gt;&lt;/dates&gt;&lt;pub-location&gt;Ribeirão Preto - SP&lt;/pub-location&gt;&lt;publisher&gt;Universidade de São Paulo&lt;/publisher&gt;&lt;urls&gt;&lt;/urls&gt;&lt;/record&gt;&lt;/Cite&gt;&lt;/EndNote&gt;</w:instrText>
      </w:r>
      <w:r w:rsidRPr="00F43ADA">
        <w:rPr>
          <w:color w:val="0F0F0F"/>
          <w:szCs w:val="24"/>
        </w:rPr>
        <w:fldChar w:fldCharType="separate"/>
      </w:r>
      <w:r w:rsidRPr="00F43ADA">
        <w:rPr>
          <w:noProof/>
          <w:color w:val="0F0F0F"/>
          <w:szCs w:val="24"/>
        </w:rPr>
        <w:t>(</w:t>
      </w:r>
      <w:r w:rsidRPr="00F43ADA">
        <w:rPr>
          <w:smallCaps/>
          <w:noProof/>
          <w:color w:val="0F0F0F"/>
          <w:szCs w:val="24"/>
        </w:rPr>
        <w:t>Lima,</w:t>
      </w:r>
      <w:r w:rsidRPr="00F43ADA">
        <w:rPr>
          <w:noProof/>
          <w:color w:val="0F0F0F"/>
          <w:szCs w:val="24"/>
        </w:rPr>
        <w:t xml:space="preserve"> 2010)</w:t>
      </w:r>
      <w:r w:rsidRPr="00F43ADA">
        <w:rPr>
          <w:color w:val="0F0F0F"/>
          <w:szCs w:val="24"/>
        </w:rPr>
        <w:fldChar w:fldCharType="end"/>
      </w:r>
      <w:r>
        <w:rPr>
          <w:color w:val="0F0F0F"/>
          <w:szCs w:val="24"/>
        </w:rPr>
        <w:t>. P</w:t>
      </w:r>
      <w:r w:rsidRPr="00F43ADA">
        <w:rPr>
          <w:szCs w:val="24"/>
        </w:rPr>
        <w:t xml:space="preserve">ossui característica peculiares, sendo mais marcante o fato </w:t>
      </w:r>
      <w:r>
        <w:rPr>
          <w:szCs w:val="24"/>
        </w:rPr>
        <w:t>de</w:t>
      </w:r>
      <w:r w:rsidRPr="00F43ADA">
        <w:rPr>
          <w:szCs w:val="24"/>
        </w:rPr>
        <w:t xml:space="preserve"> serem restritos a ambientes de água doce</w:t>
      </w:r>
      <w:r>
        <w:rPr>
          <w:szCs w:val="24"/>
        </w:rPr>
        <w:t xml:space="preserve"> </w:t>
      </w:r>
      <w:r w:rsidRPr="00F43ADA">
        <w:rPr>
          <w:szCs w:val="24"/>
        </w:rPr>
        <w:fldChar w:fldCharType="begin"/>
      </w:r>
      <w:r w:rsidRPr="00F43ADA">
        <w:rPr>
          <w:szCs w:val="24"/>
        </w:rPr>
        <w:instrText xml:space="preserve"> ADDIN EN.CITE &lt;EndNote&gt;&lt;Cite&gt;&lt;Author&gt;Mansur&lt;/Author&gt;&lt;Year&gt;2008&lt;/Year&gt;&lt;RecNum&gt;510&lt;/RecNum&gt;&lt;DisplayText&gt;(&lt;style face="smallcaps"&gt;Mansur&lt;/style&gt; et al.&lt;style face="smallcaps"&gt;,&lt;/style&gt; 2008)&lt;/DisplayText&gt;&lt;record&gt;&lt;rec-number&gt;510&lt;/rec-number&gt;&lt;foreign-keys&gt;&lt;key app="EN" db-id="59wzat0vlddwpwe9adcpe59jsa2v5svddxra" timestamp="1495069253"&gt;510&lt;/key&gt;&lt;/foreign-keys&gt;&lt;ref-type name="Journal Article"&gt;17&lt;/ref-type&gt;&lt;contributors&gt;&lt;authors&gt;&lt;author&gt;Mansur, Maria Cristina Dreher&lt;/author&gt;&lt;author&gt;Santos, Cíntia Pinheiro dos&lt;/author&gt;&lt;author&gt;Richinitti, Lucia Maria Zani&lt;/author&gt;&lt;author&gt;Pereira, Daniel&lt;/author&gt;&lt;author&gt;Batista, Cibele Boeira&lt;/author&gt;&lt;author&gt;Silveira, Marina B. da&lt;/author&gt;&lt;author&gt;Fraga, Regina Maria de&lt;/author&gt;&lt;author&gt;Silva, Alberto Maria Cristina Pons da&lt;/author&gt;&lt;/authors&gt;&lt;/contributors&gt;&lt;titles&gt;&lt;title&gt;Ocorrência de moluscos límnicos e crustáceo em macroaglomerados do mexilhão dourado, Limnoperna fortunei (Dunker, 1857) sobre sarandi no lago Guaíba (RS, Brasil)&lt;/title&gt;&lt;secondary-title&gt;Biotemas&lt;/secondary-title&gt;&lt;/titles&gt;&lt;periodical&gt;&lt;full-title&gt;Biotemas&lt;/full-title&gt;&lt;/periodical&gt;&lt;pages&gt;179-182&lt;/pages&gt;&lt;volume&gt;21&lt;/volume&gt;&lt;number&gt;4&lt;/number&gt;&lt;keywords&gt;&lt;keyword&gt;invertebrados&lt;/keyword&gt;&lt;keyword&gt;incrustrações&lt;/keyword&gt;&lt;keyword&gt;invasora&lt;/keyword&gt;&lt;keyword&gt;lago sub-tropical&lt;/keyword&gt;&lt;keyword&gt;mexilhão dourado&lt;/keyword&gt;&lt;keyword&gt;mestrado&lt;/keyword&gt;&lt;keyword&gt;bivalves&lt;/keyword&gt;&lt;/keywords&gt;&lt;dates&gt;&lt;year&gt;2008&lt;/year&gt;&lt;/dates&gt;&lt;urls&gt;&lt;/urls&gt;&lt;/record&gt;&lt;/Cite&gt;&lt;/EndNote&gt;</w:instrText>
      </w:r>
      <w:r w:rsidRPr="00F43ADA">
        <w:rPr>
          <w:szCs w:val="24"/>
        </w:rPr>
        <w:fldChar w:fldCharType="separate"/>
      </w:r>
      <w:r w:rsidRPr="00F43ADA">
        <w:rPr>
          <w:noProof/>
          <w:szCs w:val="24"/>
        </w:rPr>
        <w:t>(</w:t>
      </w:r>
      <w:r w:rsidRPr="00F43ADA">
        <w:rPr>
          <w:smallCaps/>
          <w:noProof/>
          <w:szCs w:val="24"/>
        </w:rPr>
        <w:t>Mansur</w:t>
      </w:r>
      <w:r w:rsidRPr="00F43ADA">
        <w:rPr>
          <w:noProof/>
          <w:szCs w:val="24"/>
        </w:rPr>
        <w:t xml:space="preserve"> et al.</w:t>
      </w:r>
      <w:r w:rsidRPr="00F43ADA">
        <w:rPr>
          <w:smallCaps/>
          <w:noProof/>
          <w:szCs w:val="24"/>
        </w:rPr>
        <w:t>,</w:t>
      </w:r>
      <w:r w:rsidRPr="00F43ADA">
        <w:rPr>
          <w:noProof/>
          <w:szCs w:val="24"/>
        </w:rPr>
        <w:t xml:space="preserve"> 2008)</w:t>
      </w:r>
      <w:r w:rsidRPr="00F43ADA">
        <w:rPr>
          <w:szCs w:val="24"/>
        </w:rPr>
        <w:fldChar w:fldCharType="end"/>
      </w:r>
      <w:r>
        <w:rPr>
          <w:szCs w:val="24"/>
        </w:rPr>
        <w:t xml:space="preserve">. </w:t>
      </w:r>
      <w:r w:rsidRPr="00F43ADA">
        <w:rPr>
          <w:color w:val="0F0F0F"/>
          <w:szCs w:val="24"/>
        </w:rPr>
        <w:t>Outra característica marcante se dá ao fato das brânquias serem usadas como cavidades marsupiais</w:t>
      </w:r>
      <w:r>
        <w:rPr>
          <w:color w:val="0F0F0F"/>
          <w:szCs w:val="24"/>
        </w:rPr>
        <w:t xml:space="preserve"> (</w:t>
      </w:r>
      <w:proofErr w:type="gramStart"/>
      <w:r>
        <w:rPr>
          <w:color w:val="0F0F0F"/>
          <w:szCs w:val="24"/>
        </w:rPr>
        <w:t>unidades modificada</w:t>
      </w:r>
      <w:proofErr w:type="gramEnd"/>
      <w:r>
        <w:rPr>
          <w:color w:val="0F0F0F"/>
          <w:szCs w:val="24"/>
        </w:rPr>
        <w:t xml:space="preserve"> das brânquias)</w:t>
      </w:r>
      <w:r w:rsidRPr="00F43ADA">
        <w:rPr>
          <w:color w:val="0F0F0F"/>
          <w:szCs w:val="24"/>
        </w:rPr>
        <w:t xml:space="preserve"> para a reprodução</w:t>
      </w:r>
      <w:r>
        <w:rPr>
          <w:color w:val="0F0F0F"/>
          <w:szCs w:val="24"/>
        </w:rPr>
        <w:t xml:space="preserve"> (PIMPAO, 2010)</w:t>
      </w:r>
      <w:r w:rsidRPr="00F43ADA">
        <w:rPr>
          <w:color w:val="0F0F0F"/>
          <w:szCs w:val="24"/>
        </w:rPr>
        <w:t xml:space="preserve">. </w:t>
      </w:r>
      <w:r>
        <w:rPr>
          <w:color w:val="0F0F0F"/>
          <w:szCs w:val="24"/>
        </w:rPr>
        <w:t>Seu manto</w:t>
      </w:r>
      <w:r w:rsidRPr="00F43ADA">
        <w:rPr>
          <w:color w:val="0F0F0F"/>
          <w:szCs w:val="24"/>
        </w:rPr>
        <w:t xml:space="preserve"> simétrico envolve todo o corpo, e quase todos os órgãos sensoriais atrofiaram-se na região anterior</w:t>
      </w:r>
      <w:r>
        <w:rPr>
          <w:color w:val="0F0F0F"/>
          <w:szCs w:val="24"/>
        </w:rPr>
        <w:t xml:space="preserve">. </w:t>
      </w:r>
      <w:r>
        <w:rPr>
          <w:color w:val="000000"/>
          <w:szCs w:val="24"/>
        </w:rPr>
        <w:t>Existindo uma grande diversidade nesse grupo de moluscos</w:t>
      </w:r>
      <w:r w:rsidRPr="00D96396">
        <w:rPr>
          <w:color w:val="000000"/>
          <w:szCs w:val="24"/>
        </w:rPr>
        <w:t>, com 6 famílias, 181 gêneros e aproximadamente 800 espécies, distribuídas em todo o continente (LIMA, 2010).</w:t>
      </w:r>
    </w:p>
    <w:p w14:paraId="34FE1CCA" w14:textId="20A85CED" w:rsidR="001C2910" w:rsidRDefault="00EA195A" w:rsidP="00E7163C">
      <w:pPr>
        <w:spacing w:after="0" w:line="240" w:lineRule="auto"/>
        <w:ind w:firstLine="567"/>
        <w:jc w:val="both"/>
        <w:rPr>
          <w:szCs w:val="24"/>
        </w:rPr>
      </w:pPr>
      <w:r w:rsidRPr="00D96396">
        <w:rPr>
          <w:szCs w:val="24"/>
        </w:rPr>
        <w:t xml:space="preserve">O número de espécies de moluscos de água doce no Brasil é subestimado em 373, podendo ser aumentado em mais da metade deste valor (SIMONE, 2006). Tais indivíduos são representados pelas famílias </w:t>
      </w:r>
      <w:proofErr w:type="spellStart"/>
      <w:r w:rsidRPr="00D96396">
        <w:rPr>
          <w:szCs w:val="24"/>
        </w:rPr>
        <w:t>Hyriidae</w:t>
      </w:r>
      <w:proofErr w:type="spellEnd"/>
      <w:r w:rsidRPr="00D96396">
        <w:rPr>
          <w:szCs w:val="24"/>
        </w:rPr>
        <w:t xml:space="preserve">, </w:t>
      </w:r>
      <w:proofErr w:type="spellStart"/>
      <w:r w:rsidRPr="00D96396">
        <w:rPr>
          <w:szCs w:val="24"/>
        </w:rPr>
        <w:t>Mycetopodidae</w:t>
      </w:r>
      <w:proofErr w:type="spellEnd"/>
      <w:r w:rsidRPr="00D96396">
        <w:rPr>
          <w:szCs w:val="24"/>
        </w:rPr>
        <w:t xml:space="preserve"> e </w:t>
      </w:r>
      <w:proofErr w:type="spellStart"/>
      <w:r w:rsidRPr="00D96396">
        <w:rPr>
          <w:szCs w:val="24"/>
        </w:rPr>
        <w:t>Sphaeriidae</w:t>
      </w:r>
      <w:proofErr w:type="spellEnd"/>
      <w:r w:rsidRPr="00D96396">
        <w:rPr>
          <w:szCs w:val="24"/>
        </w:rPr>
        <w:t xml:space="preserve">, </w:t>
      </w:r>
      <w:proofErr w:type="spellStart"/>
      <w:r w:rsidRPr="00D96396">
        <w:rPr>
          <w:szCs w:val="24"/>
        </w:rPr>
        <w:t>Corbiculidae</w:t>
      </w:r>
      <w:proofErr w:type="spellEnd"/>
      <w:r w:rsidRPr="00D96396">
        <w:rPr>
          <w:szCs w:val="24"/>
        </w:rPr>
        <w:t xml:space="preserve"> e </w:t>
      </w:r>
      <w:proofErr w:type="spellStart"/>
      <w:r w:rsidRPr="00D96396">
        <w:rPr>
          <w:szCs w:val="24"/>
        </w:rPr>
        <w:t>Mytilidae</w:t>
      </w:r>
      <w:proofErr w:type="spellEnd"/>
      <w:r w:rsidRPr="00D96396">
        <w:rPr>
          <w:szCs w:val="24"/>
        </w:rPr>
        <w:t>, aproximadamente apresentam 115 espécies (AVELAR, 1999; AQUINO-ALMEIDA, 2006). Sendo as duas últimas, uma tentativa de introdução (AQUINO-ALMEIDA, 2006).</w:t>
      </w:r>
      <w:r>
        <w:rPr>
          <w:szCs w:val="24"/>
        </w:rPr>
        <w:t xml:space="preserve"> </w:t>
      </w:r>
      <w:r w:rsidRPr="00F43ADA">
        <w:rPr>
          <w:szCs w:val="24"/>
        </w:rPr>
        <w:t xml:space="preserve">A grande variedade de bivalves encontra-se distribuída entre as regiões Norte e Sul do Brasil </w:t>
      </w:r>
      <w:r w:rsidRPr="00F43ADA">
        <w:rPr>
          <w:szCs w:val="24"/>
        </w:rPr>
        <w:fldChar w:fldCharType="begin"/>
      </w:r>
      <w:r>
        <w:rPr>
          <w:szCs w:val="24"/>
        </w:rPr>
        <w:instrText xml:space="preserve"> ADDIN EN.CITE &lt;EndNote&gt;&lt;Cite&gt;&lt;Author&gt;Mansur&lt;/Author&gt;&lt;Year&gt;2006&lt;/Year&gt;&lt;RecNum&gt;59&lt;/RecNum&gt;&lt;DisplayText&gt;(&lt;style face="smallcaps"&gt;Mansur&lt;/style&gt;; &lt;style face="smallcaps"&gt;Pereira,&lt;/style&gt; 2006; &lt;style face="smallcaps"&gt;Simone,&lt;/style&gt; 2006a)&lt;/DisplayText&gt;&lt;record&gt;&lt;rec-number&gt;59&lt;/rec-number&gt;&lt;foreign-keys&gt;&lt;key app="EN" db-id="59wzat0vlddwpwe9adcpe59jsa2v5svddxra" timestamp="0"&gt;59&lt;/key&gt;&lt;/foreign-keys&gt;&lt;ref-type name="Journal Article"&gt;17&lt;/ref-type&gt;&lt;contributors&gt;&lt;authors&gt;&lt;author&gt;Mansur, Maria C. D.&lt;/author&gt;&lt;author&gt;Pereira, Daniel&lt;/author&gt;&lt;/authors&gt;&lt;/contributors&gt;&lt;titles&gt;&lt;title&gt;Bivalves límnicos da bacia do rio dos Sinos, Rio Grande do Sul, Brasil (Bivalvia, Unionoida, Veneroida e Mytiloida)&lt;/title&gt;&lt;secondary-title&gt;Revista Brasileira de Zoologia&lt;/secondary-title&gt;&lt;/titles&gt;&lt;periodical&gt;&lt;full-title&gt;Revista Brasileira de Zoologia&lt;/full-title&gt;&lt;/periodical&gt;&lt;pages&gt;1123-1147&lt;/pages&gt;&lt;volume&gt;23&lt;/volume&gt;&lt;number&gt;4&lt;/number&gt;&lt;keywords&gt;&lt;keyword&gt;invertebrados&lt;/keyword&gt;&lt;keyword&gt;inventario&lt;/keyword&gt;&lt;keyword&gt;molusco&lt;/keyword&gt;&lt;keyword&gt;bivalves&lt;/keyword&gt;&lt;keyword&gt;taxonomia&lt;/keyword&gt;&lt;keyword&gt;Chave de identificação&lt;/keyword&gt;&lt;/keywords&gt;&lt;dates&gt;&lt;year&gt;2006&lt;/year&gt;&lt;/dates&gt;&lt;urls&gt;&lt;/urls&gt;&lt;/record&gt;&lt;/Cite&gt;&lt;Cite&gt;&lt;Author&gt;Simone&lt;/Author&gt;&lt;Year&gt;2006&lt;/Year&gt;&lt;RecNum&gt;2892&lt;/RecNum&gt;&lt;record&gt;&lt;rec-number&gt;2892&lt;/rec-number&gt;&lt;foreign-keys&gt;&lt;key app="EN" db-id="2z9wzzdth2dppfed2aa5wzsf202rzdx2prdw" timestamp="1492189769"&gt;2892&lt;/key&gt;&lt;/foreign-keys&gt;&lt;ref-type name="Book"&gt;6&lt;/ref-type&gt;&lt;contributors&gt;&lt;authors&gt;&lt;author&gt;Simone, Luiz Ricardo L.&lt;/author&gt;&lt;/authors&gt;&lt;/contributors&gt;&lt;titles&gt;&lt;title&gt;Land and Freshwater Molluscs of Brazil&lt;/title&gt;&lt;/titles&gt;&lt;pages&gt;390&lt;/pages&gt;&lt;keywords&gt;&lt;keyword&gt;estante na minha sala&lt;/keyword&gt;&lt;keyword&gt;Bücherregal in meinem Büro&lt;/keyword&gt;&lt;/keywords&gt;&lt;dates&gt;&lt;year&gt;2006&lt;/year&gt;&lt;/dates&gt;&lt;publisher&gt;EGB, Fapesp, São Paulo&lt;/publisher&gt;&lt;urls&gt;&lt;/urls&gt;&lt;/record&gt;&lt;/Cite&gt;&lt;/EndNote&gt;</w:instrText>
      </w:r>
      <w:r w:rsidRPr="00F43ADA">
        <w:rPr>
          <w:szCs w:val="24"/>
        </w:rPr>
        <w:fldChar w:fldCharType="separate"/>
      </w:r>
      <w:r w:rsidRPr="00F43ADA">
        <w:rPr>
          <w:noProof/>
          <w:szCs w:val="24"/>
        </w:rPr>
        <w:t>(</w:t>
      </w:r>
      <w:r w:rsidRPr="00F43ADA">
        <w:rPr>
          <w:smallCaps/>
          <w:noProof/>
          <w:szCs w:val="24"/>
        </w:rPr>
        <w:t>Mansur</w:t>
      </w:r>
      <w:r w:rsidRPr="00F43ADA">
        <w:rPr>
          <w:noProof/>
          <w:szCs w:val="24"/>
        </w:rPr>
        <w:t xml:space="preserve">; </w:t>
      </w:r>
      <w:r w:rsidRPr="00F43ADA">
        <w:rPr>
          <w:smallCaps/>
          <w:noProof/>
          <w:szCs w:val="24"/>
        </w:rPr>
        <w:t>Pereira,</w:t>
      </w:r>
      <w:r w:rsidRPr="00F43ADA">
        <w:rPr>
          <w:noProof/>
          <w:szCs w:val="24"/>
        </w:rPr>
        <w:t xml:space="preserve"> 2006; </w:t>
      </w:r>
      <w:r w:rsidRPr="00F43ADA">
        <w:rPr>
          <w:smallCaps/>
          <w:noProof/>
          <w:szCs w:val="24"/>
        </w:rPr>
        <w:t>Simone,</w:t>
      </w:r>
      <w:r w:rsidRPr="00F43ADA">
        <w:rPr>
          <w:noProof/>
          <w:szCs w:val="24"/>
        </w:rPr>
        <w:t xml:space="preserve"> 2006a)</w:t>
      </w:r>
      <w:r w:rsidRPr="00F43ADA">
        <w:rPr>
          <w:szCs w:val="24"/>
        </w:rPr>
        <w:fldChar w:fldCharType="end"/>
      </w:r>
      <w:r>
        <w:rPr>
          <w:szCs w:val="24"/>
        </w:rPr>
        <w:t xml:space="preserve">. </w:t>
      </w:r>
      <w:r w:rsidRPr="00F43ADA">
        <w:rPr>
          <w:szCs w:val="24"/>
        </w:rPr>
        <w:t xml:space="preserve">Na região </w:t>
      </w:r>
      <w:r>
        <w:rPr>
          <w:szCs w:val="24"/>
        </w:rPr>
        <w:t>Norte são encontrados a f</w:t>
      </w:r>
      <w:r w:rsidRPr="00F43ADA">
        <w:rPr>
          <w:szCs w:val="24"/>
        </w:rPr>
        <w:t xml:space="preserve">amília </w:t>
      </w:r>
      <w:proofErr w:type="spellStart"/>
      <w:r w:rsidRPr="00F43ADA">
        <w:rPr>
          <w:szCs w:val="24"/>
        </w:rPr>
        <w:t>Hyriidae</w:t>
      </w:r>
      <w:proofErr w:type="spellEnd"/>
      <w:r w:rsidRPr="00F43ADA">
        <w:rPr>
          <w:szCs w:val="24"/>
        </w:rPr>
        <w:t xml:space="preserve"> </w:t>
      </w:r>
      <w:proofErr w:type="spellStart"/>
      <w:r w:rsidRPr="00F43ADA">
        <w:rPr>
          <w:szCs w:val="24"/>
        </w:rPr>
        <w:t>Swainson</w:t>
      </w:r>
      <w:proofErr w:type="spellEnd"/>
      <w:r w:rsidRPr="00F43ADA">
        <w:rPr>
          <w:szCs w:val="24"/>
        </w:rPr>
        <w:t>, 1840</w:t>
      </w:r>
      <w:r>
        <w:rPr>
          <w:szCs w:val="24"/>
        </w:rPr>
        <w:t xml:space="preserve"> compostos pelos  gêneros:</w:t>
      </w:r>
      <w:r w:rsidRPr="00F43ADA">
        <w:rPr>
          <w:szCs w:val="24"/>
        </w:rPr>
        <w:t xml:space="preserve"> </w:t>
      </w:r>
      <w:proofErr w:type="spellStart"/>
      <w:r w:rsidRPr="00F43ADA">
        <w:rPr>
          <w:i/>
          <w:szCs w:val="24"/>
        </w:rPr>
        <w:t>Prisodon</w:t>
      </w:r>
      <w:proofErr w:type="spellEnd"/>
      <w:r w:rsidRPr="00F43ADA">
        <w:rPr>
          <w:szCs w:val="24"/>
        </w:rPr>
        <w:t>,</w:t>
      </w:r>
      <w:r w:rsidRPr="00F43ADA">
        <w:rPr>
          <w:i/>
          <w:szCs w:val="24"/>
        </w:rPr>
        <w:t xml:space="preserve"> </w:t>
      </w:r>
      <w:proofErr w:type="spellStart"/>
      <w:r w:rsidRPr="00F43ADA">
        <w:rPr>
          <w:i/>
          <w:szCs w:val="24"/>
        </w:rPr>
        <w:t>Callonaia</w:t>
      </w:r>
      <w:proofErr w:type="spellEnd"/>
      <w:r w:rsidRPr="00F43ADA">
        <w:rPr>
          <w:i/>
          <w:szCs w:val="24"/>
        </w:rPr>
        <w:t xml:space="preserve">, </w:t>
      </w:r>
      <w:proofErr w:type="spellStart"/>
      <w:r w:rsidRPr="00F43ADA">
        <w:rPr>
          <w:i/>
          <w:szCs w:val="24"/>
        </w:rPr>
        <w:t>Castalia</w:t>
      </w:r>
      <w:proofErr w:type="spellEnd"/>
      <w:r w:rsidRPr="00F43ADA">
        <w:rPr>
          <w:szCs w:val="24"/>
        </w:rPr>
        <w:t xml:space="preserve">, </w:t>
      </w:r>
      <w:proofErr w:type="spellStart"/>
      <w:r w:rsidRPr="00F43ADA">
        <w:rPr>
          <w:i/>
          <w:szCs w:val="24"/>
        </w:rPr>
        <w:t>Castaliella</w:t>
      </w:r>
      <w:proofErr w:type="spellEnd"/>
      <w:r>
        <w:rPr>
          <w:szCs w:val="24"/>
        </w:rPr>
        <w:t>,</w:t>
      </w:r>
      <w:r w:rsidRPr="00F43ADA">
        <w:rPr>
          <w:i/>
          <w:szCs w:val="24"/>
        </w:rPr>
        <w:t xml:space="preserve"> </w:t>
      </w:r>
      <w:proofErr w:type="spellStart"/>
      <w:r w:rsidRPr="0019294F">
        <w:rPr>
          <w:i/>
          <w:szCs w:val="24"/>
        </w:rPr>
        <w:t>Triplodon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Spix</w:t>
      </w:r>
      <w:proofErr w:type="spellEnd"/>
      <w:r>
        <w:rPr>
          <w:szCs w:val="24"/>
        </w:rPr>
        <w:t xml:space="preserve">, 1827, a família </w:t>
      </w:r>
      <w:proofErr w:type="spellStart"/>
      <w:r w:rsidRPr="00F43ADA">
        <w:rPr>
          <w:szCs w:val="24"/>
        </w:rPr>
        <w:t>Corbiculidae</w:t>
      </w:r>
      <w:proofErr w:type="spellEnd"/>
      <w:r w:rsidRPr="00F43ADA">
        <w:rPr>
          <w:szCs w:val="24"/>
        </w:rPr>
        <w:t xml:space="preserve"> Gray, 1847</w:t>
      </w:r>
      <w:r>
        <w:rPr>
          <w:szCs w:val="24"/>
        </w:rPr>
        <w:t xml:space="preserve"> apresenta-se composta pelos gêneros</w:t>
      </w:r>
      <w:r w:rsidRPr="00F43ADA">
        <w:rPr>
          <w:szCs w:val="24"/>
        </w:rPr>
        <w:t xml:space="preserve">, </w:t>
      </w:r>
      <w:proofErr w:type="spellStart"/>
      <w:r w:rsidRPr="00F43ADA">
        <w:rPr>
          <w:i/>
          <w:szCs w:val="24"/>
        </w:rPr>
        <w:t>Paxyodon</w:t>
      </w:r>
      <w:proofErr w:type="spellEnd"/>
      <w:r w:rsidRPr="00F43ADA">
        <w:rPr>
          <w:szCs w:val="24"/>
        </w:rPr>
        <w:t xml:space="preserve">, </w:t>
      </w:r>
      <w:proofErr w:type="spellStart"/>
      <w:r w:rsidRPr="00F43ADA">
        <w:rPr>
          <w:i/>
          <w:szCs w:val="24"/>
        </w:rPr>
        <w:t>Cyanocycla</w:t>
      </w:r>
      <w:proofErr w:type="spellEnd"/>
      <w:r w:rsidRPr="00F43ADA">
        <w:rPr>
          <w:szCs w:val="24"/>
        </w:rPr>
        <w:t xml:space="preserve"> e </w:t>
      </w:r>
      <w:proofErr w:type="spellStart"/>
      <w:r w:rsidRPr="00D77A95">
        <w:rPr>
          <w:i/>
          <w:szCs w:val="24"/>
        </w:rPr>
        <w:t>Corbicula</w:t>
      </w:r>
      <w:proofErr w:type="spellEnd"/>
      <w:r w:rsidRPr="00F43ADA">
        <w:rPr>
          <w:szCs w:val="24"/>
        </w:rPr>
        <w:t xml:space="preserve"> </w:t>
      </w:r>
      <w:proofErr w:type="spellStart"/>
      <w:r w:rsidRPr="00F43ADA">
        <w:rPr>
          <w:szCs w:val="24"/>
        </w:rPr>
        <w:t>Mergele</w:t>
      </w:r>
      <w:proofErr w:type="spellEnd"/>
      <w:r w:rsidRPr="00F43ADA">
        <w:rPr>
          <w:szCs w:val="24"/>
        </w:rPr>
        <w:t xml:space="preserve">, 1811 agrupam-se na Família, </w:t>
      </w:r>
      <w:proofErr w:type="spellStart"/>
      <w:r w:rsidRPr="00F43ADA">
        <w:rPr>
          <w:i/>
          <w:szCs w:val="24"/>
        </w:rPr>
        <w:t>Pisidium</w:t>
      </w:r>
      <w:proofErr w:type="spellEnd"/>
      <w:r w:rsidRPr="00F43ADA">
        <w:rPr>
          <w:i/>
          <w:szCs w:val="24"/>
        </w:rPr>
        <w:t xml:space="preserve"> </w:t>
      </w:r>
      <w:r w:rsidRPr="00F43ADA">
        <w:rPr>
          <w:szCs w:val="24"/>
        </w:rPr>
        <w:t>C. Pfeiffer, 1821</w:t>
      </w:r>
      <w:r w:rsidRPr="0019294F">
        <w:rPr>
          <w:szCs w:val="24"/>
        </w:rPr>
        <w:t xml:space="preserve"> da</w:t>
      </w:r>
      <w:r w:rsidRPr="0019294F">
        <w:rPr>
          <w:i/>
          <w:szCs w:val="24"/>
        </w:rPr>
        <w:t xml:space="preserve"> </w:t>
      </w:r>
      <w:r w:rsidRPr="0019294F">
        <w:rPr>
          <w:szCs w:val="24"/>
        </w:rPr>
        <w:t>Família</w:t>
      </w:r>
      <w:r w:rsidRPr="0019294F">
        <w:rPr>
          <w:i/>
          <w:szCs w:val="24"/>
        </w:rPr>
        <w:t xml:space="preserve"> </w:t>
      </w:r>
      <w:proofErr w:type="spellStart"/>
      <w:r w:rsidRPr="0019294F">
        <w:rPr>
          <w:szCs w:val="24"/>
        </w:rPr>
        <w:t>Pisidiinae</w:t>
      </w:r>
      <w:proofErr w:type="spellEnd"/>
      <w:r w:rsidRPr="0019294F">
        <w:rPr>
          <w:szCs w:val="24"/>
        </w:rPr>
        <w:t xml:space="preserve">, </w:t>
      </w:r>
      <w:r w:rsidRPr="00F43ADA">
        <w:rPr>
          <w:szCs w:val="24"/>
        </w:rPr>
        <w:fldChar w:fldCharType="begin"/>
      </w:r>
      <w:r w:rsidRPr="00F43ADA">
        <w:rPr>
          <w:szCs w:val="24"/>
        </w:rPr>
        <w:instrText xml:space="preserve"> ADDIN EN.CITE &lt;EndNote&gt;&lt;Cite&gt;&lt;Author&gt;Simone&lt;/Author&gt;&lt;Year&gt;2006&lt;/Year&gt;&lt;RecNum&gt;496&lt;/RecNum&gt;&lt;DisplayText&gt;(&lt;style face="smallcaps"&gt;Simone,&lt;/style&gt; 2006b; &lt;style face="smallcaps"&gt;Mansur &lt;/style&gt;; &lt;style face="smallcaps"&gt;Pimpão,&lt;/style&gt; 2008)&lt;/DisplayText&gt;&lt;record&gt;&lt;rec-number&gt;496&lt;/rec-number&gt;&lt;foreign-keys&gt;&lt;key app="EN" db-id="59wzat0vlddwpwe9adcpe59jsa2v5svddxra" timestamp="1494264808"&gt;496&lt;/key&gt;&lt;/foreign-keys&gt;&lt;ref-type name="Book"&gt;6&lt;/ref-type&gt;&lt;contributors&gt;&lt;authors&gt;&lt;author&gt;Simone, Luiz Ricardo L.&lt;/author&gt;&lt;/authors&gt;&lt;/contributors&gt;&lt;titles&gt;&lt;title&gt;Land and Freshwater Molluscs of Brazil: an illustrated inventory on the Brazilian Malacofauna, including neighbor regions of the South America, respect to the terrestrial and freshwater Ecosystems&lt;/title&gt;&lt;/titles&gt;&lt;pages&gt;390&lt;/pages&gt;&lt;dates&gt;&lt;year&gt;2006&lt;/year&gt;&lt;/dates&gt;&lt;pub-location&gt;São Paulo&lt;/pub-location&gt;&lt;urls&gt;&lt;/urls&gt;&lt;/record&gt;&lt;/Cite&gt;&lt;Cite&gt;&lt;Author&gt;Mansur &lt;/Author&gt;&lt;Year&gt;2008&lt;/Year&gt;&lt;RecNum&gt;533&lt;/RecNum&gt;&lt;record&gt;&lt;rec-number&gt;533&lt;/rec-number&gt;&lt;foreign-keys&gt;&lt;key app="EN" db-id="59wzat0vlddwpwe9adcpe59jsa2v5svddxra" timestamp="1495768667"&gt;533&lt;/key&gt;&lt;/foreign-keys&gt;&lt;ref-type name="Journal Article"&gt;17&lt;/ref-type&gt;&lt;contributors&gt;&lt;authors&gt;&lt;author&gt;Mansur , Maria C. D.&lt;/author&gt;&lt;author&gt;Pimpão, Daniel M.&lt;/author&gt;&lt;/authors&gt;&lt;/contributors&gt;&lt;titles&gt;&lt;title&gt;Triplodon chodo, a new species of pearly fresh water mussel from the Amazon Basin (Mollusca: Bivalvia: Unionoida: Hyriidae)&lt;/title&gt;&lt;secondary-title&gt;Revista Brasileira de Zoologia&lt;/secondary-title&gt;&lt;/titles&gt;&lt;periodical&gt;&lt;full-title&gt;Revista Brasileira de Zoologia&lt;/full-title&gt;&lt;/periodical&gt;&lt;pages&gt;111-115&lt;/pages&gt;&lt;volume&gt;25&lt;/volume&gt;&lt;number&gt;1&lt;/number&gt;&lt;keywords&gt;&lt;keyword&gt;América do Sul&lt;/keyword&gt;&lt;keyword&gt;Prisodontini&lt;/keyword&gt;&lt;keyword&gt;taxonomia&lt;/keyword&gt;&lt;keyword&gt;bivalve&lt;/keyword&gt;&lt;keyword&gt;moluscos&lt;/keyword&gt;&lt;keyword&gt;triplodon&lt;/keyword&gt;&lt;keyword&gt;mestrado&lt;/keyword&gt;&lt;keyword&gt;agua doce&lt;/keyword&gt;&lt;keyword&gt;bivalves límnicos&lt;/keyword&gt;&lt;/keywords&gt;&lt;dates&gt;&lt;year&gt;2008&lt;/year&gt;&lt;/dates&gt;&lt;urls&gt;&lt;/urls&gt;&lt;/record&gt;&lt;/Cite&gt;&lt;/EndNote&gt;</w:instrText>
      </w:r>
      <w:r w:rsidRPr="00F43ADA">
        <w:rPr>
          <w:szCs w:val="24"/>
        </w:rPr>
        <w:fldChar w:fldCharType="separate"/>
      </w:r>
      <w:r w:rsidRPr="00F43ADA">
        <w:rPr>
          <w:noProof/>
          <w:szCs w:val="24"/>
        </w:rPr>
        <w:t>(</w:t>
      </w:r>
      <w:r w:rsidRPr="00F43ADA">
        <w:rPr>
          <w:smallCaps/>
          <w:noProof/>
          <w:szCs w:val="24"/>
        </w:rPr>
        <w:t>Simone,</w:t>
      </w:r>
      <w:r w:rsidRPr="00F43ADA">
        <w:rPr>
          <w:noProof/>
          <w:szCs w:val="24"/>
        </w:rPr>
        <w:t xml:space="preserve"> 2006b; </w:t>
      </w:r>
      <w:r w:rsidRPr="00F43ADA">
        <w:rPr>
          <w:smallCaps/>
          <w:noProof/>
          <w:szCs w:val="24"/>
        </w:rPr>
        <w:t xml:space="preserve">Mansur </w:t>
      </w:r>
      <w:r w:rsidRPr="00F43ADA">
        <w:rPr>
          <w:noProof/>
          <w:szCs w:val="24"/>
        </w:rPr>
        <w:t xml:space="preserve">; </w:t>
      </w:r>
      <w:r w:rsidRPr="00F43ADA">
        <w:rPr>
          <w:smallCaps/>
          <w:noProof/>
          <w:szCs w:val="24"/>
        </w:rPr>
        <w:t>Pimpão,</w:t>
      </w:r>
      <w:r w:rsidRPr="00F43ADA">
        <w:rPr>
          <w:noProof/>
          <w:szCs w:val="24"/>
        </w:rPr>
        <w:t xml:space="preserve"> 2008)</w:t>
      </w:r>
      <w:r w:rsidRPr="00F43ADA">
        <w:rPr>
          <w:szCs w:val="24"/>
        </w:rPr>
        <w:fldChar w:fldCharType="end"/>
      </w:r>
      <w:r w:rsidRPr="00F43ADA">
        <w:rPr>
          <w:szCs w:val="24"/>
        </w:rPr>
        <w:t>.</w:t>
      </w:r>
      <w:r>
        <w:rPr>
          <w:szCs w:val="24"/>
        </w:rPr>
        <w:t xml:space="preserve"> </w:t>
      </w:r>
    </w:p>
    <w:p w14:paraId="770939E0" w14:textId="1DB41D57" w:rsidR="00EA1002" w:rsidRDefault="00EA195A" w:rsidP="00E7163C">
      <w:pPr>
        <w:spacing w:after="0" w:line="240" w:lineRule="auto"/>
        <w:ind w:firstLine="567"/>
        <w:jc w:val="both"/>
        <w:rPr>
          <w:szCs w:val="24"/>
        </w:rPr>
      </w:pPr>
      <w:proofErr w:type="spellStart"/>
      <w:r w:rsidRPr="003D4055">
        <w:rPr>
          <w:szCs w:val="24"/>
        </w:rPr>
        <w:t>Hyriidae</w:t>
      </w:r>
      <w:proofErr w:type="spellEnd"/>
      <w:r w:rsidRPr="003D4055">
        <w:rPr>
          <w:szCs w:val="24"/>
        </w:rPr>
        <w:t xml:space="preserve"> está representada pela subfamília </w:t>
      </w:r>
      <w:proofErr w:type="spellStart"/>
      <w:r w:rsidRPr="003D4055">
        <w:rPr>
          <w:szCs w:val="24"/>
        </w:rPr>
        <w:t>Hyriinae</w:t>
      </w:r>
      <w:proofErr w:type="spellEnd"/>
      <w:r w:rsidRPr="003D4055">
        <w:rPr>
          <w:szCs w:val="24"/>
        </w:rPr>
        <w:t xml:space="preserve">, subdividida nas tribos </w:t>
      </w:r>
      <w:proofErr w:type="spellStart"/>
      <w:r w:rsidRPr="003D4055">
        <w:rPr>
          <w:szCs w:val="24"/>
        </w:rPr>
        <w:t>Prisodontini</w:t>
      </w:r>
      <w:proofErr w:type="spellEnd"/>
      <w:r w:rsidRPr="003D4055">
        <w:rPr>
          <w:szCs w:val="24"/>
        </w:rPr>
        <w:t xml:space="preserve">, </w:t>
      </w:r>
      <w:proofErr w:type="spellStart"/>
      <w:r w:rsidRPr="003D4055">
        <w:rPr>
          <w:szCs w:val="24"/>
        </w:rPr>
        <w:t>Castaliini</w:t>
      </w:r>
      <w:proofErr w:type="spellEnd"/>
      <w:r w:rsidRPr="003D4055">
        <w:rPr>
          <w:szCs w:val="24"/>
        </w:rPr>
        <w:t xml:space="preserve"> e </w:t>
      </w:r>
      <w:proofErr w:type="spellStart"/>
      <w:r w:rsidRPr="003D4055">
        <w:rPr>
          <w:szCs w:val="24"/>
        </w:rPr>
        <w:t>Diplodontini</w:t>
      </w:r>
      <w:proofErr w:type="spellEnd"/>
      <w:r w:rsidRPr="003D4055">
        <w:rPr>
          <w:szCs w:val="24"/>
        </w:rPr>
        <w:t xml:space="preserve"> (PARODIZ</w:t>
      </w:r>
      <w:r>
        <w:rPr>
          <w:szCs w:val="24"/>
        </w:rPr>
        <w:t>;</w:t>
      </w:r>
      <w:r w:rsidRPr="003D4055">
        <w:rPr>
          <w:szCs w:val="24"/>
        </w:rPr>
        <w:t xml:space="preserve"> BONETTO</w:t>
      </w:r>
      <w:r>
        <w:rPr>
          <w:szCs w:val="24"/>
        </w:rPr>
        <w:t>, 1963; BONETTO, 1967</w:t>
      </w:r>
      <w:r w:rsidRPr="00E01575">
        <w:rPr>
          <w:szCs w:val="24"/>
        </w:rPr>
        <w:t>)</w:t>
      </w:r>
      <w:r w:rsidRPr="00E01575">
        <w:rPr>
          <w:color w:val="0F0F0F"/>
          <w:szCs w:val="24"/>
        </w:rPr>
        <w:t>.</w:t>
      </w:r>
      <w:r w:rsidRPr="00C31E24">
        <w:rPr>
          <w:szCs w:val="24"/>
        </w:rPr>
        <w:t xml:space="preserve"> </w:t>
      </w:r>
      <w:r w:rsidRPr="00E01575">
        <w:rPr>
          <w:szCs w:val="24"/>
        </w:rPr>
        <w:t xml:space="preserve">A tribo </w:t>
      </w:r>
      <w:proofErr w:type="spellStart"/>
      <w:r w:rsidRPr="00E01575">
        <w:rPr>
          <w:szCs w:val="24"/>
        </w:rPr>
        <w:t>Prisodontini</w:t>
      </w:r>
      <w:proofErr w:type="spellEnd"/>
      <w:r w:rsidRPr="00E01575">
        <w:rPr>
          <w:szCs w:val="24"/>
        </w:rPr>
        <w:t xml:space="preserve"> é endêmica das bacias amazônica, das Guianas e do Orinoco. As espécies, segundo BONETTO (1967), apresentam processos alares nas extremidades da linha dorsal das conchas e se distribuem nos gêneros </w:t>
      </w:r>
      <w:proofErr w:type="spellStart"/>
      <w:r w:rsidRPr="00D77A95">
        <w:rPr>
          <w:i/>
          <w:szCs w:val="24"/>
        </w:rPr>
        <w:t>Prisodon</w:t>
      </w:r>
      <w:proofErr w:type="spellEnd"/>
      <w:r w:rsidRPr="00E01575">
        <w:rPr>
          <w:szCs w:val="24"/>
        </w:rPr>
        <w:t xml:space="preserve"> Schumacher, 1817, </w:t>
      </w:r>
      <w:proofErr w:type="spellStart"/>
      <w:r w:rsidRPr="00D77A95">
        <w:rPr>
          <w:i/>
          <w:szCs w:val="24"/>
        </w:rPr>
        <w:t>Paxyodon</w:t>
      </w:r>
      <w:proofErr w:type="spellEnd"/>
      <w:r w:rsidRPr="00E01575">
        <w:rPr>
          <w:szCs w:val="24"/>
        </w:rPr>
        <w:t xml:space="preserve"> Schumacher, 1817 e </w:t>
      </w:r>
      <w:proofErr w:type="spellStart"/>
      <w:r w:rsidRPr="00D77A95">
        <w:rPr>
          <w:i/>
          <w:szCs w:val="24"/>
        </w:rPr>
        <w:t>Triplodon</w:t>
      </w:r>
      <w:proofErr w:type="spellEnd"/>
      <w:r w:rsidRPr="00E01575">
        <w:rPr>
          <w:szCs w:val="24"/>
        </w:rPr>
        <w:t xml:space="preserve"> </w:t>
      </w:r>
      <w:proofErr w:type="spellStart"/>
      <w:r w:rsidRPr="00E01575">
        <w:rPr>
          <w:szCs w:val="24"/>
        </w:rPr>
        <w:t>Spix</w:t>
      </w:r>
      <w:proofErr w:type="spellEnd"/>
      <w:r w:rsidRPr="00E01575">
        <w:rPr>
          <w:szCs w:val="24"/>
        </w:rPr>
        <w:t>, 1827</w:t>
      </w:r>
      <w:r>
        <w:rPr>
          <w:szCs w:val="24"/>
        </w:rPr>
        <w:t>.</w:t>
      </w:r>
    </w:p>
    <w:p w14:paraId="3079326E" w14:textId="68E5F2C4" w:rsidR="00EA1002" w:rsidRDefault="00EA195A" w:rsidP="00FB722B">
      <w:pPr>
        <w:spacing w:after="0" w:line="240" w:lineRule="auto"/>
        <w:ind w:firstLine="567"/>
        <w:jc w:val="both"/>
        <w:rPr>
          <w:szCs w:val="24"/>
        </w:rPr>
      </w:pPr>
      <w:r w:rsidRPr="00E01575">
        <w:rPr>
          <w:szCs w:val="24"/>
        </w:rPr>
        <w:t xml:space="preserve">As espécies de </w:t>
      </w:r>
      <w:proofErr w:type="spellStart"/>
      <w:r w:rsidRPr="00E01575">
        <w:rPr>
          <w:szCs w:val="24"/>
        </w:rPr>
        <w:t>Diplodontini</w:t>
      </w:r>
      <w:proofErr w:type="spellEnd"/>
      <w:r w:rsidRPr="00E01575">
        <w:rPr>
          <w:szCs w:val="24"/>
        </w:rPr>
        <w:t xml:space="preserve"> possuem contorno da concha elíptico a elíptico alongado</w:t>
      </w:r>
      <w:r>
        <w:rPr>
          <w:szCs w:val="24"/>
        </w:rPr>
        <w:t xml:space="preserve">, não alado e sempre com costelas radiais na região </w:t>
      </w:r>
      <w:proofErr w:type="spellStart"/>
      <w:r>
        <w:rPr>
          <w:szCs w:val="24"/>
        </w:rPr>
        <w:t>umbonal</w:t>
      </w:r>
      <w:proofErr w:type="spellEnd"/>
      <w:r>
        <w:rPr>
          <w:szCs w:val="24"/>
        </w:rPr>
        <w:t>, porém com crescimento variável (LIMA, 2010)</w:t>
      </w:r>
      <w:r w:rsidRPr="00E01575">
        <w:rPr>
          <w:szCs w:val="24"/>
        </w:rPr>
        <w:t>.</w:t>
      </w:r>
      <w:r>
        <w:rPr>
          <w:szCs w:val="24"/>
        </w:rPr>
        <w:t xml:space="preserve"> </w:t>
      </w:r>
      <w:r w:rsidRPr="00E01575">
        <w:rPr>
          <w:szCs w:val="24"/>
        </w:rPr>
        <w:t xml:space="preserve">A tribo é composta apenas pelo gênero </w:t>
      </w:r>
      <w:proofErr w:type="spellStart"/>
      <w:r w:rsidRPr="00E01575">
        <w:rPr>
          <w:szCs w:val="24"/>
        </w:rPr>
        <w:t>Diplodon</w:t>
      </w:r>
      <w:proofErr w:type="spellEnd"/>
      <w:r w:rsidRPr="00E01575">
        <w:rPr>
          <w:szCs w:val="24"/>
        </w:rPr>
        <w:t xml:space="preserve">, conforme PARODIZ (1968) e PARODIZ &amp; BONETTO (1963), subdividido nos subgêneros: </w:t>
      </w:r>
      <w:proofErr w:type="spellStart"/>
      <w:r w:rsidRPr="00E01575">
        <w:rPr>
          <w:szCs w:val="24"/>
        </w:rPr>
        <w:t>Diplodon</w:t>
      </w:r>
      <w:proofErr w:type="spellEnd"/>
      <w:r w:rsidRPr="00E01575">
        <w:rPr>
          <w:szCs w:val="24"/>
        </w:rPr>
        <w:t xml:space="preserve"> ss. e </w:t>
      </w:r>
      <w:proofErr w:type="spellStart"/>
      <w:r w:rsidRPr="00E01575">
        <w:rPr>
          <w:szCs w:val="24"/>
        </w:rPr>
        <w:t>Rhipidodonta</w:t>
      </w:r>
      <w:proofErr w:type="spellEnd"/>
      <w:r w:rsidRPr="00E01575">
        <w:rPr>
          <w:szCs w:val="24"/>
        </w:rPr>
        <w:t>.</w:t>
      </w:r>
      <w:r>
        <w:rPr>
          <w:szCs w:val="24"/>
        </w:rPr>
        <w:t xml:space="preserve"> </w:t>
      </w:r>
      <w:r w:rsidRPr="00E01575">
        <w:rPr>
          <w:szCs w:val="24"/>
        </w:rPr>
        <w:t xml:space="preserve">Em </w:t>
      </w:r>
      <w:proofErr w:type="spellStart"/>
      <w:r w:rsidRPr="00E01575">
        <w:rPr>
          <w:szCs w:val="24"/>
        </w:rPr>
        <w:t>Castaliini</w:t>
      </w:r>
      <w:proofErr w:type="spellEnd"/>
      <w:r w:rsidRPr="00E01575">
        <w:rPr>
          <w:szCs w:val="24"/>
        </w:rPr>
        <w:t xml:space="preserve"> as espécies apresentam conchas </w:t>
      </w:r>
      <w:r>
        <w:rPr>
          <w:szCs w:val="24"/>
        </w:rPr>
        <w:t xml:space="preserve">solidas, </w:t>
      </w:r>
      <w:proofErr w:type="spellStart"/>
      <w:r>
        <w:rPr>
          <w:szCs w:val="24"/>
        </w:rPr>
        <w:t>subquadrangular</w:t>
      </w:r>
      <w:proofErr w:type="spellEnd"/>
      <w:r>
        <w:rPr>
          <w:szCs w:val="24"/>
        </w:rPr>
        <w:t xml:space="preserve">, com </w:t>
      </w:r>
      <w:proofErr w:type="spellStart"/>
      <w:r>
        <w:rPr>
          <w:szCs w:val="24"/>
        </w:rPr>
        <w:t>umbo</w:t>
      </w:r>
      <w:proofErr w:type="spellEnd"/>
      <w:r>
        <w:rPr>
          <w:szCs w:val="24"/>
        </w:rPr>
        <w:t xml:space="preserve"> elevado e a cavidade </w:t>
      </w:r>
      <w:proofErr w:type="spellStart"/>
      <w:r>
        <w:rPr>
          <w:szCs w:val="24"/>
        </w:rPr>
        <w:t>umbonal</w:t>
      </w:r>
      <w:proofErr w:type="spellEnd"/>
      <w:r>
        <w:rPr>
          <w:szCs w:val="24"/>
        </w:rPr>
        <w:t xml:space="preserve"> profunda (LIMA, 2010)</w:t>
      </w:r>
      <w:r w:rsidRPr="00E01575">
        <w:rPr>
          <w:szCs w:val="24"/>
        </w:rPr>
        <w:t>.</w:t>
      </w:r>
      <w:r>
        <w:rPr>
          <w:szCs w:val="24"/>
        </w:rPr>
        <w:t xml:space="preserve"> </w:t>
      </w:r>
      <w:r w:rsidRPr="00E01575">
        <w:rPr>
          <w:szCs w:val="24"/>
        </w:rPr>
        <w:t xml:space="preserve">Segundo BONETTO (1965), constitui um conjunto bem característico e homogêneo, separando-se facilmente dos outros </w:t>
      </w:r>
      <w:proofErr w:type="spellStart"/>
      <w:r w:rsidRPr="00E01575">
        <w:rPr>
          <w:szCs w:val="24"/>
        </w:rPr>
        <w:t>Unionoida</w:t>
      </w:r>
      <w:proofErr w:type="spellEnd"/>
      <w:r w:rsidRPr="00E01575">
        <w:rPr>
          <w:szCs w:val="24"/>
        </w:rPr>
        <w:t xml:space="preserve"> sul-americanos. A tribo inclui os gêneros </w:t>
      </w:r>
      <w:proofErr w:type="spellStart"/>
      <w:r w:rsidRPr="00E01575">
        <w:rPr>
          <w:szCs w:val="24"/>
        </w:rPr>
        <w:t>Castalia</w:t>
      </w:r>
      <w:proofErr w:type="spellEnd"/>
      <w:r w:rsidRPr="00E01575">
        <w:rPr>
          <w:szCs w:val="24"/>
        </w:rPr>
        <w:t xml:space="preserve"> e </w:t>
      </w:r>
      <w:proofErr w:type="spellStart"/>
      <w:r w:rsidRPr="00E01575">
        <w:rPr>
          <w:szCs w:val="24"/>
        </w:rPr>
        <w:t>Callonaia</w:t>
      </w:r>
      <w:proofErr w:type="spellEnd"/>
      <w:r w:rsidRPr="00E01575">
        <w:rPr>
          <w:szCs w:val="24"/>
        </w:rPr>
        <w:t xml:space="preserve">, este último </w:t>
      </w:r>
      <w:proofErr w:type="spellStart"/>
      <w:r w:rsidRPr="00E01575">
        <w:rPr>
          <w:szCs w:val="24"/>
        </w:rPr>
        <w:t>monoespecífico</w:t>
      </w:r>
      <w:proofErr w:type="spellEnd"/>
      <w:r w:rsidRPr="00E01575">
        <w:rPr>
          <w:szCs w:val="24"/>
        </w:rPr>
        <w:t>.</w:t>
      </w:r>
    </w:p>
    <w:p w14:paraId="36270573" w14:textId="34B988B3" w:rsidR="00D96396" w:rsidRPr="00D96396" w:rsidRDefault="00EA195A" w:rsidP="00E7163C">
      <w:pPr>
        <w:spacing w:after="0" w:line="240" w:lineRule="auto"/>
        <w:ind w:firstLine="567"/>
        <w:jc w:val="both"/>
        <w:rPr>
          <w:szCs w:val="24"/>
        </w:rPr>
      </w:pPr>
      <w:r w:rsidRPr="00D96396">
        <w:rPr>
          <w:szCs w:val="24"/>
        </w:rPr>
        <w:t xml:space="preserve">Bivalves límnicos possuem hábitos de vida congênere, encontrados normalmente em áreas marginais e com escassa profundidade, preferencialmente junto ao substrato ou associados à vegetação nos diversos tipos de ambientes aquáticos, </w:t>
      </w:r>
      <w:r>
        <w:rPr>
          <w:szCs w:val="24"/>
        </w:rPr>
        <w:t xml:space="preserve">e </w:t>
      </w:r>
      <w:r w:rsidRPr="00D96396">
        <w:rPr>
          <w:szCs w:val="24"/>
        </w:rPr>
        <w:t xml:space="preserve">suas larvas apresentam relação obrigatória com um hospedeiro vertebrado (AVELAR, 1999; LIMA, 2010), seu ciclo de vida é longo, entretanto apresenta um crescimento lento, já na fase adulta manifesta leve sedentarismo (VAUGHN, GIDO; SPOONER, 2004). </w:t>
      </w:r>
    </w:p>
    <w:p w14:paraId="20355306" w14:textId="1D7644F5" w:rsidR="00D96396" w:rsidRPr="003E7A61" w:rsidRDefault="00EA195A" w:rsidP="005B468D">
      <w:pPr>
        <w:ind w:firstLine="567"/>
        <w:jc w:val="both"/>
      </w:pPr>
      <w:r w:rsidRPr="003E7A61">
        <w:t>Em decorrência dos inúmeros problemas ocorrentes, principalmente a falta de referências sobre a taxa de crescimento, sendo este um parâmetro chave, os esforços de investigação têm-se concentrado no desenvolvimento de métodos adequados para estipular o crescimento (VAN DER GEEST et al., 2011; CHAGAS; HERRMANN, 2016). Na pesca, as taxas de crescimento juntamente com os dados sobre o recrutamento são utilizadas na estimativa de rendimento sustentável (JENNINGS, KAISER; REYNOLDS, 2001; HILBORN; WALTER, 2003; KING, 2007). Permitindo tomadas de decisões mais responsáveis pelos órgãos competentes acerca das situações distintas em matéria de populações de moluscos, tanto em ambiente natural quanto cultivadas (LORÍA; HUATO-SOBERANIS, 2014). Segundo Chagas e Herrmann (2016) o crescimento de moluscos bivalves mostra-se fortemente influenciado pelas condições ambientais, onde qualquer variação ambiental afetara a taxa de crescimento.</w:t>
      </w:r>
    </w:p>
    <w:p w14:paraId="5FA8BFAA" w14:textId="50D0AC97" w:rsidR="00D96396" w:rsidRPr="003E7A61" w:rsidRDefault="00EA195A" w:rsidP="00633774">
      <w:pPr>
        <w:ind w:firstLine="708"/>
        <w:jc w:val="both"/>
      </w:pPr>
      <w:r w:rsidRPr="003E7A61">
        <w:lastRenderedPageBreak/>
        <w:t xml:space="preserve">Desta forma, diversos estímulos ambientais provocam a aceleração, desaceleração ou interrupção da formação de linhas de crescimento, sendo esta aleatórias ou cíclica. Por tanto, eventos ambientais aleatórios e até mesmo predações fracassadas, servem para causar </w:t>
      </w:r>
      <w:r w:rsidRPr="003E7A61">
        <w:rPr>
          <w:i/>
          <w:iCs/>
        </w:rPr>
        <w:t xml:space="preserve">stress </w:t>
      </w:r>
      <w:r w:rsidRPr="003E7A61">
        <w:t>suficiente para produzir linhas de perturbação, embora o momento da formação dessas linhas seja desconhecido, torna-os inadequados para utilização em análises de crescimento.</w:t>
      </w:r>
      <w:r>
        <w:t xml:space="preserve"> Por esse motivo, faz-se necessário verificar a eficiência do marcador fluorocromo calceína nesses bivalves citados.</w:t>
      </w:r>
    </w:p>
    <w:p w14:paraId="101E6F90" w14:textId="77777777" w:rsidR="00E415F2" w:rsidRDefault="007555CF" w:rsidP="00D96396">
      <w:pPr>
        <w:ind w:firstLine="708"/>
        <w:jc w:val="both"/>
        <w:rPr>
          <w:sz w:val="23"/>
          <w:szCs w:val="23"/>
        </w:rPr>
      </w:pPr>
    </w:p>
    <w:p w14:paraId="2DB9331A" w14:textId="137E724A" w:rsidR="00376441" w:rsidRDefault="00EA195A" w:rsidP="00313A8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1C401B0F">
        <w:rPr>
          <w:rFonts w:ascii="Times New Roman" w:hAnsi="Times New Roman"/>
          <w:sz w:val="24"/>
          <w:szCs w:val="24"/>
        </w:rPr>
        <w:t>Material e Métodos</w:t>
      </w:r>
    </w:p>
    <w:p w14:paraId="590F5412" w14:textId="0076678A" w:rsidR="005A596F" w:rsidRDefault="007555CF" w:rsidP="00313A80">
      <w:pPr>
        <w:spacing w:after="0" w:line="240" w:lineRule="auto"/>
        <w:ind w:left="360"/>
      </w:pPr>
    </w:p>
    <w:p w14:paraId="296A76E0" w14:textId="04C06FD1" w:rsidR="005A596F" w:rsidRPr="00313A80" w:rsidRDefault="00EA195A" w:rsidP="00A46D3B">
      <w:pPr>
        <w:spacing w:after="0" w:line="240" w:lineRule="auto"/>
        <w:ind w:left="720"/>
        <w:rPr>
          <w:b/>
        </w:rPr>
      </w:pPr>
      <w:r w:rsidRPr="00313A80">
        <w:rPr>
          <w:b/>
        </w:rPr>
        <w:t>Área de Estudo</w:t>
      </w:r>
    </w:p>
    <w:p w14:paraId="2C0343C5" w14:textId="77777777" w:rsidR="008B3A96" w:rsidRDefault="007555CF" w:rsidP="008B3A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14:paraId="095847AF" w14:textId="19B2D65C" w:rsidR="00C86FAA" w:rsidRDefault="00EA195A" w:rsidP="008B3A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  <w:r w:rsidRPr="00F43ADA">
        <w:rPr>
          <w:szCs w:val="24"/>
        </w:rPr>
        <w:t>A área de estudo limita-se a região</w:t>
      </w:r>
      <w:r>
        <w:rPr>
          <w:szCs w:val="24"/>
        </w:rPr>
        <w:t xml:space="preserve"> da Ilha de Tabatinga (Figura 1</w:t>
      </w:r>
      <w:r w:rsidRPr="00F43ADA">
        <w:rPr>
          <w:szCs w:val="24"/>
        </w:rPr>
        <w:t>)</w:t>
      </w:r>
      <w:r>
        <w:rPr>
          <w:szCs w:val="24"/>
        </w:rPr>
        <w:t xml:space="preserve">, banhada pelo rio </w:t>
      </w:r>
      <w:proofErr w:type="spellStart"/>
      <w:r>
        <w:rPr>
          <w:szCs w:val="24"/>
        </w:rPr>
        <w:t>Maratauíra</w:t>
      </w:r>
      <w:proofErr w:type="spellEnd"/>
      <w:r w:rsidRPr="00F43ADA">
        <w:rPr>
          <w:szCs w:val="24"/>
        </w:rPr>
        <w:t xml:space="preserve">. </w:t>
      </w:r>
      <w:r>
        <w:rPr>
          <w:szCs w:val="24"/>
        </w:rPr>
        <w:t>O</w:t>
      </w:r>
      <w:r w:rsidRPr="00F43ADA">
        <w:rPr>
          <w:szCs w:val="24"/>
        </w:rPr>
        <w:t xml:space="preserve"> banco natural</w:t>
      </w:r>
      <w:r>
        <w:rPr>
          <w:szCs w:val="24"/>
        </w:rPr>
        <w:t>, local onde coletou-se os</w:t>
      </w:r>
      <w:r w:rsidRPr="00F43ADA">
        <w:rPr>
          <w:szCs w:val="24"/>
        </w:rPr>
        <w:t xml:space="preserve"> bivalves límnicos situa</w:t>
      </w:r>
      <w:r>
        <w:rPr>
          <w:szCs w:val="24"/>
        </w:rPr>
        <w:t>-se</w:t>
      </w:r>
      <w:r w:rsidRPr="00F43ADA">
        <w:rPr>
          <w:szCs w:val="24"/>
        </w:rPr>
        <w:t xml:space="preserve"> ao </w:t>
      </w:r>
      <w:r w:rsidRPr="0019294F">
        <w:rPr>
          <w:szCs w:val="24"/>
        </w:rPr>
        <w:t>norte da ilha (</w:t>
      </w:r>
      <w:r>
        <w:rPr>
          <w:szCs w:val="24"/>
        </w:rPr>
        <w:t>Figura 1</w:t>
      </w:r>
      <w:r w:rsidRPr="0019294F">
        <w:rPr>
          <w:szCs w:val="24"/>
        </w:rPr>
        <w:t>)</w:t>
      </w:r>
      <w:r>
        <w:rPr>
          <w:szCs w:val="24"/>
        </w:rPr>
        <w:t xml:space="preserve"> e o </w:t>
      </w:r>
      <w:r w:rsidRPr="0019294F">
        <w:rPr>
          <w:szCs w:val="24"/>
        </w:rPr>
        <w:t>cultivo experimental no trapiche de um morador da ilha</w:t>
      </w:r>
      <w:r>
        <w:rPr>
          <w:szCs w:val="24"/>
        </w:rPr>
        <w:t>, situa-se ao sul da ilha (Figura 1)</w:t>
      </w:r>
      <w:r w:rsidRPr="0019294F">
        <w:rPr>
          <w:szCs w:val="24"/>
        </w:rPr>
        <w:t>. A ilha apresenta</w:t>
      </w:r>
      <w:r w:rsidRPr="00C66A76">
        <w:rPr>
          <w:szCs w:val="24"/>
        </w:rPr>
        <w:t xml:space="preserve"> influência de regime de maré</w:t>
      </w:r>
      <w:r w:rsidRPr="00C507E6">
        <w:rPr>
          <w:szCs w:val="24"/>
        </w:rPr>
        <w:t>s diurnas, composta de água doce.</w:t>
      </w:r>
    </w:p>
    <w:p w14:paraId="7CD6375F" w14:textId="77777777" w:rsidR="0085435B" w:rsidRPr="008B3A96" w:rsidRDefault="007555CF" w:rsidP="008B3A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14:paraId="05144987" w14:textId="0DB62DE4" w:rsidR="00AD7729" w:rsidRPr="002D2886" w:rsidRDefault="00EA195A" w:rsidP="003A554D">
      <w:pPr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2D2886">
        <w:rPr>
          <w:b/>
          <w:sz w:val="20"/>
          <w:szCs w:val="20"/>
        </w:rPr>
        <w:t xml:space="preserve">Figura </w:t>
      </w:r>
      <w:r w:rsidRPr="002D2886">
        <w:rPr>
          <w:b/>
          <w:i/>
          <w:sz w:val="20"/>
          <w:szCs w:val="20"/>
        </w:rPr>
        <w:fldChar w:fldCharType="begin"/>
      </w:r>
      <w:r w:rsidRPr="002D2886">
        <w:rPr>
          <w:b/>
          <w:sz w:val="20"/>
          <w:szCs w:val="20"/>
        </w:rPr>
        <w:instrText xml:space="preserve"> SEQ Figura \* ARABIC </w:instrText>
      </w:r>
      <w:r w:rsidRPr="002D2886">
        <w:rPr>
          <w:b/>
          <w:i/>
          <w:sz w:val="20"/>
          <w:szCs w:val="20"/>
        </w:rPr>
        <w:fldChar w:fldCharType="separate"/>
      </w:r>
      <w:r w:rsidRPr="002D2886">
        <w:rPr>
          <w:b/>
          <w:noProof/>
          <w:sz w:val="20"/>
          <w:szCs w:val="20"/>
        </w:rPr>
        <w:t>1</w:t>
      </w:r>
      <w:r w:rsidRPr="002D2886">
        <w:rPr>
          <w:b/>
          <w:i/>
          <w:sz w:val="20"/>
          <w:szCs w:val="20"/>
        </w:rPr>
        <w:fldChar w:fldCharType="end"/>
      </w:r>
      <w:r w:rsidRPr="002D2886">
        <w:rPr>
          <w:b/>
          <w:sz w:val="20"/>
          <w:szCs w:val="20"/>
        </w:rPr>
        <w:t>:</w:t>
      </w:r>
      <w:r w:rsidRPr="002D2886">
        <w:rPr>
          <w:sz w:val="20"/>
          <w:szCs w:val="20"/>
        </w:rPr>
        <w:t xml:space="preserve"> Mapa de localização da área de estudo, destacando o local onde situa-se o cultivo experimental dos bivalves límnicos (círculo laranja).</w:t>
      </w:r>
    </w:p>
    <w:p w14:paraId="210B4817" w14:textId="336F86F2" w:rsidR="0085435B" w:rsidRDefault="00EA195A" w:rsidP="003A554D">
      <w:pPr>
        <w:spacing w:after="0" w:line="24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1AAEC6E0" wp14:editId="00824BE5">
            <wp:extent cx="6160907" cy="35909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38" cy="359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CC3B4" w14:textId="2FD7455B" w:rsidR="0085435B" w:rsidRDefault="007555CF" w:rsidP="003A554D">
      <w:pPr>
        <w:spacing w:after="0" w:line="240" w:lineRule="auto"/>
        <w:jc w:val="both"/>
        <w:rPr>
          <w:b/>
          <w:color w:val="000000" w:themeColor="text1"/>
        </w:rPr>
      </w:pPr>
    </w:p>
    <w:p w14:paraId="08A8C818" w14:textId="77777777" w:rsidR="008B3A96" w:rsidRPr="00062581" w:rsidRDefault="00EA195A" w:rsidP="008B3A96">
      <w:pPr>
        <w:spacing w:after="0" w:line="240" w:lineRule="auto"/>
        <w:ind w:firstLine="708"/>
        <w:rPr>
          <w:b/>
          <w:color w:val="000000" w:themeColor="text1"/>
        </w:rPr>
      </w:pPr>
      <w:r w:rsidRPr="00A46D3B">
        <w:rPr>
          <w:b/>
        </w:rPr>
        <w:t>Implantação do Experimento</w:t>
      </w:r>
      <w:r w:rsidRPr="00062581"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10EA9A" wp14:editId="7A050463">
                <wp:simplePos x="0" y="0"/>
                <wp:positionH relativeFrom="column">
                  <wp:posOffset>2543810</wp:posOffset>
                </wp:positionH>
                <wp:positionV relativeFrom="paragraph">
                  <wp:posOffset>2311400</wp:posOffset>
                </wp:positionV>
                <wp:extent cx="127000" cy="127000"/>
                <wp:effectExtent l="0" t="0" r="25400" b="2540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1E807" id="Elipse 21" o:spid="_x0000_s1026" style="position:absolute;margin-left:200.3pt;margin-top:182pt;width:10pt;height:1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" fillcolor="#ffc000" strokecolor="#ffc000" strokeweight="2pt"/>
            </w:pict>
          </mc:Fallback>
        </mc:AlternateContent>
      </w:r>
    </w:p>
    <w:p w14:paraId="5059C49D" w14:textId="77777777" w:rsidR="008B3A96" w:rsidRDefault="007555CF" w:rsidP="00313A80">
      <w:pPr>
        <w:spacing w:after="0" w:line="240" w:lineRule="auto"/>
        <w:ind w:firstLine="709"/>
        <w:jc w:val="both"/>
        <w:rPr>
          <w:color w:val="000000" w:themeColor="text1"/>
          <w:szCs w:val="24"/>
        </w:rPr>
      </w:pPr>
    </w:p>
    <w:p w14:paraId="4004A05E" w14:textId="5D8CC8CB" w:rsidR="00633774" w:rsidRDefault="00EA195A" w:rsidP="00313A80">
      <w:pPr>
        <w:spacing w:after="0" w:line="240" w:lineRule="auto"/>
        <w:ind w:firstLine="709"/>
        <w:jc w:val="both"/>
        <w:rPr>
          <w:szCs w:val="24"/>
        </w:rPr>
      </w:pPr>
      <w:r>
        <w:rPr>
          <w:color w:val="000000" w:themeColor="text1"/>
          <w:szCs w:val="24"/>
        </w:rPr>
        <w:t xml:space="preserve">O delineamento experimental dividiu-se em duas etapas: (1) coleta dos bivalves límnicos e (2) marcação em solução de calceína. </w:t>
      </w:r>
      <w:r w:rsidRPr="00EE67E9">
        <w:rPr>
          <w:color w:val="000000" w:themeColor="text1"/>
          <w:szCs w:val="24"/>
        </w:rPr>
        <w:t xml:space="preserve">A coleta </w:t>
      </w:r>
      <w:r>
        <w:rPr>
          <w:color w:val="000000" w:themeColor="text1"/>
          <w:szCs w:val="24"/>
        </w:rPr>
        <w:t>dos bivalves ocorreu, manualmente e durante a maré de sizígia sobre o banco natural,</w:t>
      </w:r>
      <w:r w:rsidRPr="00EE67E9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em agosto de 2016. As espécies coletadas foram </w:t>
      </w:r>
      <w:proofErr w:type="spellStart"/>
      <w:r w:rsidRPr="00423A3C">
        <w:rPr>
          <w:i/>
          <w:szCs w:val="24"/>
        </w:rPr>
        <w:t>Triplodon</w:t>
      </w:r>
      <w:proofErr w:type="spellEnd"/>
      <w:r w:rsidRPr="00423A3C">
        <w:rPr>
          <w:i/>
          <w:szCs w:val="24"/>
        </w:rPr>
        <w:t xml:space="preserve"> </w:t>
      </w:r>
      <w:proofErr w:type="spellStart"/>
      <w:r w:rsidRPr="00423A3C">
        <w:rPr>
          <w:i/>
          <w:szCs w:val="24"/>
        </w:rPr>
        <w:t>corrugat</w:t>
      </w:r>
      <w:r>
        <w:rPr>
          <w:i/>
          <w:szCs w:val="24"/>
        </w:rPr>
        <w:t>u</w:t>
      </w:r>
      <w:r w:rsidRPr="00423A3C">
        <w:rPr>
          <w:i/>
          <w:szCs w:val="24"/>
        </w:rPr>
        <w:t>s</w:t>
      </w:r>
      <w:proofErr w:type="spellEnd"/>
      <w:r w:rsidRPr="00464864">
        <w:rPr>
          <w:szCs w:val="24"/>
        </w:rPr>
        <w:t>,</w:t>
      </w:r>
      <w:r w:rsidRPr="00464864">
        <w:rPr>
          <w:i/>
          <w:szCs w:val="24"/>
        </w:rPr>
        <w:t xml:space="preserve"> </w:t>
      </w:r>
      <w:proofErr w:type="spellStart"/>
      <w:r w:rsidRPr="00464864">
        <w:rPr>
          <w:i/>
          <w:szCs w:val="24"/>
        </w:rPr>
        <w:t>Castalia</w:t>
      </w:r>
      <w:proofErr w:type="spellEnd"/>
      <w:r w:rsidRPr="00464864">
        <w:rPr>
          <w:i/>
          <w:szCs w:val="24"/>
        </w:rPr>
        <w:t xml:space="preserve"> </w:t>
      </w:r>
      <w:proofErr w:type="spellStart"/>
      <w:r w:rsidRPr="00464864">
        <w:rPr>
          <w:i/>
          <w:szCs w:val="24"/>
        </w:rPr>
        <w:t>ambigua</w:t>
      </w:r>
      <w:proofErr w:type="spellEnd"/>
      <w:r w:rsidRPr="00464864">
        <w:rPr>
          <w:szCs w:val="24"/>
        </w:rPr>
        <w:t xml:space="preserve"> e</w:t>
      </w:r>
      <w:r w:rsidRPr="00464864">
        <w:rPr>
          <w:i/>
          <w:szCs w:val="24"/>
        </w:rPr>
        <w:t xml:space="preserve"> </w:t>
      </w:r>
      <w:proofErr w:type="spellStart"/>
      <w:r w:rsidRPr="00464864">
        <w:rPr>
          <w:i/>
          <w:szCs w:val="24"/>
        </w:rPr>
        <w:t>Prisodon</w:t>
      </w:r>
      <w:proofErr w:type="spellEnd"/>
      <w:r w:rsidRPr="00464864">
        <w:rPr>
          <w:i/>
          <w:szCs w:val="24"/>
        </w:rPr>
        <w:t xml:space="preserve"> </w:t>
      </w:r>
      <w:proofErr w:type="spellStart"/>
      <w:r w:rsidRPr="00464864">
        <w:rPr>
          <w:i/>
          <w:szCs w:val="24"/>
        </w:rPr>
        <w:t>obliquus</w:t>
      </w:r>
      <w:proofErr w:type="spellEnd"/>
      <w:r w:rsidRPr="00464864">
        <w:rPr>
          <w:i/>
          <w:szCs w:val="24"/>
        </w:rPr>
        <w:t xml:space="preserve"> </w:t>
      </w:r>
      <w:r>
        <w:rPr>
          <w:szCs w:val="24"/>
        </w:rPr>
        <w:t>(Figura 2).</w:t>
      </w:r>
    </w:p>
    <w:p w14:paraId="7D000AF4" w14:textId="77777777" w:rsidR="0085435B" w:rsidRDefault="007555CF" w:rsidP="00313A80">
      <w:pPr>
        <w:spacing w:after="0" w:line="240" w:lineRule="auto"/>
        <w:ind w:firstLine="709"/>
        <w:jc w:val="both"/>
        <w:rPr>
          <w:szCs w:val="24"/>
        </w:rPr>
      </w:pPr>
    </w:p>
    <w:p w14:paraId="07DD4887" w14:textId="08F14358" w:rsidR="00633774" w:rsidRDefault="007555CF" w:rsidP="00313A80">
      <w:pPr>
        <w:spacing w:after="0" w:line="240" w:lineRule="auto"/>
        <w:ind w:firstLine="709"/>
        <w:jc w:val="both"/>
        <w:rPr>
          <w:szCs w:val="24"/>
        </w:rPr>
      </w:pPr>
    </w:p>
    <w:p w14:paraId="6882B7B4" w14:textId="656E1E30" w:rsidR="00633774" w:rsidRPr="00481C41" w:rsidRDefault="00EA195A" w:rsidP="00633774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B41B96">
        <w:rPr>
          <w:rFonts w:ascii="Times New Roman" w:hAnsi="Times New Roman"/>
          <w:b/>
          <w:sz w:val="20"/>
          <w:szCs w:val="20"/>
        </w:rPr>
        <w:t xml:space="preserve">Figura </w:t>
      </w:r>
      <w:r>
        <w:rPr>
          <w:rFonts w:ascii="Times New Roman" w:hAnsi="Times New Roman"/>
          <w:b/>
          <w:sz w:val="20"/>
          <w:szCs w:val="20"/>
        </w:rPr>
        <w:t>2</w:t>
      </w:r>
      <w:r w:rsidRPr="00C66A76">
        <w:rPr>
          <w:rFonts w:ascii="Times New Roman" w:hAnsi="Times New Roman"/>
          <w:b/>
          <w:sz w:val="20"/>
          <w:szCs w:val="20"/>
        </w:rPr>
        <w:t>:</w:t>
      </w:r>
      <w:r w:rsidRPr="00C66A76">
        <w:rPr>
          <w:rFonts w:ascii="Times New Roman" w:hAnsi="Times New Roman"/>
          <w:sz w:val="20"/>
          <w:szCs w:val="20"/>
        </w:rPr>
        <w:t xml:space="preserve"> </w:t>
      </w:r>
      <w:r w:rsidRPr="00481C41">
        <w:rPr>
          <w:rFonts w:ascii="Times New Roman" w:hAnsi="Times New Roman"/>
          <w:sz w:val="18"/>
          <w:szCs w:val="18"/>
        </w:rPr>
        <w:t xml:space="preserve">A-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triplodon</w:t>
      </w:r>
      <w:proofErr w:type="spellEnd"/>
      <w:r w:rsidRPr="00481C4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corrugatus</w:t>
      </w:r>
      <w:proofErr w:type="spellEnd"/>
      <w:r w:rsidR="00D830B3" w:rsidRPr="00481C41">
        <w:rPr>
          <w:rFonts w:ascii="Times New Roman" w:hAnsi="Times New Roman"/>
          <w:sz w:val="18"/>
          <w:szCs w:val="18"/>
        </w:rPr>
        <w:t xml:space="preserve"> (Lamarck, 1819)</w:t>
      </w:r>
      <w:r w:rsidRPr="00481C41">
        <w:rPr>
          <w:rFonts w:ascii="Times New Roman" w:hAnsi="Times New Roman"/>
          <w:sz w:val="18"/>
          <w:szCs w:val="18"/>
        </w:rPr>
        <w:t xml:space="preserve">; B-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Prisodon</w:t>
      </w:r>
      <w:proofErr w:type="spellEnd"/>
      <w:r w:rsidRPr="00481C4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obliquus</w:t>
      </w:r>
      <w:proofErr w:type="spellEnd"/>
      <w:r w:rsidR="00D830B3" w:rsidRPr="00481C41">
        <w:rPr>
          <w:rFonts w:ascii="Times New Roman" w:hAnsi="Times New Roman"/>
          <w:sz w:val="18"/>
          <w:szCs w:val="18"/>
        </w:rPr>
        <w:t xml:space="preserve"> (Schumacher, 1817)</w:t>
      </w:r>
      <w:r w:rsidRPr="00481C41">
        <w:rPr>
          <w:rFonts w:ascii="Times New Roman" w:hAnsi="Times New Roman"/>
          <w:sz w:val="18"/>
          <w:szCs w:val="18"/>
        </w:rPr>
        <w:t xml:space="preserve">; C-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Castalia</w:t>
      </w:r>
      <w:proofErr w:type="spellEnd"/>
      <w:r w:rsidRPr="00481C4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481C41">
        <w:rPr>
          <w:rFonts w:ascii="Times New Roman" w:hAnsi="Times New Roman"/>
          <w:i/>
          <w:sz w:val="18"/>
          <w:szCs w:val="18"/>
        </w:rPr>
        <w:t>Ambigua</w:t>
      </w:r>
      <w:proofErr w:type="spellEnd"/>
      <w:r w:rsidR="00D830B3" w:rsidRPr="00481C41">
        <w:rPr>
          <w:rFonts w:ascii="Times New Roman" w:hAnsi="Times New Roman"/>
          <w:sz w:val="18"/>
          <w:szCs w:val="18"/>
        </w:rPr>
        <w:t xml:space="preserve"> (Lamarck, 1819)</w:t>
      </w:r>
    </w:p>
    <w:p w14:paraId="2AB14815" w14:textId="1BA350CA" w:rsidR="00633774" w:rsidRDefault="00EA195A" w:rsidP="00313A80">
      <w:pPr>
        <w:spacing w:after="0" w:line="24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3421FC18" wp14:editId="04C381BC">
            <wp:extent cx="6120130" cy="3446267"/>
            <wp:effectExtent l="0" t="0" r="0" b="1905"/>
            <wp:docPr id="22" name="Imagem 22" descr="C:\Users\Chagas R A\AppData\Local\Microsoft\Windows\INetCache\Content.Word\fotos bivalves limni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gas R A\AppData\Local\Microsoft\Windows\INetCache\Content.Word\fotos bivalves limnic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1705" w14:textId="010193E1" w:rsidR="00633774" w:rsidRPr="00313A80" w:rsidRDefault="00EA195A" w:rsidP="00313A80">
      <w:pPr>
        <w:spacing w:after="0" w:line="240" w:lineRule="auto"/>
        <w:jc w:val="both"/>
        <w:rPr>
          <w:sz w:val="20"/>
          <w:szCs w:val="20"/>
        </w:rPr>
      </w:pPr>
      <w:r w:rsidRPr="00313A80">
        <w:rPr>
          <w:sz w:val="20"/>
          <w:szCs w:val="20"/>
        </w:rPr>
        <w:t xml:space="preserve">Fonte: </w:t>
      </w:r>
      <w:r w:rsidRPr="00B21AA2">
        <w:t>www.benthos.eu</w:t>
      </w:r>
      <w:r w:rsidRPr="00313A80">
        <w:rPr>
          <w:sz w:val="20"/>
          <w:szCs w:val="20"/>
        </w:rPr>
        <w:t xml:space="preserve">. </w:t>
      </w:r>
    </w:p>
    <w:p w14:paraId="33BD25DB" w14:textId="77777777" w:rsidR="00633774" w:rsidRDefault="007555CF" w:rsidP="00313A80">
      <w:pPr>
        <w:spacing w:after="0" w:line="240" w:lineRule="auto"/>
        <w:ind w:firstLine="709"/>
        <w:jc w:val="both"/>
        <w:rPr>
          <w:szCs w:val="24"/>
        </w:rPr>
      </w:pPr>
    </w:p>
    <w:p w14:paraId="6144C45E" w14:textId="6E77CC2E" w:rsidR="003A554D" w:rsidRPr="00083734" w:rsidRDefault="00EA195A" w:rsidP="00313A80">
      <w:pPr>
        <w:spacing w:after="0" w:line="240" w:lineRule="auto"/>
        <w:ind w:firstLine="709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A metodologia de marcação baseou-se em Chagas e Herrmann (2017), que indica a calceína como método em estudos de crescimento com bivalves tropicais. Após a coleta, os bivalves foram dispostos </w:t>
      </w:r>
      <w:r w:rsidRPr="00EE67E9">
        <w:rPr>
          <w:color w:val="000000" w:themeColor="text1"/>
          <w:szCs w:val="24"/>
        </w:rPr>
        <w:t xml:space="preserve">em </w:t>
      </w:r>
      <w:proofErr w:type="spellStart"/>
      <w:r w:rsidRPr="00EE67E9">
        <w:rPr>
          <w:color w:val="000000" w:themeColor="text1"/>
          <w:szCs w:val="24"/>
        </w:rPr>
        <w:t>basquetas</w:t>
      </w:r>
      <w:proofErr w:type="spellEnd"/>
      <w:r w:rsidRPr="00EE67E9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contendo a solução com</w:t>
      </w:r>
      <w:r w:rsidRPr="00EE67E9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150ml/L</w:t>
      </w:r>
      <w:r w:rsidRPr="00EE67E9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 xml:space="preserve">de </w:t>
      </w:r>
      <w:r w:rsidRPr="00EE67E9">
        <w:rPr>
          <w:color w:val="000000" w:themeColor="text1"/>
          <w:szCs w:val="24"/>
        </w:rPr>
        <w:t xml:space="preserve">calceína </w:t>
      </w:r>
      <w:r>
        <w:rPr>
          <w:color w:val="000000" w:themeColor="text1"/>
          <w:szCs w:val="24"/>
        </w:rPr>
        <w:t xml:space="preserve">(VETEC, </w:t>
      </w:r>
      <w:r w:rsidRPr="00633774">
        <w:rPr>
          <w:color w:val="000000" w:themeColor="text1"/>
          <w:szCs w:val="24"/>
        </w:rPr>
        <w:t>CAS 1461-15-0</w:t>
      </w:r>
      <w:r>
        <w:rPr>
          <w:color w:val="000000" w:themeColor="text1"/>
          <w:szCs w:val="24"/>
        </w:rPr>
        <w:t>) por um período de 24h, tempo necessário para que ocorresse a filtragem da substancia pelos bivalves. A confirmação da filtragem ocorre através da percepção da cor da solução ao final do experimento, pois a cor</w:t>
      </w:r>
      <w:r w:rsidRPr="00083734">
        <w:rPr>
          <w:color w:val="000000" w:themeColor="text1"/>
          <w:szCs w:val="24"/>
        </w:rPr>
        <w:t xml:space="preserve"> verde</w:t>
      </w:r>
      <w:r>
        <w:rPr>
          <w:color w:val="000000" w:themeColor="text1"/>
          <w:szCs w:val="24"/>
        </w:rPr>
        <w:t xml:space="preserve"> florescente inicial (devido a calceína) torna-se verde translucido</w:t>
      </w:r>
      <w:r w:rsidRPr="00083734">
        <w:rPr>
          <w:color w:val="000000" w:themeColor="text1"/>
          <w:szCs w:val="24"/>
        </w:rPr>
        <w:t>.</w:t>
      </w:r>
    </w:p>
    <w:p w14:paraId="1FB030A0" w14:textId="6B177B3E" w:rsidR="00083734" w:rsidRPr="00313A80" w:rsidRDefault="00EA195A" w:rsidP="00B85A6D">
      <w:pPr>
        <w:spacing w:after="0" w:line="240" w:lineRule="auto"/>
        <w:ind w:firstLine="539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Após o período imersão, efetuou-se a morfometria das conchas dos bivalves, com paquímetro digital (TESA Data-</w:t>
      </w:r>
      <w:proofErr w:type="spellStart"/>
      <w:r>
        <w:rPr>
          <w:color w:val="000000" w:themeColor="text1"/>
          <w:szCs w:val="24"/>
        </w:rPr>
        <w:t>Direct</w:t>
      </w:r>
      <w:proofErr w:type="spellEnd"/>
      <w:r>
        <w:rPr>
          <w:color w:val="000000" w:themeColor="text1"/>
          <w:szCs w:val="24"/>
        </w:rPr>
        <w:t xml:space="preserve">, de precisão 0,01 mm) e inseriu-os em seis lanternas – apetrecho utilizado em cultivo de ostras –, sendo duas com </w:t>
      </w:r>
      <w:r>
        <w:rPr>
          <w:i/>
          <w:szCs w:val="24"/>
        </w:rPr>
        <w:t>T. </w:t>
      </w:r>
      <w:proofErr w:type="spellStart"/>
      <w:r w:rsidRPr="00423A3C">
        <w:rPr>
          <w:i/>
          <w:szCs w:val="24"/>
        </w:rPr>
        <w:t>corrugat</w:t>
      </w:r>
      <w:r>
        <w:rPr>
          <w:i/>
          <w:szCs w:val="24"/>
        </w:rPr>
        <w:t>u</w:t>
      </w:r>
      <w:r w:rsidRPr="00423A3C">
        <w:rPr>
          <w:i/>
          <w:szCs w:val="24"/>
        </w:rPr>
        <w:t>s</w:t>
      </w:r>
      <w:proofErr w:type="spellEnd"/>
      <w:r w:rsidRPr="00464864">
        <w:rPr>
          <w:szCs w:val="24"/>
        </w:rPr>
        <w:t>,</w:t>
      </w:r>
      <w:r w:rsidRPr="00464864">
        <w:rPr>
          <w:i/>
          <w:szCs w:val="24"/>
        </w:rPr>
        <w:t xml:space="preserve"> </w:t>
      </w:r>
      <w:r>
        <w:rPr>
          <w:szCs w:val="24"/>
        </w:rPr>
        <w:t xml:space="preserve">uma contendo </w:t>
      </w:r>
      <w:r>
        <w:rPr>
          <w:i/>
          <w:szCs w:val="24"/>
        </w:rPr>
        <w:t>C. </w:t>
      </w:r>
      <w:proofErr w:type="spellStart"/>
      <w:r w:rsidRPr="00464864">
        <w:rPr>
          <w:i/>
          <w:szCs w:val="24"/>
        </w:rPr>
        <w:t>ambigua</w:t>
      </w:r>
      <w:proofErr w:type="spellEnd"/>
      <w:r w:rsidRPr="00464864">
        <w:rPr>
          <w:szCs w:val="24"/>
        </w:rPr>
        <w:t xml:space="preserve"> e</w:t>
      </w:r>
      <w:r>
        <w:rPr>
          <w:szCs w:val="24"/>
        </w:rPr>
        <w:t xml:space="preserve"> duas com</w:t>
      </w:r>
      <w:r w:rsidRPr="00464864">
        <w:rPr>
          <w:i/>
          <w:szCs w:val="24"/>
        </w:rPr>
        <w:t xml:space="preserve"> </w:t>
      </w:r>
      <w:r>
        <w:rPr>
          <w:i/>
          <w:szCs w:val="24"/>
        </w:rPr>
        <w:t>P. </w:t>
      </w:r>
      <w:proofErr w:type="spellStart"/>
      <w:r w:rsidRPr="00464864">
        <w:rPr>
          <w:i/>
          <w:szCs w:val="24"/>
        </w:rPr>
        <w:t>obliquus</w:t>
      </w:r>
      <w:proofErr w:type="spellEnd"/>
      <w:r>
        <w:rPr>
          <w:i/>
          <w:szCs w:val="24"/>
        </w:rPr>
        <w:t>,</w:t>
      </w:r>
      <w:r w:rsidRPr="00464864">
        <w:rPr>
          <w:i/>
          <w:szCs w:val="24"/>
        </w:rPr>
        <w:t xml:space="preserve"> </w:t>
      </w:r>
      <w:r>
        <w:rPr>
          <w:color w:val="000000" w:themeColor="text1"/>
          <w:szCs w:val="24"/>
        </w:rPr>
        <w:t>e fixou-os no trapiche do ribeirinho.</w:t>
      </w:r>
      <w:r w:rsidRPr="00AD7729">
        <w:rPr>
          <w:noProof/>
        </w:rPr>
        <w:t xml:space="preserve"> </w:t>
      </w:r>
      <w:r>
        <w:rPr>
          <w:noProof/>
        </w:rPr>
        <w:t>Vale ressaltar que, apesar da literatura disponivel citar a não influencia do marcador na mortalidade, inseriu-se uma lanterna apenas com indiviudos não marcados, afim de verificar a influência do marcador na sobrevivencia das espécies.</w:t>
      </w:r>
    </w:p>
    <w:p w14:paraId="4B5556B3" w14:textId="1F7AE706" w:rsidR="00AD7729" w:rsidRDefault="007555CF" w:rsidP="00EE67E9">
      <w:pPr>
        <w:spacing w:after="0" w:line="240" w:lineRule="auto"/>
        <w:ind w:firstLine="539"/>
        <w:jc w:val="both"/>
        <w:rPr>
          <w:color w:val="000000" w:themeColor="text1"/>
          <w:szCs w:val="24"/>
        </w:rPr>
      </w:pPr>
    </w:p>
    <w:p w14:paraId="5DBB564C" w14:textId="7EDFD96E" w:rsidR="00680423" w:rsidRPr="00313A80" w:rsidRDefault="00EA195A" w:rsidP="00313A80">
      <w:pPr>
        <w:spacing w:after="0" w:line="240" w:lineRule="auto"/>
        <w:ind w:left="644"/>
        <w:jc w:val="both"/>
        <w:rPr>
          <w:b/>
          <w:color w:val="000000" w:themeColor="text1"/>
          <w:szCs w:val="24"/>
        </w:rPr>
      </w:pPr>
      <w:r w:rsidRPr="00313A80">
        <w:rPr>
          <w:b/>
          <w:color w:val="000000" w:themeColor="text1"/>
          <w:szCs w:val="24"/>
        </w:rPr>
        <w:t>Procedimento mensal</w:t>
      </w:r>
    </w:p>
    <w:p w14:paraId="547E0863" w14:textId="668EA649" w:rsidR="00D66241" w:rsidRDefault="007555CF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031BBB1C" w14:textId="6CA53DFB" w:rsidR="00DF7232" w:rsidRDefault="00EA195A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  <w:r>
        <w:rPr>
          <w:color w:val="000000"/>
          <w:szCs w:val="24"/>
        </w:rPr>
        <w:t>Mensalmente, os bivalves marcados são monitorados, efetuando-se a morfometria (comprimento total) de todos os indivíduos das três espécies e coletando-se um total de oito indivíduos de cada lanterna. Após cada amostragem, as espécies são transportadas para o laboratório de Ecologia Bentônica Tropical (</w:t>
      </w:r>
      <w:hyperlink r:id="rId11" w:history="1">
        <w:r w:rsidRPr="005C0D9F">
          <w:rPr>
            <w:szCs w:val="24"/>
          </w:rPr>
          <w:t>www.benthos.eu</w:t>
        </w:r>
      </w:hyperlink>
      <w:r>
        <w:rPr>
          <w:color w:val="000000"/>
          <w:szCs w:val="24"/>
        </w:rPr>
        <w:t>), na Universidade Federal Rural da Amazônia.</w:t>
      </w:r>
    </w:p>
    <w:p w14:paraId="561DEC5E" w14:textId="5B0E9004" w:rsidR="00B54D66" w:rsidRDefault="00EA195A" w:rsidP="00243D2A">
      <w:pPr>
        <w:spacing w:after="0"/>
        <w:ind w:firstLine="644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Em laboratório, o procedimento divide-se em cinco etapas: (1) lavagem/secagem das conchas, (2) </w:t>
      </w:r>
      <w:proofErr w:type="spellStart"/>
      <w:r>
        <w:rPr>
          <w:color w:val="000000"/>
          <w:szCs w:val="24"/>
        </w:rPr>
        <w:t>emblocamento</w:t>
      </w:r>
      <w:proofErr w:type="spellEnd"/>
      <w:r>
        <w:rPr>
          <w:color w:val="000000"/>
          <w:szCs w:val="24"/>
        </w:rPr>
        <w:t>, (3) cortes transversais nos blocos, (4) polimento das seções cortadas e (5) determinação das marcas em microscópio de fluorescência.</w:t>
      </w:r>
    </w:p>
    <w:p w14:paraId="3139D8E4" w14:textId="410885B7" w:rsidR="00583D80" w:rsidRDefault="00EA195A" w:rsidP="00243D2A">
      <w:pPr>
        <w:spacing w:after="0"/>
        <w:ind w:firstLine="644"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A primeira etapa destina-se apenas na limpeza das conchas dos bivalves, que são lavadas para a retirada de toda massa corpórea do bivalve, bem com a matéria orgânica externa a concha, a fim de evitar a formação de fungos após o </w:t>
      </w:r>
      <w:proofErr w:type="spellStart"/>
      <w:r>
        <w:rPr>
          <w:color w:val="000000"/>
          <w:szCs w:val="24"/>
        </w:rPr>
        <w:t>emblocamento</w:t>
      </w:r>
      <w:proofErr w:type="spellEnd"/>
      <w:r>
        <w:rPr>
          <w:color w:val="000000"/>
          <w:szCs w:val="24"/>
        </w:rPr>
        <w:t>, e sequentemente a limpeza, as conchas são secas ao ar livre, por 24h.</w:t>
      </w:r>
    </w:p>
    <w:p w14:paraId="7B968BDD" w14:textId="009E674F" w:rsidR="001D4E58" w:rsidRDefault="00EA195A" w:rsidP="00243D2A">
      <w:pPr>
        <w:spacing w:after="0"/>
        <w:ind w:firstLine="644"/>
        <w:jc w:val="both"/>
      </w:pPr>
      <w:r>
        <w:t xml:space="preserve">Na segunda etapa, usa-se o lado inferior de cada concha dos bivalves para o </w:t>
      </w:r>
      <w:proofErr w:type="spellStart"/>
      <w:r>
        <w:t>emblocamento</w:t>
      </w:r>
      <w:proofErr w:type="spellEnd"/>
      <w:r>
        <w:t xml:space="preserve">. O </w:t>
      </w:r>
      <w:proofErr w:type="spellStart"/>
      <w:r>
        <w:t>emblocamento</w:t>
      </w:r>
      <w:proofErr w:type="spellEnd"/>
      <w:r>
        <w:t xml:space="preserve"> é realizado em resina do tipo cristal (transparente) e catalisador, na proporção de 100:1. Nesse processo a concha do bivalve deve ficar totalmente imersa na resina devidamente codificada. O tempo médio estimado para o endurecimento dos blocos é de no máximo 48h (Figura 3).</w:t>
      </w:r>
    </w:p>
    <w:p w14:paraId="57EDDF72" w14:textId="77777777" w:rsidR="00530FC9" w:rsidRDefault="007555CF" w:rsidP="00243D2A">
      <w:pPr>
        <w:spacing w:after="0"/>
        <w:ind w:firstLine="644"/>
        <w:jc w:val="both"/>
      </w:pPr>
    </w:p>
    <w:p w14:paraId="60C1D5C0" w14:textId="082593C9" w:rsidR="0013451C" w:rsidRPr="002D2886" w:rsidRDefault="00EA195A" w:rsidP="00530FC9">
      <w:pPr>
        <w:spacing w:after="0"/>
        <w:jc w:val="both"/>
        <w:rPr>
          <w:sz w:val="20"/>
          <w:szCs w:val="20"/>
        </w:rPr>
      </w:pPr>
      <w:r w:rsidRPr="002D2886">
        <w:rPr>
          <w:b/>
          <w:sz w:val="20"/>
          <w:szCs w:val="20"/>
        </w:rPr>
        <w:t>Figura 3</w:t>
      </w:r>
      <w:r>
        <w:rPr>
          <w:b/>
          <w:sz w:val="20"/>
          <w:szCs w:val="20"/>
        </w:rPr>
        <w:t>:</w:t>
      </w:r>
      <w:r w:rsidRPr="002D2886">
        <w:rPr>
          <w:b/>
          <w:sz w:val="20"/>
          <w:szCs w:val="20"/>
        </w:rPr>
        <w:t xml:space="preserve"> </w:t>
      </w:r>
      <w:r w:rsidRPr="002D2886">
        <w:rPr>
          <w:sz w:val="20"/>
          <w:szCs w:val="20"/>
        </w:rPr>
        <w:t xml:space="preserve">As conchas devidamente imersas na resina </w:t>
      </w:r>
      <w:proofErr w:type="gramStart"/>
      <w:r w:rsidRPr="002D2886">
        <w:rPr>
          <w:sz w:val="20"/>
          <w:szCs w:val="20"/>
        </w:rPr>
        <w:t>+</w:t>
      </w:r>
      <w:proofErr w:type="gramEnd"/>
      <w:r w:rsidRPr="002D2886">
        <w:rPr>
          <w:sz w:val="20"/>
          <w:szCs w:val="20"/>
        </w:rPr>
        <w:t xml:space="preserve"> catalisador, aguardando o tempo de 48h para o endurecimento</w:t>
      </w:r>
    </w:p>
    <w:p w14:paraId="0732230F" w14:textId="58E0BEC4" w:rsidR="0013451C" w:rsidRDefault="00EA195A" w:rsidP="00530FC9">
      <w:r>
        <w:rPr>
          <w:noProof/>
        </w:rPr>
        <w:drawing>
          <wp:inline distT="0" distB="0" distL="0" distR="0" wp14:anchorId="5C738281" wp14:editId="06618962">
            <wp:extent cx="6147647" cy="3457575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69" cy="346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08590" w14:textId="7A0F7D26" w:rsidR="007361BF" w:rsidRDefault="00EA195A" w:rsidP="007361BF">
      <w:pPr>
        <w:ind w:firstLine="644"/>
        <w:jc w:val="both"/>
      </w:pPr>
      <w:r>
        <w:t>A terceira etapa consiste no corte dos blocos de resina. Nesta etapa, retira-se os blocos do recipiente e, sequentemente, efetua-se uma marcação para auxiliar no corte no sentido do comprimento total dos indivíduos (Figura 4). Um primeiro corte é efetuado transversalmente no bloco e logo depois, realiza-se um segundo corte de cinco milímetros. Essa secção do bloco que será utilizada à leitura das marcas de crescimento.</w:t>
      </w:r>
    </w:p>
    <w:p w14:paraId="41B177DB" w14:textId="65804A75" w:rsidR="0085435B" w:rsidRDefault="007555CF" w:rsidP="007361BF">
      <w:pPr>
        <w:ind w:firstLine="644"/>
        <w:jc w:val="both"/>
      </w:pPr>
    </w:p>
    <w:p w14:paraId="05B56564" w14:textId="40FD4E73" w:rsidR="0085435B" w:rsidRDefault="007555CF" w:rsidP="007361BF">
      <w:pPr>
        <w:ind w:firstLine="644"/>
        <w:jc w:val="both"/>
      </w:pPr>
    </w:p>
    <w:p w14:paraId="50B75E5A" w14:textId="178564FA" w:rsidR="0085435B" w:rsidRDefault="007555CF" w:rsidP="007361BF">
      <w:pPr>
        <w:ind w:firstLine="644"/>
        <w:jc w:val="both"/>
      </w:pPr>
    </w:p>
    <w:p w14:paraId="737F7826" w14:textId="43F3525F" w:rsidR="0085435B" w:rsidRDefault="007555CF" w:rsidP="007361BF">
      <w:pPr>
        <w:ind w:firstLine="644"/>
        <w:jc w:val="both"/>
      </w:pPr>
    </w:p>
    <w:p w14:paraId="68ABECA3" w14:textId="63103560" w:rsidR="0085435B" w:rsidRDefault="007555CF" w:rsidP="007361BF">
      <w:pPr>
        <w:ind w:firstLine="644"/>
        <w:jc w:val="both"/>
      </w:pPr>
    </w:p>
    <w:p w14:paraId="7FDC9A09" w14:textId="06501EB8" w:rsidR="0085435B" w:rsidRDefault="007555CF" w:rsidP="007361BF">
      <w:pPr>
        <w:ind w:firstLine="644"/>
        <w:jc w:val="both"/>
      </w:pPr>
    </w:p>
    <w:p w14:paraId="4AB722E1" w14:textId="77777777" w:rsidR="0085435B" w:rsidRPr="00B21AA2" w:rsidRDefault="007555CF" w:rsidP="007361BF">
      <w:pPr>
        <w:ind w:firstLine="644"/>
        <w:jc w:val="both"/>
        <w:rPr>
          <w:sz w:val="16"/>
          <w:szCs w:val="16"/>
        </w:rPr>
      </w:pPr>
    </w:p>
    <w:p w14:paraId="5726A567" w14:textId="38667421" w:rsidR="0013451C" w:rsidRDefault="00EA195A" w:rsidP="002D2886">
      <w:pPr>
        <w:rPr>
          <w:b/>
        </w:rPr>
      </w:pPr>
      <w:r w:rsidRPr="002D2886">
        <w:rPr>
          <w:b/>
          <w:sz w:val="20"/>
          <w:szCs w:val="20"/>
        </w:rPr>
        <w:lastRenderedPageBreak/>
        <w:t>Figura 4</w:t>
      </w:r>
      <w:r>
        <w:rPr>
          <w:b/>
          <w:sz w:val="20"/>
          <w:szCs w:val="20"/>
        </w:rPr>
        <w:t>:</w:t>
      </w:r>
      <w:r w:rsidRPr="002D2886">
        <w:rPr>
          <w:b/>
          <w:sz w:val="20"/>
          <w:szCs w:val="20"/>
        </w:rPr>
        <w:t xml:space="preserve"> </w:t>
      </w:r>
      <w:r w:rsidRPr="002D2886">
        <w:rPr>
          <w:sz w:val="20"/>
          <w:szCs w:val="20"/>
        </w:rPr>
        <w:t xml:space="preserve">Marcação realizada para efetuar o corte, do </w:t>
      </w:r>
      <w:proofErr w:type="spellStart"/>
      <w:r w:rsidRPr="002D2886">
        <w:rPr>
          <w:sz w:val="20"/>
          <w:szCs w:val="20"/>
        </w:rPr>
        <w:t>umbo</w:t>
      </w:r>
      <w:proofErr w:type="spellEnd"/>
      <w:r w:rsidRPr="002D2886">
        <w:rPr>
          <w:sz w:val="20"/>
          <w:szCs w:val="20"/>
        </w:rPr>
        <w:t xml:space="preserve"> à extremidade.</w:t>
      </w:r>
      <w:r>
        <w:rPr>
          <w:noProof/>
        </w:rPr>
        <w:drawing>
          <wp:inline distT="0" distB="0" distL="0" distR="0" wp14:anchorId="025CBDE3" wp14:editId="749EAAF3">
            <wp:extent cx="6120130" cy="2699710"/>
            <wp:effectExtent l="0" t="0" r="0" b="5715"/>
            <wp:docPr id="5" name="Imagem 5" descr="C:\Users\Mar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CD55" w14:textId="77777777" w:rsidR="002D2886" w:rsidRDefault="007555CF" w:rsidP="00B21AA2">
      <w:pPr>
        <w:spacing w:after="0"/>
        <w:ind w:firstLine="644"/>
        <w:jc w:val="both"/>
        <w:rPr>
          <w:b/>
        </w:rPr>
      </w:pPr>
    </w:p>
    <w:p w14:paraId="218E37C7" w14:textId="4304C90B" w:rsidR="001D4E58" w:rsidRDefault="00EA195A" w:rsidP="00B21AA2">
      <w:pPr>
        <w:spacing w:after="0"/>
        <w:ind w:firstLine="644"/>
        <w:jc w:val="both"/>
      </w:pPr>
      <w:r>
        <w:t>A quarta etapa, resume-se ao polimento das seções dos blocos cortados</w:t>
      </w:r>
      <w:r w:rsidRPr="009B1D61">
        <w:t xml:space="preserve"> </w:t>
      </w:r>
      <w:r>
        <w:t xml:space="preserve">sobre bases de vidro fosco. </w:t>
      </w:r>
      <w:r w:rsidRPr="00D15A97">
        <w:t>N</w:t>
      </w:r>
      <w:r w:rsidRPr="0097364D">
        <w:t>esta</w:t>
      </w:r>
      <w:r>
        <w:t xml:space="preserve"> etapa, usa-se três componentes com diferentes granulometrias: </w:t>
      </w:r>
      <w:proofErr w:type="gramStart"/>
      <w:r>
        <w:t>220 carboneto</w:t>
      </w:r>
      <w:proofErr w:type="gramEnd"/>
      <w:r>
        <w:t xml:space="preserve"> de silício, 400 carboneto de silício e 1000 óxido de alumínio (Figura 5).</w:t>
      </w:r>
    </w:p>
    <w:p w14:paraId="67A0C356" w14:textId="77777777" w:rsidR="000E1CEE" w:rsidRDefault="007555CF" w:rsidP="00B21AA2">
      <w:pPr>
        <w:spacing w:after="0"/>
        <w:jc w:val="both"/>
      </w:pPr>
    </w:p>
    <w:p w14:paraId="05F71444" w14:textId="2602EEC0" w:rsidR="0013451C" w:rsidRPr="002D2886" w:rsidRDefault="00EA195A" w:rsidP="00B21AA2">
      <w:pPr>
        <w:spacing w:after="0"/>
        <w:jc w:val="both"/>
        <w:rPr>
          <w:sz w:val="20"/>
          <w:szCs w:val="20"/>
        </w:rPr>
      </w:pPr>
      <w:r>
        <w:rPr>
          <w:b/>
          <w:sz w:val="20"/>
          <w:szCs w:val="20"/>
        </w:rPr>
        <w:t>Figura 5:</w:t>
      </w:r>
      <w:r w:rsidRPr="002D2886">
        <w:rPr>
          <w:b/>
          <w:sz w:val="20"/>
          <w:szCs w:val="20"/>
        </w:rPr>
        <w:t xml:space="preserve"> </w:t>
      </w:r>
      <w:r w:rsidRPr="002D2886">
        <w:rPr>
          <w:sz w:val="20"/>
          <w:szCs w:val="20"/>
        </w:rPr>
        <w:t xml:space="preserve">Os 3 componentes químicos usados na quarta etapa, respectivamente: </w:t>
      </w:r>
      <w:proofErr w:type="gramStart"/>
      <w:r w:rsidRPr="002D2886">
        <w:rPr>
          <w:sz w:val="20"/>
          <w:szCs w:val="20"/>
        </w:rPr>
        <w:t>220 carboneto</w:t>
      </w:r>
      <w:proofErr w:type="gramEnd"/>
      <w:r w:rsidRPr="002D2886">
        <w:rPr>
          <w:sz w:val="20"/>
          <w:szCs w:val="20"/>
        </w:rPr>
        <w:t xml:space="preserve"> de silício, 400 carboneto de silício e 1000 Óxido de alumínio.</w:t>
      </w:r>
    </w:p>
    <w:p w14:paraId="4512F429" w14:textId="53EA8ACA" w:rsidR="002D2886" w:rsidRDefault="00EA195A" w:rsidP="00C56B07">
      <w:pPr>
        <w:spacing w:after="0"/>
        <w:jc w:val="both"/>
      </w:pPr>
      <w:r>
        <w:rPr>
          <w:noProof/>
        </w:rPr>
        <w:drawing>
          <wp:inline distT="0" distB="0" distL="0" distR="0" wp14:anchorId="6B00B212" wp14:editId="4F4D193E">
            <wp:extent cx="6120130" cy="344938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54" cy="345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13258" w14:textId="77777777" w:rsidR="002D2886" w:rsidRDefault="007555CF" w:rsidP="00D15A97">
      <w:pPr>
        <w:spacing w:after="0"/>
        <w:ind w:firstLine="644"/>
        <w:jc w:val="both"/>
      </w:pPr>
    </w:p>
    <w:p w14:paraId="59EF6744" w14:textId="77777777" w:rsidR="002D2886" w:rsidRDefault="007555CF" w:rsidP="00D15A97">
      <w:pPr>
        <w:spacing w:after="0"/>
        <w:ind w:firstLine="644"/>
        <w:jc w:val="both"/>
      </w:pPr>
    </w:p>
    <w:p w14:paraId="13584329" w14:textId="77777777" w:rsidR="002D2886" w:rsidRDefault="007555CF" w:rsidP="00D15A97">
      <w:pPr>
        <w:spacing w:after="0"/>
        <w:ind w:firstLine="644"/>
        <w:jc w:val="both"/>
      </w:pPr>
    </w:p>
    <w:p w14:paraId="1D3C3905" w14:textId="1DF6D7C3" w:rsidR="0065176C" w:rsidRDefault="00EA195A" w:rsidP="00D15A97">
      <w:pPr>
        <w:spacing w:after="0"/>
        <w:ind w:firstLine="644"/>
        <w:jc w:val="both"/>
      </w:pPr>
      <w:r>
        <w:lastRenderedPageBreak/>
        <w:t>A última etapa, consiste da determinação das marcas de calceína na concha dos bivalves. Nessa etapa, as seções transversais são transportadas em microscópio de fluorescência</w:t>
      </w:r>
      <w:r w:rsidRPr="0065176C">
        <w:t xml:space="preserve"> </w:t>
      </w:r>
      <w:r>
        <w:t>(MOTIC - BA410), que emite luz azul, em banda ideal para a verificação das marcas florescente de calceína (Figura 6).</w:t>
      </w:r>
    </w:p>
    <w:p w14:paraId="712D0117" w14:textId="5AAB961A" w:rsidR="00871DDD" w:rsidRPr="00B21AA2" w:rsidRDefault="00EA195A" w:rsidP="00C56B07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Figura 6 </w:t>
      </w:r>
      <w:r w:rsidRPr="00B21AA2">
        <w:rPr>
          <w:sz w:val="20"/>
          <w:szCs w:val="20"/>
        </w:rPr>
        <w:t>Microscópio utilizado para a verificação</w:t>
      </w:r>
      <w:r>
        <w:rPr>
          <w:sz w:val="20"/>
          <w:szCs w:val="20"/>
        </w:rPr>
        <w:t xml:space="preserve"> da presença ou ausência do marcador fluorocromo calceína.</w:t>
      </w:r>
    </w:p>
    <w:p w14:paraId="49AC4A48" w14:textId="44B2DB1E" w:rsidR="002651CD" w:rsidRDefault="00EA195A" w:rsidP="00C56B07">
      <w:pPr>
        <w:spacing w:after="0"/>
        <w:ind w:firstLine="644"/>
        <w:jc w:val="center"/>
      </w:pPr>
      <w:r>
        <w:rPr>
          <w:noProof/>
        </w:rPr>
        <w:drawing>
          <wp:inline distT="0" distB="0" distL="0" distR="0" wp14:anchorId="31379728" wp14:editId="27F6DE17">
            <wp:extent cx="2487295" cy="4413885"/>
            <wp:effectExtent l="0" t="0" r="8255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6BCAF" w14:textId="42FBE53D" w:rsidR="005067ED" w:rsidRDefault="00EA195A" w:rsidP="00D15A97">
      <w:pPr>
        <w:spacing w:after="0"/>
        <w:ind w:firstLine="644"/>
        <w:jc w:val="both"/>
      </w:pPr>
      <w:r>
        <w:t xml:space="preserve">Para a análise da marcação, fotografou-se a estrutura da concha em microscópio de fluorescência e classificou-se a marcação por: (1) ótima, quando possível a evidência de marcação de calceína em todo corte transversal, (2) razoável, quando a marca visível estava presente nas duas extremidades, ou seja, próximo ao </w:t>
      </w:r>
      <w:proofErr w:type="spellStart"/>
      <w:r>
        <w:t>umbo</w:t>
      </w:r>
      <w:proofErr w:type="spellEnd"/>
      <w:r>
        <w:t xml:space="preserve"> e próximo ao comprimento máximo, e (3) ruim, quando apresentou pouco ou nenhuma marcação.</w:t>
      </w:r>
    </w:p>
    <w:p w14:paraId="2D325FC2" w14:textId="1429B85F" w:rsidR="005067ED" w:rsidRDefault="007555CF" w:rsidP="00D15A97">
      <w:pPr>
        <w:spacing w:after="0"/>
        <w:ind w:firstLine="644"/>
        <w:jc w:val="both"/>
      </w:pPr>
    </w:p>
    <w:p w14:paraId="13C1DE1C" w14:textId="619AE578" w:rsidR="00376441" w:rsidRPr="00C86FAA" w:rsidRDefault="00EA195A" w:rsidP="00D15A9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commentRangeStart w:id="0"/>
      <w:r w:rsidRPr="1C401B0F">
        <w:rPr>
          <w:rFonts w:ascii="Times New Roman" w:hAnsi="Times New Roman"/>
          <w:sz w:val="24"/>
          <w:szCs w:val="24"/>
        </w:rPr>
        <w:t>Resultados e discussão</w:t>
      </w:r>
    </w:p>
    <w:commentRangeEnd w:id="0"/>
    <w:p w14:paraId="5E4323C0" w14:textId="254A0429" w:rsidR="00C86FAA" w:rsidRPr="00C86FAA" w:rsidRDefault="00EA195A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  <w:r>
        <w:commentReference w:id="0"/>
      </w:r>
    </w:p>
    <w:p w14:paraId="12C74DC2" w14:textId="0D74CB41" w:rsidR="007F016F" w:rsidRDefault="00EA195A" w:rsidP="1C401B0F">
      <w:pPr>
        <w:spacing w:after="0" w:line="240" w:lineRule="auto"/>
        <w:ind w:firstLine="539"/>
        <w:jc w:val="both"/>
        <w:rPr>
          <w:color w:val="000000" w:themeColor="text1"/>
        </w:rPr>
      </w:pPr>
      <w:r>
        <w:rPr>
          <w:color w:val="000000" w:themeColor="text1"/>
        </w:rPr>
        <w:t xml:space="preserve">Ao todo analisou-se 60 dos 120 indivíduos (12 </w:t>
      </w:r>
      <w:r>
        <w:rPr>
          <w:i/>
          <w:color w:val="000000" w:themeColor="text1"/>
        </w:rPr>
        <w:t xml:space="preserve">C. </w:t>
      </w:r>
      <w:proofErr w:type="spellStart"/>
      <w:r>
        <w:rPr>
          <w:i/>
          <w:color w:val="000000" w:themeColor="text1"/>
        </w:rPr>
        <w:t>Ambigua</w:t>
      </w:r>
      <w:proofErr w:type="spellEnd"/>
      <w:r>
        <w:rPr>
          <w:i/>
          <w:color w:val="000000" w:themeColor="text1"/>
        </w:rPr>
        <w:t xml:space="preserve">, </w:t>
      </w:r>
      <w:r>
        <w:rPr>
          <w:color w:val="000000" w:themeColor="text1"/>
        </w:rPr>
        <w:t xml:space="preserve">24 </w:t>
      </w:r>
      <w:r>
        <w:rPr>
          <w:i/>
          <w:color w:val="000000" w:themeColor="text1"/>
        </w:rPr>
        <w:t xml:space="preserve">T. </w:t>
      </w:r>
      <w:proofErr w:type="spellStart"/>
      <w:r>
        <w:rPr>
          <w:i/>
          <w:color w:val="000000" w:themeColor="text1"/>
        </w:rPr>
        <w:t>Corrugatus</w:t>
      </w:r>
      <w:proofErr w:type="spellEnd"/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e 24 </w:t>
      </w:r>
      <w:r>
        <w:rPr>
          <w:i/>
          <w:color w:val="000000" w:themeColor="text1"/>
        </w:rPr>
        <w:t xml:space="preserve">P. </w:t>
      </w:r>
      <w:proofErr w:type="spellStart"/>
      <w:r>
        <w:rPr>
          <w:i/>
          <w:color w:val="000000" w:themeColor="text1"/>
        </w:rPr>
        <w:t>Obliquus</w:t>
      </w:r>
      <w:proofErr w:type="spellEnd"/>
      <w:r>
        <w:rPr>
          <w:i/>
          <w:color w:val="000000" w:themeColor="text1"/>
        </w:rPr>
        <w:t>)</w:t>
      </w:r>
      <w:r>
        <w:rPr>
          <w:color w:val="000000" w:themeColor="text1"/>
        </w:rPr>
        <w:t xml:space="preserve"> em quatro meses de experimento</w:t>
      </w:r>
      <w:r w:rsidR="00D830B3">
        <w:rPr>
          <w:color w:val="000000" w:themeColor="text1"/>
        </w:rPr>
        <w:t xml:space="preserve"> (outubro, novembro e dezembro de 2016; fevereiro de 2017)</w:t>
      </w:r>
      <w:r>
        <w:rPr>
          <w:color w:val="000000" w:themeColor="text1"/>
        </w:rPr>
        <w:t>, sendo efetuado 3 coletas (não foi efetuado coleta em janeiro de 2017), sendo verificado uma marcação fluorescente na maioria dos indivíduos analisados.</w:t>
      </w:r>
    </w:p>
    <w:p w14:paraId="5D1B5981" w14:textId="05CAD771" w:rsidR="00343D9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126CAC66" w14:textId="1CBF5A03" w:rsidR="00343D9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73ECDAA9" w14:textId="6218DD8B" w:rsidR="00ED1CE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6EF81827" w14:textId="77777777" w:rsidR="00ED1CE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75A8D1B7" w14:textId="77777777" w:rsidR="00B35F2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2B984134" w14:textId="77777777" w:rsidR="00B35F2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2A9CB3C9" w14:textId="074A08AB" w:rsidR="00B35F2D" w:rsidRPr="00D830B3" w:rsidRDefault="00EA195A" w:rsidP="1C401B0F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830B3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Figura 7:</w:t>
      </w:r>
      <w:r w:rsidRPr="00D830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830B3" w:rsidRPr="00D830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Tabela com o total de indivíduos analisados e total de indivíduos que apresentaram a marcação. </w:t>
      </w:r>
    </w:p>
    <w:p w14:paraId="38CD2641" w14:textId="77777777" w:rsidR="00B35F2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3AA8DA99" w14:textId="77777777" w:rsidR="00B35F2D" w:rsidRDefault="007555CF" w:rsidP="00B71374">
      <w:pPr>
        <w:spacing w:after="0" w:line="240" w:lineRule="auto"/>
        <w:jc w:val="both"/>
        <w:rPr>
          <w:color w:val="000000" w:themeColor="text1"/>
        </w:rPr>
      </w:pPr>
    </w:p>
    <w:p w14:paraId="749931EC" w14:textId="40FCBB43" w:rsidR="00343D9D" w:rsidRDefault="00EA195A" w:rsidP="1C401B0F">
      <w:pPr>
        <w:spacing w:after="0" w:line="240" w:lineRule="auto"/>
        <w:ind w:firstLine="53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E7E8BF8" wp14:editId="74D97CBB">
            <wp:extent cx="6120130" cy="2470104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0B395" w14:textId="6B1CD03A" w:rsidR="00343D9D" w:rsidRDefault="007555CF" w:rsidP="1C401B0F">
      <w:pPr>
        <w:spacing w:after="0" w:line="240" w:lineRule="auto"/>
        <w:ind w:firstLine="539"/>
        <w:jc w:val="both"/>
        <w:rPr>
          <w:color w:val="000000" w:themeColor="text1"/>
        </w:rPr>
      </w:pPr>
    </w:p>
    <w:p w14:paraId="2F8C6F72" w14:textId="6C5034B4" w:rsidR="00343D9D" w:rsidRPr="00D830B3" w:rsidRDefault="00D830B3" w:rsidP="1C401B0F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830B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Figura 8: </w:t>
      </w:r>
      <w:r w:rsidRPr="00D830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tabela com os indivíduos que apresentaram melhor marcação no </w:t>
      </w:r>
      <w:proofErr w:type="spellStart"/>
      <w:r w:rsidRPr="00D830B3">
        <w:rPr>
          <w:rFonts w:ascii="Times New Roman" w:hAnsi="Times New Roman" w:cs="Times New Roman"/>
          <w:color w:val="000000" w:themeColor="text1"/>
          <w:sz w:val="20"/>
          <w:szCs w:val="20"/>
        </w:rPr>
        <w:t>umbo</w:t>
      </w:r>
      <w:proofErr w:type="spellEnd"/>
      <w:r w:rsidRPr="00D830B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e/ou na extremidade.</w:t>
      </w:r>
    </w:p>
    <w:p w14:paraId="0E23FC91" w14:textId="43895DE6" w:rsidR="0084232E" w:rsidRPr="00ED1CED" w:rsidRDefault="00EA195A" w:rsidP="00ED1CED">
      <w:pPr>
        <w:spacing w:after="0" w:line="240" w:lineRule="auto"/>
        <w:ind w:firstLine="53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276099F" wp14:editId="6D55DDD5">
            <wp:extent cx="6120765" cy="32131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FFFAF" w14:textId="19F95BF0" w:rsidR="0081742D" w:rsidRDefault="007555CF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5C992994" w14:textId="18EDDFFA" w:rsidR="00261315" w:rsidRPr="0081742D" w:rsidRDefault="00EA195A" w:rsidP="0081742D">
      <w:pPr>
        <w:spacing w:after="0" w:line="240" w:lineRule="auto"/>
        <w:ind w:firstLine="708"/>
        <w:jc w:val="both"/>
        <w:rPr>
          <w:color w:val="000000"/>
          <w:szCs w:val="24"/>
        </w:rPr>
      </w:pPr>
      <w:r w:rsidRPr="0081742D">
        <w:rPr>
          <w:color w:val="000000"/>
          <w:szCs w:val="24"/>
        </w:rPr>
        <w:t>Observamos</w:t>
      </w:r>
      <w:r>
        <w:rPr>
          <w:color w:val="000000"/>
          <w:szCs w:val="24"/>
        </w:rPr>
        <w:t xml:space="preserve"> também</w:t>
      </w:r>
      <w:r w:rsidRPr="0081742D">
        <w:rPr>
          <w:color w:val="000000"/>
          <w:szCs w:val="24"/>
        </w:rPr>
        <w:t xml:space="preserve"> que da mesma forma como visto em outros trabalhos </w:t>
      </w:r>
      <w:r>
        <w:rPr>
          <w:color w:val="000000"/>
          <w:szCs w:val="24"/>
        </w:rPr>
        <w:t>científicos</w:t>
      </w:r>
      <w:r w:rsidRPr="0081742D">
        <w:rPr>
          <w:color w:val="000000"/>
          <w:szCs w:val="24"/>
        </w:rPr>
        <w:t xml:space="preserve">, a calceína </w:t>
      </w:r>
      <w:r>
        <w:rPr>
          <w:color w:val="000000"/>
          <w:szCs w:val="24"/>
        </w:rPr>
        <w:t>apresenta-</w:t>
      </w:r>
      <w:r w:rsidRPr="0081742D">
        <w:rPr>
          <w:color w:val="000000"/>
          <w:szCs w:val="24"/>
        </w:rPr>
        <w:t xml:space="preserve">se </w:t>
      </w:r>
      <w:r>
        <w:rPr>
          <w:color w:val="000000"/>
          <w:szCs w:val="24"/>
        </w:rPr>
        <w:t>como</w:t>
      </w:r>
      <w:r w:rsidRPr="0081742D">
        <w:rPr>
          <w:color w:val="000000"/>
          <w:szCs w:val="24"/>
        </w:rPr>
        <w:t xml:space="preserve"> um excelente marcador</w:t>
      </w:r>
      <w:r>
        <w:rPr>
          <w:color w:val="000000"/>
          <w:szCs w:val="24"/>
        </w:rPr>
        <w:t>, possibilitando a verificação de marcas</w:t>
      </w:r>
      <w:r w:rsidRPr="0081742D">
        <w:rPr>
          <w:color w:val="000000"/>
          <w:szCs w:val="24"/>
        </w:rPr>
        <w:t xml:space="preserve"> de crescimento em bivalves límnicos</w:t>
      </w:r>
      <w:r>
        <w:rPr>
          <w:color w:val="000000"/>
          <w:szCs w:val="24"/>
        </w:rPr>
        <w:t>.</w:t>
      </w:r>
    </w:p>
    <w:p w14:paraId="0E48C402" w14:textId="77777777" w:rsidR="0081742D" w:rsidRDefault="007555CF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51A0B2F4" w14:textId="390512C5" w:rsidR="0084232E" w:rsidRDefault="007555CF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12ADEB0F" w14:textId="68BBBD7D" w:rsidR="00D830B3" w:rsidRDefault="00D830B3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05615D46" w14:textId="68E56264" w:rsidR="00D830B3" w:rsidRDefault="00D830B3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42FC7377" w14:textId="58BC5907" w:rsidR="00D830B3" w:rsidRDefault="00D830B3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4CB0590E" w14:textId="07945BCA" w:rsidR="00D830B3" w:rsidRDefault="00D830B3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6191FF51" w14:textId="77777777" w:rsidR="00D830B3" w:rsidRDefault="00D830B3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5AB8008C" w14:textId="77777777" w:rsidR="00376441" w:rsidRPr="00C86FAA" w:rsidRDefault="00EA195A" w:rsidP="1C401B0F">
      <w:pPr>
        <w:spacing w:after="0" w:line="240" w:lineRule="auto"/>
        <w:jc w:val="both"/>
        <w:rPr>
          <w:b/>
          <w:bCs/>
        </w:rPr>
      </w:pPr>
      <w:r w:rsidRPr="1C401B0F">
        <w:rPr>
          <w:b/>
          <w:bCs/>
        </w:rPr>
        <w:lastRenderedPageBreak/>
        <w:t>4- CONCLUSÃO</w:t>
      </w:r>
    </w:p>
    <w:p w14:paraId="56FC6DBE" w14:textId="77777777" w:rsidR="00C86FAA" w:rsidRPr="00C86FAA" w:rsidRDefault="007555CF" w:rsidP="00D66241">
      <w:pPr>
        <w:spacing w:after="0" w:line="240" w:lineRule="auto"/>
        <w:ind w:firstLine="708"/>
        <w:jc w:val="both"/>
        <w:rPr>
          <w:color w:val="000000"/>
          <w:szCs w:val="24"/>
        </w:rPr>
      </w:pPr>
    </w:p>
    <w:p w14:paraId="114B9247" w14:textId="6E6565FB" w:rsidR="00261315" w:rsidRPr="004329A5" w:rsidRDefault="00EA195A" w:rsidP="004329A5">
      <w:pPr>
        <w:spacing w:after="0" w:line="240" w:lineRule="auto"/>
        <w:ind w:firstLine="567"/>
        <w:jc w:val="both"/>
        <w:rPr>
          <w:color w:val="000000" w:themeColor="text1"/>
        </w:rPr>
      </w:pPr>
      <w:r w:rsidRPr="004329A5">
        <w:rPr>
          <w:color w:val="000000" w:themeColor="text1"/>
        </w:rPr>
        <w:t>Diante de tudo exposto nesse trabalho até aqui, concluímos que o uso desse marcador fluor</w:t>
      </w:r>
      <w:r>
        <w:rPr>
          <w:color w:val="000000" w:themeColor="text1"/>
        </w:rPr>
        <w:t>o</w:t>
      </w:r>
      <w:r w:rsidRPr="004329A5">
        <w:rPr>
          <w:color w:val="000000" w:themeColor="text1"/>
        </w:rPr>
        <w:t>cromo calceína nos bivalves testados nesse projeto</w:t>
      </w:r>
      <w:r>
        <w:rPr>
          <w:color w:val="000000" w:themeColor="text1"/>
        </w:rPr>
        <w:t xml:space="preserve"> é presente na maioria dos bivalves aqui analisados</w:t>
      </w:r>
      <w:r w:rsidRPr="004329A5">
        <w:rPr>
          <w:color w:val="000000" w:themeColor="text1"/>
        </w:rPr>
        <w:t>,</w:t>
      </w:r>
      <w:r>
        <w:rPr>
          <w:color w:val="000000" w:themeColor="text1"/>
        </w:rPr>
        <w:t xml:space="preserve"> além de</w:t>
      </w:r>
      <w:r w:rsidRPr="004329A5">
        <w:rPr>
          <w:color w:val="000000" w:themeColor="text1"/>
        </w:rPr>
        <w:t xml:space="preserve"> se</w:t>
      </w:r>
      <w:r>
        <w:rPr>
          <w:color w:val="000000" w:themeColor="text1"/>
        </w:rPr>
        <w:t>r</w:t>
      </w:r>
      <w:r w:rsidRPr="004329A5">
        <w:rPr>
          <w:color w:val="000000" w:themeColor="text1"/>
        </w:rPr>
        <w:t xml:space="preserve"> muito eficiente</w:t>
      </w:r>
      <w:r>
        <w:rPr>
          <w:color w:val="000000" w:themeColor="text1"/>
        </w:rPr>
        <w:t xml:space="preserve"> e mais barato em relação a outros marcadores existentes, dos quais já tem estudos e pesquisas realizados</w:t>
      </w:r>
      <w:r w:rsidRPr="004329A5">
        <w:rPr>
          <w:color w:val="000000" w:themeColor="text1"/>
        </w:rPr>
        <w:t>.</w:t>
      </w:r>
    </w:p>
    <w:p w14:paraId="63DCAF4F" w14:textId="3A3B557E" w:rsidR="00C86FAA" w:rsidRPr="00C86FAA" w:rsidRDefault="00EA195A" w:rsidP="00D66241">
      <w:pPr>
        <w:spacing w:after="0" w:line="240" w:lineRule="auto"/>
        <w:ind w:firstLine="567"/>
        <w:jc w:val="both"/>
        <w:rPr>
          <w:szCs w:val="24"/>
        </w:rPr>
      </w:pPr>
      <w:r w:rsidRPr="1C401B0F">
        <w:rPr>
          <w:color w:val="000000" w:themeColor="text1"/>
        </w:rPr>
        <w:t>.</w:t>
      </w:r>
    </w:p>
    <w:p w14:paraId="27F80394" w14:textId="77777777" w:rsidR="00376441" w:rsidRPr="00C86FAA" w:rsidRDefault="007555CF" w:rsidP="00D66241">
      <w:pPr>
        <w:spacing w:after="0"/>
        <w:jc w:val="both"/>
        <w:rPr>
          <w:rFonts w:ascii="Times New Roman" w:hAnsi="Times New Roman"/>
          <w:caps/>
          <w:sz w:val="24"/>
          <w:szCs w:val="24"/>
        </w:rPr>
      </w:pPr>
    </w:p>
    <w:p w14:paraId="0DC820BB" w14:textId="77777777" w:rsidR="00376441" w:rsidRPr="00481C41" w:rsidRDefault="00EA195A" w:rsidP="1C401B0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81C41">
        <w:rPr>
          <w:rFonts w:ascii="Times New Roman" w:hAnsi="Times New Roman"/>
          <w:b/>
          <w:sz w:val="24"/>
          <w:szCs w:val="24"/>
        </w:rPr>
        <w:t>5- AGRADECIMENTOS</w:t>
      </w:r>
    </w:p>
    <w:p w14:paraId="73F031CA" w14:textId="77777777" w:rsidR="00376441" w:rsidRPr="00C86FAA" w:rsidRDefault="007555CF" w:rsidP="00D66241">
      <w:pPr>
        <w:spacing w:after="0"/>
        <w:jc w:val="both"/>
        <w:rPr>
          <w:rFonts w:ascii="Times New Roman" w:hAnsi="Times New Roman"/>
          <w:caps/>
          <w:sz w:val="24"/>
          <w:szCs w:val="24"/>
        </w:rPr>
      </w:pPr>
    </w:p>
    <w:p w14:paraId="4A2E4501" w14:textId="0E338CED" w:rsidR="00C86FAA" w:rsidRDefault="00EA195A" w:rsidP="1C401B0F">
      <w:pPr>
        <w:spacing w:after="0" w:line="240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Gostaríamos de agradecer primeiramente a todo o grupo de Ecologia Bentônica Tropical (EBT)</w:t>
      </w:r>
      <w:r w:rsidR="00D830B3">
        <w:rPr>
          <w:color w:val="000000" w:themeColor="text1"/>
        </w:rPr>
        <w:t xml:space="preserve"> da UFRA</w:t>
      </w:r>
      <w:r>
        <w:rPr>
          <w:color w:val="000000" w:themeColor="text1"/>
        </w:rPr>
        <w:t xml:space="preserve">, além do Instituto Socioambiental e dos Recursos Hídricos (ISARH), a Universidade Federal Rural da Amazônia (UFRA), ao Instituto Federal do Para (IFPA) campus de Abaetetuba e a FAPESPA. </w:t>
      </w:r>
    </w:p>
    <w:p w14:paraId="1997BB19" w14:textId="7AA90705" w:rsidR="00871DDD" w:rsidRDefault="007555CF" w:rsidP="00B2188D">
      <w:pPr>
        <w:spacing w:after="0" w:line="240" w:lineRule="auto"/>
        <w:jc w:val="both"/>
        <w:rPr>
          <w:color w:val="000000" w:themeColor="text1"/>
        </w:rPr>
      </w:pPr>
    </w:p>
    <w:p w14:paraId="6CF15DE2" w14:textId="77777777" w:rsidR="00871DDD" w:rsidRDefault="007555CF" w:rsidP="1C401B0F">
      <w:pPr>
        <w:spacing w:after="0" w:line="240" w:lineRule="auto"/>
        <w:ind w:firstLine="567"/>
        <w:jc w:val="both"/>
        <w:rPr>
          <w:color w:val="000000" w:themeColor="text1"/>
        </w:rPr>
      </w:pPr>
    </w:p>
    <w:p w14:paraId="02ABA2F6" w14:textId="77777777" w:rsidR="00871DDD" w:rsidRDefault="007555CF" w:rsidP="1C401B0F">
      <w:pPr>
        <w:spacing w:after="0" w:line="240" w:lineRule="auto"/>
        <w:ind w:firstLine="567"/>
        <w:jc w:val="both"/>
        <w:rPr>
          <w:color w:val="000000" w:themeColor="text1"/>
        </w:rPr>
      </w:pPr>
    </w:p>
    <w:p w14:paraId="0D977496" w14:textId="77777777" w:rsidR="00871DDD" w:rsidRPr="00C86FAA" w:rsidRDefault="007555CF" w:rsidP="1C401B0F">
      <w:pPr>
        <w:spacing w:after="0" w:line="240" w:lineRule="auto"/>
        <w:ind w:firstLine="567"/>
        <w:jc w:val="both"/>
        <w:rPr>
          <w:color w:val="000000" w:themeColor="text1"/>
        </w:rPr>
      </w:pPr>
    </w:p>
    <w:p w14:paraId="56773F33" w14:textId="77777777" w:rsidR="00C86FAA" w:rsidRPr="00C86FAA" w:rsidRDefault="007555CF" w:rsidP="00D66241">
      <w:pPr>
        <w:spacing w:after="0" w:line="240" w:lineRule="auto"/>
        <w:ind w:firstLine="284"/>
        <w:jc w:val="both"/>
        <w:rPr>
          <w:szCs w:val="24"/>
        </w:rPr>
      </w:pPr>
    </w:p>
    <w:p w14:paraId="70BCF38B" w14:textId="77777777" w:rsidR="00376441" w:rsidRPr="00481C41" w:rsidRDefault="00EA195A" w:rsidP="1C401B0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81C41">
        <w:rPr>
          <w:rFonts w:ascii="Times New Roman" w:hAnsi="Times New Roman"/>
          <w:b/>
          <w:sz w:val="24"/>
          <w:szCs w:val="24"/>
        </w:rPr>
        <w:t>6- REFERÊNCIA BIBLIOGRÁFICA</w:t>
      </w:r>
    </w:p>
    <w:p w14:paraId="1E21A269" w14:textId="77777777" w:rsidR="00376441" w:rsidRPr="00C86FAA" w:rsidRDefault="007555CF" w:rsidP="00D6624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6EE106" w14:textId="6D70A040" w:rsidR="005C4508" w:rsidRDefault="00EA195A" w:rsidP="005C4508">
      <w:pPr>
        <w:numPr>
          <w:ilvl w:val="0"/>
          <w:numId w:val="2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>AMARAL, A. C. Z., et al. Invertebrados aquáticos. In: M</w:t>
      </w:r>
      <w:r>
        <w:rPr>
          <w:sz w:val="19"/>
          <w:szCs w:val="19"/>
        </w:rPr>
        <w:t>ACHADO</w:t>
      </w:r>
      <w:r>
        <w:rPr>
          <w:sz w:val="23"/>
          <w:szCs w:val="23"/>
        </w:rPr>
        <w:t>, A. B. M.; D</w:t>
      </w:r>
      <w:r>
        <w:rPr>
          <w:sz w:val="19"/>
          <w:szCs w:val="19"/>
        </w:rPr>
        <w:t>RUMMOND</w:t>
      </w:r>
      <w:r>
        <w:rPr>
          <w:sz w:val="23"/>
          <w:szCs w:val="23"/>
        </w:rPr>
        <w:t>, G. M. &amp; P</w:t>
      </w:r>
      <w:r>
        <w:rPr>
          <w:sz w:val="19"/>
          <w:szCs w:val="19"/>
        </w:rPr>
        <w:t>AGLIA</w:t>
      </w:r>
      <w:r>
        <w:rPr>
          <w:sz w:val="23"/>
          <w:szCs w:val="23"/>
        </w:rPr>
        <w:t xml:space="preserve">, A. P. </w:t>
      </w:r>
      <w:r>
        <w:rPr>
          <w:b/>
          <w:bCs/>
          <w:sz w:val="23"/>
          <w:szCs w:val="23"/>
        </w:rPr>
        <w:t>Livro Vermelho da Fauna Brasileira Ameaçada de Extinção</w:t>
      </w:r>
      <w:r>
        <w:rPr>
          <w:sz w:val="23"/>
          <w:szCs w:val="23"/>
        </w:rPr>
        <w:t>. ed. 2008. p. 156-301.</w:t>
      </w:r>
    </w:p>
    <w:p w14:paraId="1B831A72" w14:textId="54081AF1" w:rsidR="00D96396" w:rsidRDefault="00EA195A" w:rsidP="005C4508">
      <w:pPr>
        <w:numPr>
          <w:ilvl w:val="0"/>
          <w:numId w:val="2"/>
        </w:num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AQUINO-ALMEIDA, A. L. A. </w:t>
      </w:r>
      <w:r>
        <w:rPr>
          <w:b/>
          <w:bCs/>
          <w:sz w:val="23"/>
          <w:szCs w:val="23"/>
        </w:rPr>
        <w:t xml:space="preserve">Comparação temporal de uma associação de bivalves </w:t>
      </w:r>
      <w:proofErr w:type="spellStart"/>
      <w:r>
        <w:rPr>
          <w:b/>
          <w:bCs/>
          <w:sz w:val="23"/>
          <w:szCs w:val="23"/>
        </w:rPr>
        <w:t>limnicos</w:t>
      </w:r>
      <w:proofErr w:type="spellEnd"/>
      <w:r>
        <w:rPr>
          <w:b/>
          <w:bCs/>
          <w:sz w:val="23"/>
          <w:szCs w:val="23"/>
        </w:rPr>
        <w:t xml:space="preserve"> do rio Pardo, município de Ribeirão Preto, estado de São Paulo, Brasil</w:t>
      </w:r>
      <w:r>
        <w:rPr>
          <w:sz w:val="23"/>
          <w:szCs w:val="23"/>
        </w:rPr>
        <w:t xml:space="preserve">. 2006. 95f. Dissertação (Mestrado em Ciência) - Universidade de São Paulo, Ribeirão </w:t>
      </w:r>
      <w:proofErr w:type="spellStart"/>
      <w:r>
        <w:rPr>
          <w:sz w:val="23"/>
          <w:szCs w:val="23"/>
        </w:rPr>
        <w:t>Preto-SP</w:t>
      </w:r>
      <w:proofErr w:type="spellEnd"/>
      <w:r>
        <w:rPr>
          <w:sz w:val="23"/>
          <w:szCs w:val="23"/>
        </w:rPr>
        <w:t xml:space="preserve">, 2006. </w:t>
      </w:r>
    </w:p>
    <w:p w14:paraId="203FC369" w14:textId="77777777" w:rsidR="005C4508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AVELAR, W. E. P. Moluscos Bivalves. </w:t>
      </w:r>
      <w:r w:rsidRPr="00D96396">
        <w:rPr>
          <w:sz w:val="23"/>
          <w:szCs w:val="23"/>
          <w:lang w:val="en-US"/>
        </w:rPr>
        <w:t>In: I</w:t>
      </w:r>
      <w:r w:rsidRPr="00D96396">
        <w:rPr>
          <w:sz w:val="19"/>
          <w:szCs w:val="19"/>
          <w:lang w:val="en-US"/>
        </w:rPr>
        <w:t>SMAEL</w:t>
      </w:r>
      <w:r w:rsidRPr="00D96396">
        <w:rPr>
          <w:sz w:val="23"/>
          <w:szCs w:val="23"/>
          <w:lang w:val="en-US"/>
        </w:rPr>
        <w:t xml:space="preserve">, D. </w:t>
      </w:r>
      <w:r w:rsidRPr="00D96396">
        <w:rPr>
          <w:i/>
          <w:iCs/>
          <w:sz w:val="23"/>
          <w:szCs w:val="23"/>
          <w:lang w:val="en-US"/>
        </w:rPr>
        <w:t xml:space="preserve">et al. </w:t>
      </w:r>
      <w:r>
        <w:rPr>
          <w:b/>
          <w:bCs/>
          <w:sz w:val="23"/>
          <w:szCs w:val="23"/>
        </w:rPr>
        <w:t>Biodiversidade do estado de São Paulo: invertebrados de água doce</w:t>
      </w:r>
      <w:r>
        <w:rPr>
          <w:sz w:val="23"/>
          <w:szCs w:val="23"/>
        </w:rPr>
        <w:t>. ed. São Paulo: Fundação de Amparo para Pesquisa do Estado de São Paulo, 1999. p. 65-68.</w:t>
      </w:r>
    </w:p>
    <w:p w14:paraId="2422D1D0" w14:textId="49385827" w:rsidR="005C4508" w:rsidRPr="00E415F2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 w:val="23"/>
          <w:szCs w:val="23"/>
        </w:rPr>
      </w:pPr>
      <w:r w:rsidRPr="005C4508">
        <w:rPr>
          <w:bCs/>
          <w:sz w:val="23"/>
          <w:szCs w:val="23"/>
        </w:rPr>
        <w:t>BOFFI, A.V., 1979</w:t>
      </w:r>
      <w:r w:rsidRPr="00D96396">
        <w:rPr>
          <w:b/>
          <w:bCs/>
          <w:sz w:val="23"/>
          <w:szCs w:val="23"/>
        </w:rPr>
        <w:t xml:space="preserve">. </w:t>
      </w:r>
      <w:r w:rsidRPr="00D96396">
        <w:rPr>
          <w:sz w:val="23"/>
          <w:szCs w:val="23"/>
        </w:rPr>
        <w:t>Moluscos brasileiros de interesse médico e econômico</w:t>
      </w:r>
      <w:r w:rsidRPr="00D96396">
        <w:rPr>
          <w:b/>
          <w:bCs/>
          <w:sz w:val="23"/>
          <w:szCs w:val="23"/>
        </w:rPr>
        <w:t xml:space="preserve"> 376pp., Pimenta de Mello, Rio de Janeiro.</w:t>
      </w:r>
    </w:p>
    <w:p w14:paraId="4E059E78" w14:textId="3A846BAF" w:rsidR="00E415F2" w:rsidRPr="00E415F2" w:rsidRDefault="00EA195A" w:rsidP="00E415F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proofErr w:type="spellStart"/>
      <w:r w:rsidRPr="00E415F2">
        <w:rPr>
          <w:bCs/>
          <w:color w:val="000000"/>
          <w:sz w:val="23"/>
          <w:szCs w:val="23"/>
          <w:shd w:val="clear" w:color="auto" w:fill="FFFFFF"/>
        </w:rPr>
        <w:t>Bonetto</w:t>
      </w:r>
      <w:proofErr w:type="spellEnd"/>
      <w:r w:rsidRPr="00E415F2">
        <w:rPr>
          <w:bCs/>
          <w:color w:val="000000"/>
          <w:sz w:val="23"/>
          <w:szCs w:val="23"/>
          <w:shd w:val="clear" w:color="auto" w:fill="FFFFFF"/>
        </w:rPr>
        <w:t>, A.A. 1965</w:t>
      </w:r>
      <w:r w:rsidRPr="00E415F2">
        <w:rPr>
          <w:b/>
          <w:bCs/>
          <w:color w:val="000000"/>
          <w:sz w:val="23"/>
          <w:szCs w:val="23"/>
          <w:shd w:val="clear" w:color="auto" w:fill="FFFFFF"/>
        </w:rPr>
        <w:t>. 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Las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especies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del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género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Diplodon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en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el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sistema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hidrografico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del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Rio de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la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Plata. Anais do Congresso Latino-Americano de Zoologia 2: 37-54.</w:t>
      </w:r>
    </w:p>
    <w:p w14:paraId="7B4689B0" w14:textId="77777777" w:rsidR="00EA1002" w:rsidRPr="00EA1002" w:rsidRDefault="00EA195A" w:rsidP="00EA10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sz w:val="23"/>
          <w:szCs w:val="23"/>
        </w:rPr>
      </w:pPr>
      <w:r w:rsidRPr="00EA1002">
        <w:rPr>
          <w:sz w:val="23"/>
          <w:szCs w:val="23"/>
        </w:rPr>
        <w:t xml:space="preserve">BONETTO, A.A. 1967. La superfamília </w:t>
      </w:r>
      <w:proofErr w:type="spellStart"/>
      <w:r w:rsidRPr="00EA1002">
        <w:rPr>
          <w:sz w:val="23"/>
          <w:szCs w:val="23"/>
        </w:rPr>
        <w:t>Unionacea</w:t>
      </w:r>
      <w:proofErr w:type="spellEnd"/>
      <w:r w:rsidRPr="00EA1002">
        <w:rPr>
          <w:sz w:val="23"/>
          <w:szCs w:val="23"/>
        </w:rPr>
        <w:t xml:space="preserve"> </w:t>
      </w:r>
      <w:proofErr w:type="spellStart"/>
      <w:r w:rsidRPr="00EA1002">
        <w:rPr>
          <w:sz w:val="23"/>
          <w:szCs w:val="23"/>
        </w:rPr>
        <w:t>en</w:t>
      </w:r>
      <w:proofErr w:type="spellEnd"/>
      <w:r w:rsidRPr="00EA1002">
        <w:rPr>
          <w:sz w:val="23"/>
          <w:szCs w:val="23"/>
        </w:rPr>
        <w:t xml:space="preserve"> La </w:t>
      </w:r>
      <w:proofErr w:type="spellStart"/>
      <w:r w:rsidRPr="00EA1002">
        <w:rPr>
          <w:sz w:val="23"/>
          <w:szCs w:val="23"/>
        </w:rPr>
        <w:t>cuenca</w:t>
      </w:r>
      <w:proofErr w:type="spellEnd"/>
      <w:r w:rsidRPr="00EA1002">
        <w:rPr>
          <w:sz w:val="23"/>
          <w:szCs w:val="23"/>
        </w:rPr>
        <w:t xml:space="preserve"> amazônica. Atlas do </w:t>
      </w:r>
      <w:proofErr w:type="spellStart"/>
      <w:r w:rsidRPr="00EA1002">
        <w:rPr>
          <w:sz w:val="23"/>
          <w:szCs w:val="23"/>
        </w:rPr>
        <w:t>Simposio</w:t>
      </w:r>
      <w:proofErr w:type="spellEnd"/>
      <w:r w:rsidRPr="00EA1002">
        <w:rPr>
          <w:sz w:val="23"/>
          <w:szCs w:val="23"/>
        </w:rPr>
        <w:t xml:space="preserve"> sobre a biota </w:t>
      </w:r>
      <w:proofErr w:type="spellStart"/>
      <w:r w:rsidRPr="00EA1002">
        <w:rPr>
          <w:sz w:val="23"/>
          <w:szCs w:val="23"/>
        </w:rPr>
        <w:t>Amazonica</w:t>
      </w:r>
      <w:proofErr w:type="spellEnd"/>
      <w:r w:rsidRPr="00EA1002">
        <w:rPr>
          <w:sz w:val="23"/>
          <w:szCs w:val="23"/>
        </w:rPr>
        <w:t>, Limnologia (3): 63-82.</w:t>
      </w:r>
    </w:p>
    <w:p w14:paraId="461A19AF" w14:textId="77777777" w:rsidR="005C4508" w:rsidRPr="00EA1002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</w:rPr>
      </w:pPr>
      <w:r>
        <w:rPr>
          <w:sz w:val="23"/>
          <w:szCs w:val="23"/>
        </w:rPr>
        <w:t xml:space="preserve">CHAGAS, R. A. D.; HERRMANN, M. Estimativas de crescimento de bivalves tropicais e subtropicais: recomendação para um método padronizado. </w:t>
      </w:r>
      <w:r>
        <w:rPr>
          <w:b/>
          <w:bCs/>
          <w:sz w:val="23"/>
          <w:szCs w:val="23"/>
        </w:rPr>
        <w:t xml:space="preserve">Acta </w:t>
      </w:r>
      <w:proofErr w:type="spellStart"/>
      <w:r>
        <w:rPr>
          <w:b/>
          <w:bCs/>
          <w:sz w:val="23"/>
          <w:szCs w:val="23"/>
        </w:rPr>
        <w:t>of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Fisheries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and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Aquatic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Resources</w:t>
      </w:r>
      <w:proofErr w:type="spellEnd"/>
      <w:r>
        <w:rPr>
          <w:sz w:val="23"/>
          <w:szCs w:val="23"/>
        </w:rPr>
        <w:t>, v. 4, n. 2, p. 28-38, 2016.</w:t>
      </w:r>
    </w:p>
    <w:p w14:paraId="1F90B1B2" w14:textId="7FCD575C" w:rsidR="00B633FF" w:rsidRPr="00EA1002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  <w:lang w:val="en-US"/>
        </w:rPr>
      </w:pPr>
      <w:r w:rsidRPr="00B633FF">
        <w:rPr>
          <w:sz w:val="23"/>
          <w:szCs w:val="23"/>
          <w:lang w:val="en-US"/>
        </w:rPr>
        <w:t xml:space="preserve">HILBORN, R.; WALTER, C. J. </w:t>
      </w:r>
      <w:r w:rsidRPr="00B633FF">
        <w:rPr>
          <w:b/>
          <w:bCs/>
          <w:sz w:val="23"/>
          <w:szCs w:val="23"/>
          <w:lang w:val="en-US"/>
        </w:rPr>
        <w:t>Quantitative Fisheries Stock Assessment: Choice, Dynamics and Uncertainty</w:t>
      </w:r>
      <w:r w:rsidRPr="00B633FF">
        <w:rPr>
          <w:sz w:val="23"/>
          <w:szCs w:val="23"/>
          <w:lang w:val="en-US"/>
        </w:rPr>
        <w:t xml:space="preserve">. ed. </w:t>
      </w:r>
      <w:r w:rsidRPr="00EA1002">
        <w:rPr>
          <w:sz w:val="23"/>
          <w:szCs w:val="23"/>
          <w:lang w:val="en-US"/>
        </w:rPr>
        <w:t>Springer. 2003. 592p.</w:t>
      </w:r>
    </w:p>
    <w:p w14:paraId="655F9AE7" w14:textId="77777777" w:rsidR="005C4508" w:rsidRPr="00B633FF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  <w:lang w:val="en-US"/>
        </w:rPr>
      </w:pPr>
      <w:r w:rsidRPr="005C4508">
        <w:rPr>
          <w:sz w:val="23"/>
          <w:szCs w:val="23"/>
          <w:lang w:val="en-US"/>
        </w:rPr>
        <w:t xml:space="preserve">JENNINGS, S.; KAISER, M. J.; REYNOLDS, J. D. </w:t>
      </w:r>
      <w:r w:rsidRPr="005C4508">
        <w:rPr>
          <w:b/>
          <w:bCs/>
          <w:sz w:val="23"/>
          <w:szCs w:val="23"/>
          <w:lang w:val="en-US"/>
        </w:rPr>
        <w:t>Marine Fisheries Ecology</w:t>
      </w:r>
      <w:r w:rsidRPr="005C4508">
        <w:rPr>
          <w:sz w:val="23"/>
          <w:szCs w:val="23"/>
          <w:lang w:val="en-US"/>
        </w:rPr>
        <w:t xml:space="preserve">. ed. </w:t>
      </w:r>
      <w:r w:rsidRPr="00B633FF">
        <w:rPr>
          <w:sz w:val="23"/>
          <w:szCs w:val="23"/>
          <w:lang w:val="en-US"/>
        </w:rPr>
        <w:t xml:space="preserve">Wiley-Blackwell. 2001. 432p. </w:t>
      </w:r>
    </w:p>
    <w:p w14:paraId="269DC283" w14:textId="77777777" w:rsidR="005C4508" w:rsidRPr="005C4508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</w:rPr>
      </w:pPr>
      <w:r w:rsidRPr="005C4508">
        <w:rPr>
          <w:sz w:val="23"/>
          <w:szCs w:val="23"/>
          <w:lang w:val="en-US"/>
        </w:rPr>
        <w:t xml:space="preserve">KING, M. </w:t>
      </w:r>
      <w:r w:rsidRPr="005C4508">
        <w:rPr>
          <w:b/>
          <w:bCs/>
          <w:sz w:val="23"/>
          <w:szCs w:val="23"/>
          <w:lang w:val="en-US"/>
        </w:rPr>
        <w:t>Fisheries Biology, Assessment and Management</w:t>
      </w:r>
      <w:r w:rsidRPr="005C4508">
        <w:rPr>
          <w:sz w:val="23"/>
          <w:szCs w:val="23"/>
          <w:lang w:val="en-US"/>
        </w:rPr>
        <w:t xml:space="preserve">. </w:t>
      </w:r>
      <w:r>
        <w:rPr>
          <w:sz w:val="23"/>
          <w:szCs w:val="23"/>
        </w:rPr>
        <w:t xml:space="preserve">2 ed. </w:t>
      </w:r>
      <w:proofErr w:type="spellStart"/>
      <w:r>
        <w:rPr>
          <w:sz w:val="23"/>
          <w:szCs w:val="23"/>
        </w:rPr>
        <w:t>Blackwell</w:t>
      </w:r>
      <w:proofErr w:type="spellEnd"/>
      <w:r>
        <w:rPr>
          <w:sz w:val="23"/>
          <w:szCs w:val="23"/>
        </w:rPr>
        <w:t xml:space="preserve"> Science. 2007. 400p. </w:t>
      </w:r>
    </w:p>
    <w:p w14:paraId="425CB5DD" w14:textId="77777777" w:rsidR="005C4508" w:rsidRPr="005C4508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</w:rPr>
      </w:pPr>
      <w:r>
        <w:rPr>
          <w:sz w:val="23"/>
          <w:szCs w:val="23"/>
        </w:rPr>
        <w:lastRenderedPageBreak/>
        <w:t xml:space="preserve">LIMA, R. C. </w:t>
      </w:r>
      <w:r>
        <w:rPr>
          <w:b/>
          <w:bCs/>
          <w:sz w:val="23"/>
          <w:szCs w:val="23"/>
        </w:rPr>
        <w:t xml:space="preserve">Reprodução e cultivo de bivalves límnicos ameaçados de extinção: uma estratégia para a conservação do gênero </w:t>
      </w:r>
      <w:proofErr w:type="spellStart"/>
      <w:r>
        <w:rPr>
          <w:b/>
          <w:bCs/>
          <w:i/>
          <w:iCs/>
          <w:sz w:val="23"/>
          <w:szCs w:val="23"/>
        </w:rPr>
        <w:t>Diplodon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(</w:t>
      </w:r>
      <w:proofErr w:type="spellStart"/>
      <w:r>
        <w:rPr>
          <w:b/>
          <w:bCs/>
          <w:sz w:val="23"/>
          <w:szCs w:val="23"/>
        </w:rPr>
        <w:t>Spix</w:t>
      </w:r>
      <w:proofErr w:type="spellEnd"/>
      <w:r>
        <w:rPr>
          <w:b/>
          <w:bCs/>
          <w:sz w:val="23"/>
          <w:szCs w:val="23"/>
        </w:rPr>
        <w:t>, 1827) (</w:t>
      </w:r>
      <w:proofErr w:type="spellStart"/>
      <w:r>
        <w:rPr>
          <w:b/>
          <w:bCs/>
          <w:sz w:val="23"/>
          <w:szCs w:val="23"/>
        </w:rPr>
        <w:t>Mollusca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Hyriidae</w:t>
      </w:r>
      <w:proofErr w:type="spellEnd"/>
      <w:r>
        <w:rPr>
          <w:b/>
          <w:bCs/>
          <w:sz w:val="23"/>
          <w:szCs w:val="23"/>
        </w:rPr>
        <w:t>)</w:t>
      </w:r>
      <w:r>
        <w:rPr>
          <w:sz w:val="23"/>
          <w:szCs w:val="23"/>
        </w:rPr>
        <w:t xml:space="preserve">. 2010. 138f. Tese (Doutorado em Ciências) - Universidade de São Paulo, Ribeirão Preto - SP, 2010. </w:t>
      </w:r>
    </w:p>
    <w:p w14:paraId="673A612F" w14:textId="77777777" w:rsidR="00B633FF" w:rsidRPr="001C2910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</w:rPr>
      </w:pPr>
      <w:r w:rsidRPr="005C4508">
        <w:rPr>
          <w:sz w:val="23"/>
          <w:szCs w:val="23"/>
          <w:lang w:val="en-US"/>
        </w:rPr>
        <w:t xml:space="preserve">LORÍA, P. L. M.; HUATO-SOBERANIS, L. Efficacy of </w:t>
      </w:r>
      <w:proofErr w:type="spellStart"/>
      <w:r w:rsidRPr="005C4508">
        <w:rPr>
          <w:sz w:val="23"/>
          <w:szCs w:val="23"/>
          <w:lang w:val="en-US"/>
        </w:rPr>
        <w:t>calcein</w:t>
      </w:r>
      <w:proofErr w:type="spellEnd"/>
      <w:r w:rsidRPr="005C4508">
        <w:rPr>
          <w:sz w:val="23"/>
          <w:szCs w:val="23"/>
          <w:lang w:val="en-US"/>
        </w:rPr>
        <w:t xml:space="preserve"> and Coomassie Blue dyeing of shell growing-edges and micro growth-bands: Ageing juvenile of </w:t>
      </w:r>
      <w:proofErr w:type="spellStart"/>
      <w:r w:rsidRPr="005C4508">
        <w:rPr>
          <w:i/>
          <w:iCs/>
          <w:sz w:val="23"/>
          <w:szCs w:val="23"/>
          <w:lang w:val="en-US"/>
        </w:rPr>
        <w:t>Pinctada</w:t>
      </w:r>
      <w:proofErr w:type="spellEnd"/>
      <w:r w:rsidRPr="005C4508">
        <w:rPr>
          <w:i/>
          <w:iCs/>
          <w:sz w:val="23"/>
          <w:szCs w:val="23"/>
          <w:lang w:val="en-US"/>
        </w:rPr>
        <w:t xml:space="preserve"> </w:t>
      </w:r>
      <w:proofErr w:type="spellStart"/>
      <w:r w:rsidRPr="005C4508">
        <w:rPr>
          <w:i/>
          <w:iCs/>
          <w:sz w:val="23"/>
          <w:szCs w:val="23"/>
          <w:lang w:val="en-US"/>
        </w:rPr>
        <w:t>mazatlanica</w:t>
      </w:r>
      <w:proofErr w:type="spellEnd"/>
      <w:r w:rsidRPr="005C4508">
        <w:rPr>
          <w:i/>
          <w:iCs/>
          <w:sz w:val="23"/>
          <w:szCs w:val="23"/>
          <w:lang w:val="en-US"/>
        </w:rPr>
        <w:t xml:space="preserve"> </w:t>
      </w:r>
      <w:r w:rsidRPr="005C4508">
        <w:rPr>
          <w:sz w:val="23"/>
          <w:szCs w:val="23"/>
          <w:lang w:val="en-US"/>
        </w:rPr>
        <w:t>(</w:t>
      </w:r>
      <w:proofErr w:type="spellStart"/>
      <w:r w:rsidRPr="005C4508">
        <w:rPr>
          <w:sz w:val="23"/>
          <w:szCs w:val="23"/>
          <w:lang w:val="en-US"/>
        </w:rPr>
        <w:t>Pterioida</w:t>
      </w:r>
      <w:proofErr w:type="spellEnd"/>
      <w:r w:rsidRPr="005C4508">
        <w:rPr>
          <w:sz w:val="23"/>
          <w:szCs w:val="23"/>
          <w:lang w:val="en-US"/>
        </w:rPr>
        <w:t xml:space="preserve">: </w:t>
      </w:r>
      <w:proofErr w:type="spellStart"/>
      <w:r w:rsidRPr="005C4508">
        <w:rPr>
          <w:sz w:val="23"/>
          <w:szCs w:val="23"/>
          <w:lang w:val="en-US"/>
        </w:rPr>
        <w:t>Pteriidae</w:t>
      </w:r>
      <w:proofErr w:type="spellEnd"/>
      <w:r w:rsidRPr="005C4508">
        <w:rPr>
          <w:sz w:val="23"/>
          <w:szCs w:val="23"/>
          <w:lang w:val="en-US"/>
        </w:rPr>
        <w:t xml:space="preserve">). </w:t>
      </w:r>
      <w:r>
        <w:rPr>
          <w:b/>
          <w:bCs/>
          <w:sz w:val="23"/>
          <w:szCs w:val="23"/>
        </w:rPr>
        <w:t xml:space="preserve">Revista de </w:t>
      </w:r>
      <w:proofErr w:type="spellStart"/>
      <w:r>
        <w:rPr>
          <w:b/>
          <w:bCs/>
          <w:sz w:val="23"/>
          <w:szCs w:val="23"/>
        </w:rPr>
        <w:t>Biología</w:t>
      </w:r>
      <w:proofErr w:type="spellEnd"/>
      <w:r>
        <w:rPr>
          <w:b/>
          <w:bCs/>
          <w:sz w:val="23"/>
          <w:szCs w:val="23"/>
        </w:rPr>
        <w:t xml:space="preserve"> Tropical</w:t>
      </w:r>
      <w:r>
        <w:rPr>
          <w:sz w:val="23"/>
          <w:szCs w:val="23"/>
        </w:rPr>
        <w:t>, v. 62, n. 3, p. 957-968, 2014.</w:t>
      </w:r>
    </w:p>
    <w:p w14:paraId="23DFC310" w14:textId="77777777" w:rsidR="001C2910" w:rsidRPr="001C2910" w:rsidRDefault="00EA195A" w:rsidP="001C2910">
      <w:pPr>
        <w:numPr>
          <w:ilvl w:val="0"/>
          <w:numId w:val="2"/>
        </w:numPr>
        <w:jc w:val="both"/>
        <w:rPr>
          <w:rFonts w:ascii="Times New Roman" w:hAnsi="Times New Roman"/>
          <w:sz w:val="23"/>
          <w:szCs w:val="23"/>
        </w:rPr>
      </w:pPr>
      <w:r w:rsidRPr="001C2910">
        <w:rPr>
          <w:rFonts w:ascii="Times New Roman" w:hAnsi="Times New Roman"/>
          <w:smallCaps/>
          <w:sz w:val="23"/>
          <w:szCs w:val="23"/>
        </w:rPr>
        <w:t>MANSUR, M. C. D.; PEREIRA, D.</w:t>
      </w:r>
      <w:r w:rsidRPr="001C2910">
        <w:rPr>
          <w:rFonts w:ascii="Times New Roman" w:hAnsi="Times New Roman"/>
          <w:sz w:val="23"/>
          <w:szCs w:val="23"/>
        </w:rPr>
        <w:t xml:space="preserve"> Bivalves límnicos da bacia do rio dos Sinos, Rio Grande do Sul, Brasil (</w:t>
      </w:r>
      <w:proofErr w:type="spellStart"/>
      <w:r w:rsidRPr="001C2910">
        <w:rPr>
          <w:rFonts w:ascii="Times New Roman" w:hAnsi="Times New Roman"/>
          <w:sz w:val="23"/>
          <w:szCs w:val="23"/>
        </w:rPr>
        <w:t>Bivalvia</w:t>
      </w:r>
      <w:proofErr w:type="spellEnd"/>
      <w:r w:rsidRPr="001C2910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Pr="001C2910">
        <w:rPr>
          <w:rFonts w:ascii="Times New Roman" w:hAnsi="Times New Roman"/>
          <w:sz w:val="23"/>
          <w:szCs w:val="23"/>
        </w:rPr>
        <w:t>Unionoida</w:t>
      </w:r>
      <w:proofErr w:type="spellEnd"/>
      <w:r w:rsidRPr="001C2910">
        <w:rPr>
          <w:rFonts w:ascii="Times New Roman" w:hAnsi="Times New Roman"/>
          <w:sz w:val="23"/>
          <w:szCs w:val="23"/>
        </w:rPr>
        <w:t xml:space="preserve">, </w:t>
      </w:r>
      <w:proofErr w:type="spellStart"/>
      <w:r w:rsidRPr="001C2910">
        <w:rPr>
          <w:rFonts w:ascii="Times New Roman" w:hAnsi="Times New Roman"/>
          <w:sz w:val="23"/>
          <w:szCs w:val="23"/>
        </w:rPr>
        <w:t>Veneroida</w:t>
      </w:r>
      <w:proofErr w:type="spellEnd"/>
      <w:r w:rsidRPr="001C2910">
        <w:rPr>
          <w:rFonts w:ascii="Times New Roman" w:hAnsi="Times New Roman"/>
          <w:sz w:val="23"/>
          <w:szCs w:val="23"/>
        </w:rPr>
        <w:t xml:space="preserve"> e </w:t>
      </w:r>
      <w:proofErr w:type="spellStart"/>
      <w:r w:rsidRPr="001C2910">
        <w:rPr>
          <w:rFonts w:ascii="Times New Roman" w:hAnsi="Times New Roman"/>
          <w:sz w:val="23"/>
          <w:szCs w:val="23"/>
        </w:rPr>
        <w:t>Mytiloida</w:t>
      </w:r>
      <w:proofErr w:type="spellEnd"/>
      <w:r w:rsidRPr="001C2910">
        <w:rPr>
          <w:rFonts w:ascii="Times New Roman" w:hAnsi="Times New Roman"/>
          <w:sz w:val="23"/>
          <w:szCs w:val="23"/>
        </w:rPr>
        <w:t xml:space="preserve">). </w:t>
      </w:r>
      <w:r w:rsidRPr="001C2910">
        <w:rPr>
          <w:rFonts w:ascii="Times New Roman" w:hAnsi="Times New Roman"/>
          <w:b/>
          <w:sz w:val="23"/>
          <w:szCs w:val="23"/>
        </w:rPr>
        <w:t>Revista Brasileira de Zoologia</w:t>
      </w:r>
      <w:r w:rsidRPr="001C2910">
        <w:rPr>
          <w:rFonts w:ascii="Times New Roman" w:hAnsi="Times New Roman"/>
          <w:sz w:val="23"/>
          <w:szCs w:val="23"/>
        </w:rPr>
        <w:t>, v. 23, n. 4, p. 1123-1147, 2006.</w:t>
      </w:r>
    </w:p>
    <w:p w14:paraId="79B9AD2C" w14:textId="1889C4A7" w:rsidR="00D451A2" w:rsidRDefault="00EA195A" w:rsidP="00D451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</w:rPr>
      </w:pPr>
      <w:r w:rsidRPr="00D451A2">
        <w:rPr>
          <w:smallCaps/>
          <w:sz w:val="23"/>
          <w:szCs w:val="23"/>
          <w:lang w:val="en-US"/>
        </w:rPr>
        <w:t>MANSUR, M. C. D.</w:t>
      </w:r>
      <w:r w:rsidRPr="00D451A2">
        <w:rPr>
          <w:sz w:val="23"/>
          <w:szCs w:val="23"/>
          <w:lang w:val="en-US"/>
        </w:rPr>
        <w:t xml:space="preserve">, et al. </w:t>
      </w:r>
      <w:r w:rsidRPr="00D451A2">
        <w:rPr>
          <w:sz w:val="23"/>
          <w:szCs w:val="23"/>
        </w:rPr>
        <w:t xml:space="preserve">Ocorrência de moluscos límnicos e crustáceo em </w:t>
      </w:r>
      <w:proofErr w:type="spellStart"/>
      <w:r w:rsidRPr="00D451A2">
        <w:rPr>
          <w:sz w:val="23"/>
          <w:szCs w:val="23"/>
        </w:rPr>
        <w:t>macroaglomerados</w:t>
      </w:r>
      <w:proofErr w:type="spellEnd"/>
      <w:r w:rsidRPr="00D451A2">
        <w:rPr>
          <w:sz w:val="23"/>
          <w:szCs w:val="23"/>
        </w:rPr>
        <w:t xml:space="preserve"> do mexilhão dourado, </w:t>
      </w:r>
      <w:proofErr w:type="spellStart"/>
      <w:r w:rsidRPr="00D451A2">
        <w:rPr>
          <w:sz w:val="23"/>
          <w:szCs w:val="23"/>
        </w:rPr>
        <w:t>Limnoperna</w:t>
      </w:r>
      <w:proofErr w:type="spellEnd"/>
      <w:r w:rsidRPr="00D451A2">
        <w:rPr>
          <w:sz w:val="23"/>
          <w:szCs w:val="23"/>
        </w:rPr>
        <w:t xml:space="preserve"> fortunei (</w:t>
      </w:r>
      <w:proofErr w:type="spellStart"/>
      <w:r w:rsidRPr="00D451A2">
        <w:rPr>
          <w:sz w:val="23"/>
          <w:szCs w:val="23"/>
        </w:rPr>
        <w:t>Dunker</w:t>
      </w:r>
      <w:proofErr w:type="spellEnd"/>
      <w:r w:rsidRPr="00D451A2">
        <w:rPr>
          <w:sz w:val="23"/>
          <w:szCs w:val="23"/>
        </w:rPr>
        <w:t xml:space="preserve">, 1857) sobre </w:t>
      </w:r>
      <w:proofErr w:type="spellStart"/>
      <w:r w:rsidRPr="00D451A2">
        <w:rPr>
          <w:sz w:val="23"/>
          <w:szCs w:val="23"/>
        </w:rPr>
        <w:t>sarandi</w:t>
      </w:r>
      <w:proofErr w:type="spellEnd"/>
      <w:r w:rsidRPr="00D451A2">
        <w:rPr>
          <w:sz w:val="23"/>
          <w:szCs w:val="23"/>
        </w:rPr>
        <w:t xml:space="preserve"> no lago Guaíba (RS, Brasil). </w:t>
      </w:r>
      <w:proofErr w:type="spellStart"/>
      <w:r w:rsidRPr="00D451A2">
        <w:rPr>
          <w:b/>
          <w:sz w:val="23"/>
          <w:szCs w:val="23"/>
        </w:rPr>
        <w:t>Biotemas</w:t>
      </w:r>
      <w:proofErr w:type="spellEnd"/>
      <w:r w:rsidRPr="00D451A2">
        <w:rPr>
          <w:sz w:val="23"/>
          <w:szCs w:val="23"/>
        </w:rPr>
        <w:t>, v. 21, n. 4, p. 179-182, 2008</w:t>
      </w:r>
      <w:r>
        <w:rPr>
          <w:sz w:val="23"/>
          <w:szCs w:val="23"/>
        </w:rPr>
        <w:t>.</w:t>
      </w:r>
    </w:p>
    <w:p w14:paraId="2554D8B6" w14:textId="77777777" w:rsidR="00EA1002" w:rsidRDefault="00EA195A" w:rsidP="00EA1002">
      <w:pPr>
        <w:numPr>
          <w:ilvl w:val="0"/>
          <w:numId w:val="2"/>
        </w:numPr>
        <w:jc w:val="both"/>
        <w:rPr>
          <w:rFonts w:ascii="Times New Roman" w:hAnsi="Times New Roman"/>
          <w:sz w:val="23"/>
          <w:szCs w:val="23"/>
        </w:rPr>
      </w:pPr>
      <w:proofErr w:type="gramStart"/>
      <w:r w:rsidRPr="00EA1002">
        <w:rPr>
          <w:rFonts w:ascii="Times New Roman" w:hAnsi="Times New Roman"/>
          <w:smallCaps/>
          <w:sz w:val="23"/>
          <w:szCs w:val="23"/>
        </w:rPr>
        <w:t>MANSUR ,</w:t>
      </w:r>
      <w:proofErr w:type="gramEnd"/>
      <w:r w:rsidRPr="00EA1002">
        <w:rPr>
          <w:rFonts w:ascii="Times New Roman" w:hAnsi="Times New Roman"/>
          <w:smallCaps/>
          <w:sz w:val="23"/>
          <w:szCs w:val="23"/>
        </w:rPr>
        <w:t xml:space="preserve"> M. C. D.; PIMPÃO, D. M.</w:t>
      </w:r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Triplodon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chodo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, a new </w:t>
      </w:r>
      <w:proofErr w:type="spellStart"/>
      <w:r w:rsidRPr="00EA1002">
        <w:rPr>
          <w:rFonts w:ascii="Times New Roman" w:hAnsi="Times New Roman"/>
          <w:sz w:val="23"/>
          <w:szCs w:val="23"/>
        </w:rPr>
        <w:t>species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of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pearly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fresh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water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mussel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from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the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Amazon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Pr="00EA1002">
        <w:rPr>
          <w:rFonts w:ascii="Times New Roman" w:hAnsi="Times New Roman"/>
          <w:sz w:val="23"/>
          <w:szCs w:val="23"/>
        </w:rPr>
        <w:t>Basin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 (</w:t>
      </w:r>
      <w:proofErr w:type="spellStart"/>
      <w:r w:rsidRPr="00EA1002">
        <w:rPr>
          <w:rFonts w:ascii="Times New Roman" w:hAnsi="Times New Roman"/>
          <w:sz w:val="23"/>
          <w:szCs w:val="23"/>
        </w:rPr>
        <w:t>Mollusca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: </w:t>
      </w:r>
      <w:proofErr w:type="spellStart"/>
      <w:r w:rsidRPr="00EA1002">
        <w:rPr>
          <w:rFonts w:ascii="Times New Roman" w:hAnsi="Times New Roman"/>
          <w:sz w:val="23"/>
          <w:szCs w:val="23"/>
        </w:rPr>
        <w:t>Bivalvia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: </w:t>
      </w:r>
      <w:proofErr w:type="spellStart"/>
      <w:r w:rsidRPr="00EA1002">
        <w:rPr>
          <w:rFonts w:ascii="Times New Roman" w:hAnsi="Times New Roman"/>
          <w:sz w:val="23"/>
          <w:szCs w:val="23"/>
        </w:rPr>
        <w:t>Unionoida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: </w:t>
      </w:r>
      <w:proofErr w:type="spellStart"/>
      <w:r w:rsidRPr="00EA1002">
        <w:rPr>
          <w:rFonts w:ascii="Times New Roman" w:hAnsi="Times New Roman"/>
          <w:sz w:val="23"/>
          <w:szCs w:val="23"/>
        </w:rPr>
        <w:t>Hyriidae</w:t>
      </w:r>
      <w:proofErr w:type="spellEnd"/>
      <w:r w:rsidRPr="00EA1002">
        <w:rPr>
          <w:rFonts w:ascii="Times New Roman" w:hAnsi="Times New Roman"/>
          <w:sz w:val="23"/>
          <w:szCs w:val="23"/>
        </w:rPr>
        <w:t xml:space="preserve">). </w:t>
      </w:r>
      <w:r w:rsidRPr="00EA1002">
        <w:rPr>
          <w:rFonts w:ascii="Times New Roman" w:hAnsi="Times New Roman"/>
          <w:b/>
          <w:sz w:val="23"/>
          <w:szCs w:val="23"/>
        </w:rPr>
        <w:t>Revista Brasileira de Zoologia</w:t>
      </w:r>
      <w:r w:rsidRPr="00EA1002">
        <w:rPr>
          <w:rFonts w:ascii="Times New Roman" w:hAnsi="Times New Roman"/>
          <w:sz w:val="23"/>
          <w:szCs w:val="23"/>
        </w:rPr>
        <w:t>, v. 25, n. 1, p. 111-115, 2008.</w:t>
      </w:r>
    </w:p>
    <w:p w14:paraId="43A2E4F2" w14:textId="77777777" w:rsidR="00EA1002" w:rsidRDefault="00EA195A" w:rsidP="00EA10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szCs w:val="24"/>
        </w:rPr>
      </w:pPr>
      <w:r w:rsidRPr="00EA1002">
        <w:rPr>
          <w:sz w:val="23"/>
          <w:szCs w:val="23"/>
          <w:lang w:val="en-US"/>
        </w:rPr>
        <w:t xml:space="preserve">PARODIZ, J.J &amp; A.A. BONETTO. 1963. Taxonomy and Zoogeographic relationship of the South America </w:t>
      </w:r>
      <w:proofErr w:type="spellStart"/>
      <w:r w:rsidRPr="00EA1002">
        <w:rPr>
          <w:sz w:val="23"/>
          <w:szCs w:val="23"/>
          <w:lang w:val="en-US"/>
        </w:rPr>
        <w:t>Naiades</w:t>
      </w:r>
      <w:proofErr w:type="spellEnd"/>
      <w:r w:rsidRPr="00EA1002">
        <w:rPr>
          <w:sz w:val="23"/>
          <w:szCs w:val="23"/>
          <w:lang w:val="en-US"/>
        </w:rPr>
        <w:t xml:space="preserve">. </w:t>
      </w:r>
      <w:proofErr w:type="spellStart"/>
      <w:r w:rsidRPr="00EA1002">
        <w:rPr>
          <w:sz w:val="23"/>
          <w:szCs w:val="23"/>
        </w:rPr>
        <w:t>International</w:t>
      </w:r>
      <w:proofErr w:type="spellEnd"/>
      <w:r w:rsidRPr="00EA1002">
        <w:rPr>
          <w:sz w:val="23"/>
          <w:szCs w:val="23"/>
        </w:rPr>
        <w:t xml:space="preserve"> </w:t>
      </w:r>
      <w:proofErr w:type="spellStart"/>
      <w:r w:rsidRPr="00EA1002">
        <w:rPr>
          <w:sz w:val="23"/>
          <w:szCs w:val="23"/>
        </w:rPr>
        <w:t>Journal</w:t>
      </w:r>
      <w:proofErr w:type="spellEnd"/>
      <w:r w:rsidRPr="00EA1002">
        <w:rPr>
          <w:sz w:val="23"/>
          <w:szCs w:val="23"/>
        </w:rPr>
        <w:t xml:space="preserve"> </w:t>
      </w:r>
      <w:proofErr w:type="spellStart"/>
      <w:r w:rsidRPr="00EA1002">
        <w:rPr>
          <w:sz w:val="23"/>
          <w:szCs w:val="23"/>
        </w:rPr>
        <w:t>of</w:t>
      </w:r>
      <w:proofErr w:type="spellEnd"/>
      <w:r w:rsidRPr="00EA1002">
        <w:rPr>
          <w:sz w:val="23"/>
          <w:szCs w:val="23"/>
        </w:rPr>
        <w:t xml:space="preserve"> </w:t>
      </w:r>
      <w:proofErr w:type="spellStart"/>
      <w:r w:rsidRPr="00EA1002">
        <w:rPr>
          <w:sz w:val="23"/>
          <w:szCs w:val="23"/>
        </w:rPr>
        <w:t>Malacology</w:t>
      </w:r>
      <w:proofErr w:type="spellEnd"/>
      <w:r w:rsidRPr="00EA1002">
        <w:rPr>
          <w:sz w:val="23"/>
          <w:szCs w:val="23"/>
        </w:rPr>
        <w:t xml:space="preserve"> 1(2):179-213</w:t>
      </w:r>
      <w:r w:rsidRPr="009C11E5">
        <w:rPr>
          <w:szCs w:val="24"/>
        </w:rPr>
        <w:t>.</w:t>
      </w:r>
    </w:p>
    <w:p w14:paraId="1B62ED24" w14:textId="07964C77" w:rsidR="00E415F2" w:rsidRPr="00E415F2" w:rsidRDefault="00EA195A" w:rsidP="00E415F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sz w:val="23"/>
          <w:szCs w:val="23"/>
        </w:rPr>
      </w:pPr>
      <w:r w:rsidRPr="00E415F2">
        <w:rPr>
          <w:bCs/>
          <w:color w:val="000000"/>
          <w:sz w:val="23"/>
          <w:szCs w:val="23"/>
          <w:shd w:val="clear" w:color="auto" w:fill="FFFFFF"/>
          <w:lang w:val="en-US"/>
        </w:rPr>
        <w:t>PARODIZ, J.J. 1968</w:t>
      </w:r>
      <w:r w:rsidRPr="00E415F2">
        <w:rPr>
          <w:b/>
          <w:bCs/>
          <w:color w:val="000000"/>
          <w:sz w:val="23"/>
          <w:szCs w:val="23"/>
          <w:shd w:val="clear" w:color="auto" w:fill="FFFFFF"/>
          <w:lang w:val="en-US"/>
        </w:rPr>
        <w:t>. </w:t>
      </w:r>
      <w:r w:rsidRPr="00E415F2">
        <w:rPr>
          <w:color w:val="000000"/>
          <w:sz w:val="23"/>
          <w:szCs w:val="23"/>
          <w:shd w:val="clear" w:color="auto" w:fill="FFFFFF"/>
          <w:lang w:val="en-US"/>
        </w:rPr>
        <w:t xml:space="preserve">Annotated catalogue of the genus </w:t>
      </w:r>
      <w:proofErr w:type="spellStart"/>
      <w:r w:rsidRPr="00E415F2">
        <w:rPr>
          <w:color w:val="000000"/>
          <w:sz w:val="23"/>
          <w:szCs w:val="23"/>
          <w:shd w:val="clear" w:color="auto" w:fill="FFFFFF"/>
          <w:lang w:val="en-US"/>
        </w:rPr>
        <w:t>Diplodon</w:t>
      </w:r>
      <w:proofErr w:type="spellEnd"/>
      <w:r w:rsidRPr="00E415F2">
        <w:rPr>
          <w:color w:val="000000"/>
          <w:sz w:val="23"/>
          <w:szCs w:val="23"/>
          <w:shd w:val="clear" w:color="auto" w:fill="FFFFFF"/>
          <w:lang w:val="en-US"/>
        </w:rPr>
        <w:t xml:space="preserve"> (</w:t>
      </w:r>
      <w:proofErr w:type="spellStart"/>
      <w:r w:rsidRPr="00E415F2">
        <w:rPr>
          <w:color w:val="000000"/>
          <w:sz w:val="23"/>
          <w:szCs w:val="23"/>
          <w:shd w:val="clear" w:color="auto" w:fill="FFFFFF"/>
          <w:lang w:val="en-US"/>
        </w:rPr>
        <w:t>Unionacea</w:t>
      </w:r>
      <w:proofErr w:type="spellEnd"/>
      <w:r w:rsidRPr="00E415F2">
        <w:rPr>
          <w:color w:val="000000"/>
          <w:sz w:val="23"/>
          <w:szCs w:val="23"/>
          <w:shd w:val="clear" w:color="auto" w:fill="FFFFFF"/>
          <w:lang w:val="en-US"/>
        </w:rPr>
        <w:t xml:space="preserve"> - </w:t>
      </w:r>
      <w:proofErr w:type="spellStart"/>
      <w:r w:rsidRPr="00E415F2">
        <w:rPr>
          <w:color w:val="000000"/>
          <w:sz w:val="23"/>
          <w:szCs w:val="23"/>
          <w:shd w:val="clear" w:color="auto" w:fill="FFFFFF"/>
          <w:lang w:val="en-US"/>
        </w:rPr>
        <w:t>Hyriidae</w:t>
      </w:r>
      <w:proofErr w:type="spellEnd"/>
      <w:r w:rsidRPr="00E415F2">
        <w:rPr>
          <w:color w:val="000000"/>
          <w:sz w:val="23"/>
          <w:szCs w:val="23"/>
          <w:shd w:val="clear" w:color="auto" w:fill="FFFFFF"/>
          <w:lang w:val="en-US"/>
        </w:rPr>
        <w:t xml:space="preserve">). </w:t>
      </w:r>
      <w:proofErr w:type="spellStart"/>
      <w:r w:rsidRPr="00E415F2">
        <w:rPr>
          <w:color w:val="000000"/>
          <w:sz w:val="23"/>
          <w:szCs w:val="23"/>
          <w:shd w:val="clear" w:color="auto" w:fill="FFFFFF"/>
        </w:rPr>
        <w:t>Sterkiana</w:t>
      </w:r>
      <w:proofErr w:type="spellEnd"/>
      <w:r w:rsidRPr="00E415F2">
        <w:rPr>
          <w:color w:val="000000"/>
          <w:sz w:val="23"/>
          <w:szCs w:val="23"/>
          <w:shd w:val="clear" w:color="auto" w:fill="FFFFFF"/>
        </w:rPr>
        <w:t xml:space="preserve"> (30): 1-22.</w:t>
      </w:r>
    </w:p>
    <w:p w14:paraId="2D33AEA6" w14:textId="77777777" w:rsidR="00D451A2" w:rsidRPr="00D451A2" w:rsidRDefault="00EA195A" w:rsidP="00D451A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sz w:val="23"/>
          <w:szCs w:val="23"/>
        </w:rPr>
      </w:pPr>
      <w:r w:rsidRPr="00D451A2">
        <w:rPr>
          <w:sz w:val="23"/>
          <w:szCs w:val="23"/>
        </w:rPr>
        <w:t xml:space="preserve">PIMPÃO, D.M. 2010. Morfologia comparada de moluscos bivalves da Amazônia à taxonomia e sistemática filogenética de </w:t>
      </w:r>
      <w:proofErr w:type="spellStart"/>
      <w:r w:rsidRPr="00D451A2">
        <w:rPr>
          <w:sz w:val="23"/>
          <w:szCs w:val="23"/>
        </w:rPr>
        <w:t>Hyrridae</w:t>
      </w:r>
      <w:proofErr w:type="spellEnd"/>
      <w:r w:rsidRPr="00D451A2">
        <w:rPr>
          <w:sz w:val="23"/>
          <w:szCs w:val="23"/>
        </w:rPr>
        <w:t xml:space="preserve"> (</w:t>
      </w:r>
      <w:proofErr w:type="spellStart"/>
      <w:r w:rsidRPr="00D451A2">
        <w:rPr>
          <w:sz w:val="23"/>
          <w:szCs w:val="23"/>
        </w:rPr>
        <w:t>Mollusca</w:t>
      </w:r>
      <w:proofErr w:type="spellEnd"/>
      <w:r w:rsidRPr="00D451A2">
        <w:rPr>
          <w:sz w:val="23"/>
          <w:szCs w:val="23"/>
        </w:rPr>
        <w:t xml:space="preserve">: </w:t>
      </w:r>
      <w:proofErr w:type="spellStart"/>
      <w:r w:rsidRPr="00D451A2">
        <w:rPr>
          <w:sz w:val="23"/>
          <w:szCs w:val="23"/>
        </w:rPr>
        <w:t>Bivalvia</w:t>
      </w:r>
      <w:proofErr w:type="spellEnd"/>
      <w:r w:rsidRPr="00D451A2">
        <w:rPr>
          <w:sz w:val="23"/>
          <w:szCs w:val="23"/>
        </w:rPr>
        <w:t xml:space="preserve">: </w:t>
      </w:r>
      <w:proofErr w:type="spellStart"/>
      <w:r w:rsidRPr="00D451A2">
        <w:rPr>
          <w:sz w:val="23"/>
          <w:szCs w:val="23"/>
        </w:rPr>
        <w:t>Unionoida</w:t>
      </w:r>
      <w:proofErr w:type="spellEnd"/>
      <w:r w:rsidRPr="00D451A2">
        <w:rPr>
          <w:sz w:val="23"/>
          <w:szCs w:val="23"/>
        </w:rPr>
        <w:t>) [Tese de doutorado em Ciências Biológicas], Manaus – AM: Instituto Nacional de Pesquisas da Amazônia – INPA</w:t>
      </w:r>
    </w:p>
    <w:p w14:paraId="177032E2" w14:textId="77777777" w:rsidR="001C2910" w:rsidRPr="001C2910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  <w:lang w:val="en-US"/>
        </w:rPr>
      </w:pPr>
      <w:r w:rsidRPr="00B633FF">
        <w:rPr>
          <w:sz w:val="23"/>
          <w:szCs w:val="23"/>
          <w:lang w:val="en-US"/>
        </w:rPr>
        <w:t xml:space="preserve">SIMONE, L. R. L. </w:t>
      </w:r>
      <w:r w:rsidRPr="00B633FF">
        <w:rPr>
          <w:b/>
          <w:bCs/>
          <w:sz w:val="23"/>
          <w:szCs w:val="23"/>
          <w:lang w:val="en-US"/>
        </w:rPr>
        <w:t xml:space="preserve">Land and Freshwater </w:t>
      </w:r>
      <w:proofErr w:type="spellStart"/>
      <w:r w:rsidRPr="00B633FF">
        <w:rPr>
          <w:b/>
          <w:bCs/>
          <w:sz w:val="23"/>
          <w:szCs w:val="23"/>
          <w:lang w:val="en-US"/>
        </w:rPr>
        <w:t>Molluscs</w:t>
      </w:r>
      <w:proofErr w:type="spellEnd"/>
      <w:r w:rsidRPr="00B633FF">
        <w:rPr>
          <w:b/>
          <w:bCs/>
          <w:sz w:val="23"/>
          <w:szCs w:val="23"/>
          <w:lang w:val="en-US"/>
        </w:rPr>
        <w:t xml:space="preserve"> of Brazil: an illustrated inventory on the Brazilian Malacofauna, including neighbor regions of the South America, respect to the terrestrial and freshwater Ecosystems</w:t>
      </w:r>
      <w:r w:rsidRPr="00B633FF">
        <w:rPr>
          <w:sz w:val="23"/>
          <w:szCs w:val="23"/>
          <w:lang w:val="en-US"/>
        </w:rPr>
        <w:t xml:space="preserve">. ed. </w:t>
      </w:r>
      <w:r w:rsidRPr="00D451A2">
        <w:rPr>
          <w:sz w:val="23"/>
          <w:szCs w:val="23"/>
          <w:lang w:val="en-US"/>
        </w:rPr>
        <w:t>São Paulo: 2006. 390p.</w:t>
      </w:r>
    </w:p>
    <w:p w14:paraId="724C63A1" w14:textId="77777777" w:rsidR="001C2910" w:rsidRPr="001C2910" w:rsidRDefault="00EA195A" w:rsidP="001C2910">
      <w:pPr>
        <w:numPr>
          <w:ilvl w:val="0"/>
          <w:numId w:val="2"/>
        </w:numPr>
        <w:jc w:val="both"/>
        <w:rPr>
          <w:rFonts w:ascii="Times New Roman" w:hAnsi="Times New Roman"/>
          <w:sz w:val="23"/>
          <w:szCs w:val="23"/>
        </w:rPr>
      </w:pPr>
      <w:r w:rsidRPr="001C2910">
        <w:rPr>
          <w:rFonts w:ascii="Times New Roman" w:hAnsi="Times New Roman"/>
          <w:smallCaps/>
          <w:sz w:val="23"/>
          <w:szCs w:val="23"/>
        </w:rPr>
        <w:t>SIMONE, L. R. L.</w:t>
      </w:r>
      <w:r w:rsidRPr="001C2910">
        <w:rPr>
          <w:rFonts w:ascii="Times New Roman" w:hAnsi="Times New Roman"/>
          <w:sz w:val="23"/>
          <w:szCs w:val="23"/>
        </w:rPr>
        <w:t xml:space="preserve"> </w:t>
      </w:r>
      <w:r w:rsidRPr="001C2910">
        <w:rPr>
          <w:rFonts w:ascii="Times New Roman" w:hAnsi="Times New Roman"/>
          <w:b/>
          <w:sz w:val="23"/>
          <w:szCs w:val="23"/>
        </w:rPr>
        <w:t xml:space="preserve">Land </w:t>
      </w:r>
      <w:proofErr w:type="spellStart"/>
      <w:r w:rsidRPr="001C2910">
        <w:rPr>
          <w:rFonts w:ascii="Times New Roman" w:hAnsi="Times New Roman"/>
          <w:b/>
          <w:sz w:val="23"/>
          <w:szCs w:val="23"/>
        </w:rPr>
        <w:t>and</w:t>
      </w:r>
      <w:proofErr w:type="spellEnd"/>
      <w:r w:rsidRPr="001C2910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1C2910">
        <w:rPr>
          <w:rFonts w:ascii="Times New Roman" w:hAnsi="Times New Roman"/>
          <w:b/>
          <w:sz w:val="23"/>
          <w:szCs w:val="23"/>
        </w:rPr>
        <w:t>Freshwater</w:t>
      </w:r>
      <w:proofErr w:type="spellEnd"/>
      <w:r w:rsidRPr="001C2910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1C2910">
        <w:rPr>
          <w:rFonts w:ascii="Times New Roman" w:hAnsi="Times New Roman"/>
          <w:b/>
          <w:sz w:val="23"/>
          <w:szCs w:val="23"/>
        </w:rPr>
        <w:t>Molluscs</w:t>
      </w:r>
      <w:proofErr w:type="spellEnd"/>
      <w:r w:rsidRPr="001C2910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1C2910">
        <w:rPr>
          <w:rFonts w:ascii="Times New Roman" w:hAnsi="Times New Roman"/>
          <w:b/>
          <w:sz w:val="23"/>
          <w:szCs w:val="23"/>
        </w:rPr>
        <w:t>of</w:t>
      </w:r>
      <w:proofErr w:type="spellEnd"/>
      <w:r w:rsidRPr="001C2910">
        <w:rPr>
          <w:rFonts w:ascii="Times New Roman" w:hAnsi="Times New Roman"/>
          <w:b/>
          <w:sz w:val="23"/>
          <w:szCs w:val="23"/>
        </w:rPr>
        <w:t xml:space="preserve"> </w:t>
      </w:r>
      <w:proofErr w:type="spellStart"/>
      <w:r w:rsidRPr="001C2910">
        <w:rPr>
          <w:rFonts w:ascii="Times New Roman" w:hAnsi="Times New Roman"/>
          <w:b/>
          <w:sz w:val="23"/>
          <w:szCs w:val="23"/>
        </w:rPr>
        <w:t>Brazil</w:t>
      </w:r>
      <w:proofErr w:type="spellEnd"/>
      <w:r w:rsidRPr="001C2910">
        <w:rPr>
          <w:rFonts w:ascii="Times New Roman" w:hAnsi="Times New Roman"/>
          <w:sz w:val="23"/>
          <w:szCs w:val="23"/>
        </w:rPr>
        <w:t>. ed. EGB, Fapesp, São Paulo. 2006a. 390p.</w:t>
      </w:r>
    </w:p>
    <w:p w14:paraId="43DE898F" w14:textId="7730389A" w:rsidR="00B633FF" w:rsidRPr="001C2910" w:rsidRDefault="00EA195A" w:rsidP="001C291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3"/>
          <w:szCs w:val="23"/>
          <w:lang w:val="en-US"/>
        </w:rPr>
      </w:pPr>
      <w:r w:rsidRPr="001C2910">
        <w:rPr>
          <w:smallCaps/>
          <w:sz w:val="23"/>
          <w:szCs w:val="23"/>
          <w:lang w:val="en-US"/>
        </w:rPr>
        <w:t>SIMONE, L. R. L.</w:t>
      </w:r>
      <w:r w:rsidRPr="001C2910">
        <w:rPr>
          <w:sz w:val="23"/>
          <w:szCs w:val="23"/>
          <w:lang w:val="en-US"/>
        </w:rPr>
        <w:t xml:space="preserve"> </w:t>
      </w:r>
      <w:r w:rsidRPr="001C2910">
        <w:rPr>
          <w:b/>
          <w:sz w:val="23"/>
          <w:szCs w:val="23"/>
          <w:lang w:val="en-US"/>
        </w:rPr>
        <w:t xml:space="preserve">Land and Freshwater </w:t>
      </w:r>
      <w:proofErr w:type="spellStart"/>
      <w:r w:rsidRPr="001C2910">
        <w:rPr>
          <w:b/>
          <w:sz w:val="23"/>
          <w:szCs w:val="23"/>
          <w:lang w:val="en-US"/>
        </w:rPr>
        <w:t>Molluscs</w:t>
      </w:r>
      <w:proofErr w:type="spellEnd"/>
      <w:r w:rsidRPr="001C2910">
        <w:rPr>
          <w:b/>
          <w:sz w:val="23"/>
          <w:szCs w:val="23"/>
          <w:lang w:val="en-US"/>
        </w:rPr>
        <w:t xml:space="preserve"> of Brazil: an illustrated inventory on the Brazilian Malacofauna, including neighbor regions of the South America, respect to the terrestrial and freshwater Ecosystems</w:t>
      </w:r>
      <w:r w:rsidRPr="001C2910">
        <w:rPr>
          <w:sz w:val="23"/>
          <w:szCs w:val="23"/>
          <w:lang w:val="en-US"/>
        </w:rPr>
        <w:t xml:space="preserve">. ed. </w:t>
      </w:r>
      <w:r w:rsidRPr="001C2910">
        <w:rPr>
          <w:sz w:val="23"/>
          <w:szCs w:val="23"/>
        </w:rPr>
        <w:t>São Paulo: 2006b. 390p</w:t>
      </w:r>
      <w:r w:rsidRPr="001C2910">
        <w:rPr>
          <w:sz w:val="23"/>
          <w:szCs w:val="23"/>
          <w:lang w:val="en-US"/>
        </w:rPr>
        <w:t xml:space="preserve"> </w:t>
      </w:r>
    </w:p>
    <w:p w14:paraId="38324922" w14:textId="77777777" w:rsidR="00B633FF" w:rsidRPr="00B633FF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  <w:lang w:val="en-US"/>
        </w:rPr>
      </w:pPr>
      <w:r w:rsidRPr="00B633FF">
        <w:rPr>
          <w:sz w:val="23"/>
          <w:szCs w:val="23"/>
          <w:lang w:val="en-US"/>
        </w:rPr>
        <w:t xml:space="preserve">VAN DER GEEST, M., et al. Suitability of </w:t>
      </w:r>
      <w:proofErr w:type="spellStart"/>
      <w:r w:rsidRPr="00B633FF">
        <w:rPr>
          <w:sz w:val="23"/>
          <w:szCs w:val="23"/>
          <w:lang w:val="en-US"/>
        </w:rPr>
        <w:t>calcein</w:t>
      </w:r>
      <w:proofErr w:type="spellEnd"/>
      <w:r w:rsidRPr="00B633FF">
        <w:rPr>
          <w:sz w:val="23"/>
          <w:szCs w:val="23"/>
          <w:lang w:val="en-US"/>
        </w:rPr>
        <w:t xml:space="preserve"> as an </w:t>
      </w:r>
      <w:proofErr w:type="gramStart"/>
      <w:r w:rsidRPr="00B633FF">
        <w:rPr>
          <w:sz w:val="23"/>
          <w:szCs w:val="23"/>
          <w:lang w:val="en-US"/>
        </w:rPr>
        <w:t>in situ</w:t>
      </w:r>
      <w:proofErr w:type="gramEnd"/>
      <w:r w:rsidRPr="00B633FF">
        <w:rPr>
          <w:sz w:val="23"/>
          <w:szCs w:val="23"/>
          <w:lang w:val="en-US"/>
        </w:rPr>
        <w:t xml:space="preserve"> growth marker in burrowing bivalves. </w:t>
      </w:r>
      <w:r w:rsidRPr="00B633FF">
        <w:rPr>
          <w:b/>
          <w:bCs/>
          <w:sz w:val="23"/>
          <w:szCs w:val="23"/>
          <w:lang w:val="en-US"/>
        </w:rPr>
        <w:t>Journal of Experimental Marine Biology and Ecology</w:t>
      </w:r>
      <w:r w:rsidRPr="00B633FF">
        <w:rPr>
          <w:sz w:val="23"/>
          <w:szCs w:val="23"/>
          <w:lang w:val="en-US"/>
        </w:rPr>
        <w:t xml:space="preserve">, v. 399, n. 1, p. 1-7, 2011. </w:t>
      </w:r>
    </w:p>
    <w:p w14:paraId="403C032C" w14:textId="6468B265" w:rsidR="00376441" w:rsidRPr="00B633FF" w:rsidRDefault="00EA195A" w:rsidP="005C4508">
      <w:pPr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szCs w:val="24"/>
          <w:lang w:val="en-US"/>
        </w:rPr>
      </w:pPr>
      <w:r w:rsidRPr="00B633FF">
        <w:rPr>
          <w:sz w:val="23"/>
          <w:szCs w:val="23"/>
          <w:lang w:val="en-US"/>
        </w:rPr>
        <w:t xml:space="preserve">VAUGHN, C. C.; GIDO, K. B.; SPOONER, D. E. Ecosystem processes performed by unionid mussels in stream </w:t>
      </w:r>
      <w:proofErr w:type="spellStart"/>
      <w:r w:rsidRPr="00B633FF">
        <w:rPr>
          <w:sz w:val="23"/>
          <w:szCs w:val="23"/>
          <w:lang w:val="en-US"/>
        </w:rPr>
        <w:t>mesocosms</w:t>
      </w:r>
      <w:proofErr w:type="spellEnd"/>
      <w:r w:rsidRPr="00B633FF">
        <w:rPr>
          <w:sz w:val="23"/>
          <w:szCs w:val="23"/>
          <w:lang w:val="en-US"/>
        </w:rPr>
        <w:t xml:space="preserve">: species roles and effects of abundance. </w:t>
      </w:r>
      <w:proofErr w:type="spellStart"/>
      <w:r>
        <w:rPr>
          <w:b/>
          <w:bCs/>
          <w:sz w:val="23"/>
          <w:szCs w:val="23"/>
        </w:rPr>
        <w:t>Hydrobiologia</w:t>
      </w:r>
      <w:proofErr w:type="spellEnd"/>
      <w:r>
        <w:rPr>
          <w:sz w:val="23"/>
          <w:szCs w:val="23"/>
        </w:rPr>
        <w:t xml:space="preserve">, v. 527, n. p. 35-47, 2004. </w:t>
      </w:r>
      <w:r w:rsidRPr="00B633FF">
        <w:rPr>
          <w:sz w:val="23"/>
          <w:szCs w:val="23"/>
          <w:lang w:val="en-US"/>
        </w:rPr>
        <w:t xml:space="preserve">   </w:t>
      </w:r>
      <w:r w:rsidRPr="00B633FF">
        <w:rPr>
          <w:b/>
          <w:bCs/>
          <w:lang w:val="en-US"/>
        </w:rPr>
        <w:t xml:space="preserve"> </w:t>
      </w:r>
    </w:p>
    <w:p w14:paraId="39A86E19" w14:textId="77777777" w:rsidR="00376441" w:rsidRPr="00B633FF" w:rsidRDefault="007555CF" w:rsidP="00D96396">
      <w:pPr>
        <w:spacing w:after="0" w:line="240" w:lineRule="auto"/>
        <w:jc w:val="both"/>
        <w:rPr>
          <w:b/>
          <w:szCs w:val="24"/>
          <w:lang w:val="en-US"/>
        </w:rPr>
      </w:pPr>
    </w:p>
    <w:sectPr w:rsidR="00376441" w:rsidRPr="00B633FF" w:rsidSect="00AA5468">
      <w:headerReference w:type="default" r:id="rId21"/>
      <w:pgSz w:w="11906" w:h="16838"/>
      <w:pgMar w:top="1560" w:right="1134" w:bottom="1134" w:left="1134" w:header="1574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Barros S2" w:date="2017-08-23T20:11:00Z" w:initials="Barros S2">
    <w:p w14:paraId="0082D6A1" w14:textId="2C459A07" w:rsidR="00B2188D" w:rsidRDefault="00EA195A">
      <w:bookmarkStart w:id="1" w:name="_GoBack"/>
      <w:bookmarkEnd w:id="1"/>
      <w:r>
        <w:annotationRef/>
      </w:r>
      <w:proofErr w:type="spellStart"/>
      <w:r>
        <w:t>Vc</w:t>
      </w:r>
      <w:proofErr w:type="spellEnd"/>
      <w:r>
        <w:t xml:space="preserve"> não discutiu o seu trabalho.</w:t>
      </w:r>
    </w:p>
    <w:p w14:paraId="0532DB4F" w14:textId="7B58E9D2" w:rsidR="00B2188D" w:rsidRDefault="007555CF"/>
    <w:p w14:paraId="1D0F1062" w14:textId="02270D22" w:rsidR="00B2188D" w:rsidRDefault="00EA195A">
      <w:r>
        <w:t>Tem que buscar trabalhos que falem sobre isso para discutir melhor o seu trabalho</w:t>
      </w:r>
    </w:p>
    <w:p w14:paraId="4DF27274" w14:textId="356B22D6" w:rsidR="00B2188D" w:rsidRDefault="007555CF"/>
    <w:p w14:paraId="6A244162" w14:textId="77777777" w:rsidR="00B2188D" w:rsidRDefault="007555CF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24416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244162" w16cid:durableId="1D4A6F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96C13" w14:textId="77777777" w:rsidR="007555CF" w:rsidRDefault="007555CF">
      <w:pPr>
        <w:spacing w:after="0" w:line="240" w:lineRule="auto"/>
      </w:pPr>
      <w:r>
        <w:separator/>
      </w:r>
    </w:p>
  </w:endnote>
  <w:endnote w:type="continuationSeparator" w:id="0">
    <w:p w14:paraId="10DD1E0A" w14:textId="77777777" w:rsidR="007555CF" w:rsidRDefault="00755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7E140" w14:textId="77777777" w:rsidR="007555CF" w:rsidRDefault="007555CF">
      <w:pPr>
        <w:spacing w:after="0" w:line="240" w:lineRule="auto"/>
      </w:pPr>
      <w:r>
        <w:separator/>
      </w:r>
    </w:p>
  </w:footnote>
  <w:footnote w:type="continuationSeparator" w:id="0">
    <w:p w14:paraId="3BDD4179" w14:textId="77777777" w:rsidR="007555CF" w:rsidRDefault="00755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3726512"/>
      <w:docPartObj>
        <w:docPartGallery w:val="Page Numbers (Top of Page)"/>
        <w:docPartUnique/>
      </w:docPartObj>
    </w:sdtPr>
    <w:sdtEndPr/>
    <w:sdtContent>
      <w:p w14:paraId="44DA0424" w14:textId="3E823D8E" w:rsidR="00ED1CED" w:rsidRDefault="00EA195A">
        <w:pPr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14E90D3D" wp14:editId="3325B827">
              <wp:simplePos x="0" y="0"/>
              <wp:positionH relativeFrom="page">
                <wp:posOffset>-189865</wp:posOffset>
              </wp:positionH>
              <wp:positionV relativeFrom="margin">
                <wp:posOffset>-1397635</wp:posOffset>
              </wp:positionV>
              <wp:extent cx="6934200" cy="1118870"/>
              <wp:effectExtent l="0" t="0" r="0" b="5080"/>
              <wp:wrapSquare wrapText="bothSides"/>
              <wp:docPr id="19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34200" cy="11188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13CBC">
          <w:rPr>
            <w:noProof/>
          </w:rPr>
          <w:t>10</w:t>
        </w:r>
        <w:r>
          <w:fldChar w:fldCharType="end"/>
        </w:r>
      </w:p>
    </w:sdtContent>
  </w:sdt>
  <w:p w14:paraId="5A27F8A1" w14:textId="352A135F" w:rsidR="00DF7232" w:rsidRDefault="007555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70B60"/>
    <w:multiLevelType w:val="multilevel"/>
    <w:tmpl w:val="1AB27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30B3"/>
    <w:rsid w:val="00481C41"/>
    <w:rsid w:val="007555CF"/>
    <w:rsid w:val="00D830B3"/>
    <w:rsid w:val="00E13CBC"/>
    <w:rsid w:val="00EA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583B7"/>
  <w15:docId w15:val="{9D83D5FE-F6B5-431F-ADD5-E8E627AE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3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3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n@benthos.eu" TargetMode="External"/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benthos.eu" TargetMode="Externa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nthos.e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4067</Words>
  <Characters>21967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Adriann Renato Flexa</dc:creator>
  <cp:lastModifiedBy>Adriann Renato Flexa</cp:lastModifiedBy>
  <cp:revision>2</cp:revision>
  <dcterms:created xsi:type="dcterms:W3CDTF">2017-08-25T12:42:00Z</dcterms:created>
  <dcterms:modified xsi:type="dcterms:W3CDTF">2017-08-30T20:27:00Z</dcterms:modified>
</cp:coreProperties>
</file>