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8D2D9" w14:textId="77777777" w:rsidR="003270C9" w:rsidRPr="00706E0D" w:rsidRDefault="00E443D0" w:rsidP="003270C9">
      <w:pPr>
        <w:jc w:val="center"/>
        <w:rPr>
          <w:b/>
          <w:caps/>
          <w:szCs w:val="24"/>
        </w:rPr>
      </w:pPr>
      <w:r w:rsidRPr="008056E3">
        <w:rPr>
          <w:b/>
          <w:color w:val="000000"/>
          <w:shd w:val="clear" w:color="auto" w:fill="FFFFFF"/>
        </w:rPr>
        <w:t>PRODUÇÃO E ACEITAÇÃO SENSORIAL DE EMPANADOS DE PEIXE</w:t>
      </w:r>
      <w:r>
        <w:rPr>
          <w:b/>
          <w:color w:val="000000"/>
          <w:shd w:val="clear" w:color="auto" w:fill="FFFFFF"/>
        </w:rPr>
        <w:t xml:space="preserve"> SEM GLÚTEN</w:t>
      </w:r>
      <w:r w:rsidRPr="008056E3">
        <w:rPr>
          <w:b/>
          <w:color w:val="000000"/>
          <w:shd w:val="clear" w:color="auto" w:fill="FFFFFF"/>
        </w:rPr>
        <w:t xml:space="preserve"> SABOR DEFUMADO E COM REDUZIDO TEOR DE SÓDIO</w:t>
      </w:r>
    </w:p>
    <w:p w14:paraId="477DABD1" w14:textId="54949086" w:rsidR="00E443D0" w:rsidRPr="008056E3" w:rsidRDefault="006A2DEC" w:rsidP="00E443D0">
      <w:pPr>
        <w:spacing w:after="0" w:line="240" w:lineRule="auto"/>
        <w:jc w:val="center"/>
        <w:rPr>
          <w:b/>
          <w:szCs w:val="24"/>
          <w:vertAlign w:val="superscript"/>
        </w:rPr>
      </w:pPr>
      <w:r w:rsidRPr="008056E3">
        <w:rPr>
          <w:b/>
          <w:szCs w:val="24"/>
        </w:rPr>
        <w:t>Janine Costa Cerqueira</w:t>
      </w:r>
      <w:r>
        <w:rPr>
          <w:b/>
          <w:szCs w:val="24"/>
          <w:vertAlign w:val="superscript"/>
        </w:rPr>
        <w:t>1</w:t>
      </w:r>
      <w:r w:rsidR="00E443D0" w:rsidRPr="008056E3">
        <w:rPr>
          <w:b/>
          <w:szCs w:val="24"/>
        </w:rPr>
        <w:t>; Brenda Borges Viera²; Antônia Nunes Rodrigues³; Tiago Sampaio</w:t>
      </w:r>
      <w:r w:rsidR="00E443D0" w:rsidRPr="008056E3">
        <w:rPr>
          <w:b/>
          <w:szCs w:val="24"/>
          <w:vertAlign w:val="superscript"/>
        </w:rPr>
        <w:t>4</w:t>
      </w:r>
      <w:r w:rsidR="00E443D0" w:rsidRPr="008056E3">
        <w:rPr>
          <w:b/>
          <w:szCs w:val="24"/>
        </w:rPr>
        <w:t xml:space="preserve">; </w:t>
      </w:r>
      <w:r w:rsidR="006D0EB9">
        <w:rPr>
          <w:b/>
          <w:szCs w:val="24"/>
        </w:rPr>
        <w:t>Nathá</w:t>
      </w:r>
      <w:bookmarkStart w:id="0" w:name="_GoBack"/>
      <w:bookmarkEnd w:id="0"/>
      <w:r w:rsidR="009543AD">
        <w:rPr>
          <w:b/>
          <w:szCs w:val="24"/>
        </w:rPr>
        <w:t>lia Byrro de Castro</w:t>
      </w:r>
      <w:r>
        <w:rPr>
          <w:b/>
          <w:szCs w:val="24"/>
        </w:rPr>
        <w:t>*</w:t>
      </w:r>
      <w:r>
        <w:rPr>
          <w:b/>
          <w:szCs w:val="24"/>
          <w:vertAlign w:val="superscript"/>
        </w:rPr>
        <w:t>5</w:t>
      </w:r>
      <w:r w:rsidR="009543AD">
        <w:rPr>
          <w:b/>
          <w:szCs w:val="24"/>
        </w:rPr>
        <w:t>;</w:t>
      </w:r>
      <w:r w:rsidR="00AE67D3">
        <w:rPr>
          <w:b/>
          <w:szCs w:val="24"/>
        </w:rPr>
        <w:t xml:space="preserve"> Barbara Silveira</w:t>
      </w:r>
      <w:r w:rsidR="00AE67D3">
        <w:rPr>
          <w:b/>
          <w:szCs w:val="24"/>
          <w:vertAlign w:val="superscript"/>
        </w:rPr>
        <w:t>6</w:t>
      </w:r>
      <w:r w:rsidR="00AE67D3">
        <w:rPr>
          <w:b/>
          <w:szCs w:val="24"/>
        </w:rPr>
        <w:t>;</w:t>
      </w:r>
      <w:r w:rsidR="009543AD">
        <w:rPr>
          <w:b/>
          <w:szCs w:val="24"/>
        </w:rPr>
        <w:t xml:space="preserve"> </w:t>
      </w:r>
      <w:r w:rsidRPr="008056E3">
        <w:rPr>
          <w:b/>
          <w:szCs w:val="24"/>
        </w:rPr>
        <w:t>Norma Suely Evangelista-Barreto</w:t>
      </w:r>
      <w:r w:rsidR="00AE67D3">
        <w:rPr>
          <w:b/>
          <w:szCs w:val="24"/>
          <w:vertAlign w:val="superscript"/>
        </w:rPr>
        <w:t>7</w:t>
      </w:r>
    </w:p>
    <w:p w14:paraId="3B355ABA" w14:textId="77777777" w:rsidR="00C428DA" w:rsidRPr="00167185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08E65755" w14:textId="77777777" w:rsidR="00E8517F" w:rsidRPr="00C32DD9" w:rsidRDefault="00E8517F" w:rsidP="00E8517F">
      <w:pPr>
        <w:spacing w:after="0" w:line="240" w:lineRule="auto"/>
        <w:jc w:val="both"/>
        <w:rPr>
          <w:sz w:val="20"/>
          <w:szCs w:val="20"/>
        </w:rPr>
      </w:pPr>
      <w:r w:rsidRPr="00C32DD9">
        <w:rPr>
          <w:sz w:val="20"/>
          <w:szCs w:val="20"/>
          <w:vertAlign w:val="superscript"/>
        </w:rPr>
        <w:t>1</w:t>
      </w:r>
      <w:r w:rsidR="00AE67D3" w:rsidRPr="00C32DD9">
        <w:rPr>
          <w:sz w:val="20"/>
          <w:szCs w:val="20"/>
          <w:vertAlign w:val="superscript"/>
        </w:rPr>
        <w:t xml:space="preserve"> </w:t>
      </w:r>
      <w:hyperlink r:id="rId7" w:history="1">
        <w:r w:rsidR="00AE67D3" w:rsidRPr="00C32DD9">
          <w:rPr>
            <w:rStyle w:val="Hyperlink"/>
            <w:sz w:val="20"/>
            <w:szCs w:val="20"/>
          </w:rPr>
          <w:t>janecerqueira@hotmail.com</w:t>
        </w:r>
      </w:hyperlink>
      <w:r w:rsidR="00AE67D3" w:rsidRPr="00C32DD9">
        <w:rPr>
          <w:sz w:val="20"/>
          <w:szCs w:val="20"/>
        </w:rPr>
        <w:t xml:space="preserve">  Bacharel em Engenharia de Pesca/UFRB</w:t>
      </w:r>
      <w:r w:rsidR="00AE67D3">
        <w:rPr>
          <w:sz w:val="20"/>
          <w:szCs w:val="20"/>
        </w:rPr>
        <w:t>;</w:t>
      </w:r>
      <w:r w:rsidRPr="00C32DD9">
        <w:rPr>
          <w:sz w:val="20"/>
          <w:szCs w:val="20"/>
        </w:rPr>
        <w:t xml:space="preserve"> ² </w:t>
      </w:r>
      <w:hyperlink r:id="rId8" w:history="1">
        <w:r w:rsidRPr="00C32DD9">
          <w:rPr>
            <w:rStyle w:val="Hyperlink"/>
            <w:sz w:val="20"/>
            <w:szCs w:val="20"/>
          </w:rPr>
          <w:t>brendaborgesv@hotmail.com</w:t>
        </w:r>
      </w:hyperlink>
      <w:r w:rsidRPr="00C32DD9">
        <w:rPr>
          <w:sz w:val="20"/>
          <w:szCs w:val="20"/>
        </w:rPr>
        <w:t xml:space="preserve"> Mestre em Microbiologia Agrícola;³ </w:t>
      </w:r>
      <w:hyperlink r:id="rId9" w:history="1">
        <w:r w:rsidRPr="00C32DD9">
          <w:rPr>
            <w:rStyle w:val="Hyperlink"/>
            <w:sz w:val="20"/>
            <w:szCs w:val="20"/>
          </w:rPr>
          <w:t>t_nunes@yahoo.com.br</w:t>
        </w:r>
      </w:hyperlink>
      <w:r w:rsidRPr="00C32DD9">
        <w:rPr>
          <w:sz w:val="20"/>
          <w:szCs w:val="20"/>
        </w:rPr>
        <w:t xml:space="preserve"> Mestre em Ciência Animal; </w:t>
      </w:r>
      <w:r w:rsidRPr="00C32DD9">
        <w:rPr>
          <w:sz w:val="20"/>
          <w:szCs w:val="20"/>
          <w:vertAlign w:val="superscript"/>
        </w:rPr>
        <w:t xml:space="preserve">4 </w:t>
      </w:r>
      <w:hyperlink r:id="rId10" w:history="1">
        <w:r w:rsidRPr="00C32DD9">
          <w:rPr>
            <w:rStyle w:val="Hyperlink"/>
            <w:sz w:val="20"/>
            <w:szCs w:val="20"/>
          </w:rPr>
          <w:t>tiagosampaioeng@gmail.com</w:t>
        </w:r>
      </w:hyperlink>
      <w:r w:rsidRPr="00C32DD9">
        <w:rPr>
          <w:sz w:val="20"/>
          <w:szCs w:val="20"/>
        </w:rPr>
        <w:t xml:space="preserve"> Graduando em Engenharia de Pesca/UFRB; </w:t>
      </w:r>
      <w:r w:rsidRPr="00C32DD9">
        <w:rPr>
          <w:sz w:val="20"/>
          <w:szCs w:val="20"/>
          <w:vertAlign w:val="superscript"/>
        </w:rPr>
        <w:t>5</w:t>
      </w:r>
      <w:r w:rsidR="00AE67D3">
        <w:rPr>
          <w:sz w:val="20"/>
          <w:szCs w:val="20"/>
        </w:rPr>
        <w:t xml:space="preserve"> Graduando em Engenharia de Pesca/UFRB </w:t>
      </w:r>
      <w:r w:rsidR="00AE67D3">
        <w:rPr>
          <w:sz w:val="20"/>
          <w:szCs w:val="20"/>
          <w:vertAlign w:val="superscript"/>
        </w:rPr>
        <w:t>6</w:t>
      </w:r>
      <w:hyperlink r:id="rId11" w:history="1">
        <w:r w:rsidR="00AE67D3" w:rsidRPr="00096100">
          <w:rPr>
            <w:rStyle w:val="Hyperlink"/>
            <w:sz w:val="20"/>
            <w:szCs w:val="20"/>
          </w:rPr>
          <w:t>barbarasilveira_@hotmail.com</w:t>
        </w:r>
      </w:hyperlink>
      <w:r w:rsidR="00AE67D3">
        <w:rPr>
          <w:sz w:val="20"/>
          <w:szCs w:val="20"/>
        </w:rPr>
        <w:t xml:space="preserve"> Graduando em Engenharia de Pesca/UFRB; </w:t>
      </w:r>
      <w:r w:rsidR="00AE67D3">
        <w:rPr>
          <w:sz w:val="20"/>
          <w:szCs w:val="20"/>
          <w:vertAlign w:val="superscript"/>
        </w:rPr>
        <w:t>7</w:t>
      </w:r>
      <w:hyperlink r:id="rId12" w:history="1">
        <w:r w:rsidR="00AE67D3" w:rsidRPr="00C32DD9">
          <w:rPr>
            <w:rStyle w:val="Hyperlink"/>
            <w:sz w:val="20"/>
            <w:szCs w:val="20"/>
          </w:rPr>
          <w:t>nsevangelista@ufrb.edu.br</w:t>
        </w:r>
      </w:hyperlink>
      <w:r w:rsidR="00AE67D3" w:rsidRPr="00C32DD9">
        <w:rPr>
          <w:sz w:val="20"/>
          <w:szCs w:val="20"/>
        </w:rPr>
        <w:t xml:space="preserve">. Professor Adjunto </w:t>
      </w:r>
      <w:r w:rsidR="00AE67D3">
        <w:rPr>
          <w:sz w:val="20"/>
          <w:szCs w:val="20"/>
        </w:rPr>
        <w:t xml:space="preserve">no curso de Engenharia de Pesca, </w:t>
      </w:r>
      <w:r w:rsidR="00AE67D3" w:rsidRPr="00C32DD9">
        <w:rPr>
          <w:sz w:val="20"/>
          <w:szCs w:val="20"/>
        </w:rPr>
        <w:t>UFRB/CCAAB</w:t>
      </w:r>
      <w:r w:rsidR="00AE67D3">
        <w:rPr>
          <w:sz w:val="20"/>
          <w:szCs w:val="20"/>
        </w:rPr>
        <w:t>.</w:t>
      </w:r>
    </w:p>
    <w:p w14:paraId="07B10F7B" w14:textId="77777777"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2EAB8C9E" w14:textId="77777777"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063E6650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14:paraId="22E7C788" w14:textId="77777777"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30DE7649" w14:textId="610056FF" w:rsidR="00E8517F" w:rsidRDefault="00E8517F" w:rsidP="00E8517F">
      <w:pPr>
        <w:spacing w:after="0" w:line="240" w:lineRule="auto"/>
        <w:jc w:val="both"/>
        <w:rPr>
          <w:szCs w:val="24"/>
        </w:rPr>
      </w:pPr>
      <w:r w:rsidRPr="00B817D5">
        <w:rPr>
          <w:szCs w:val="24"/>
        </w:rPr>
        <w:t xml:space="preserve">Nos últimos anos tem-se observado um aumento no incentivo ao consumo de pescado devido à mudança no perfil nutricional da população que busca produtos com maior qualidade nutricional e fácil preparo. </w:t>
      </w:r>
      <w:r w:rsidRPr="00B817D5">
        <w:t>Com isso, há uma menor ingestão de alimentos de qualidade nutricional e uma maior ingestão de alimentos processados e industrializados que a</w:t>
      </w:r>
      <w:r>
        <w:t>presentam elevado teor de sódio</w:t>
      </w:r>
      <w:r w:rsidRPr="00B817D5">
        <w:rPr>
          <w:szCs w:val="24"/>
        </w:rPr>
        <w:t>.</w:t>
      </w:r>
      <w:r>
        <w:rPr>
          <w:szCs w:val="24"/>
        </w:rPr>
        <w:t xml:space="preserve"> </w:t>
      </w:r>
      <w:r w:rsidRPr="00B817D5">
        <w:rPr>
          <w:szCs w:val="24"/>
        </w:rPr>
        <w:t xml:space="preserve">A diversificação do processamento de pescado </w:t>
      </w:r>
      <w:r w:rsidR="006A2DEC">
        <w:rPr>
          <w:szCs w:val="24"/>
        </w:rPr>
        <w:t xml:space="preserve">por meio </w:t>
      </w:r>
      <w:r w:rsidRPr="00B817D5">
        <w:rPr>
          <w:szCs w:val="24"/>
        </w:rPr>
        <w:t xml:space="preserve">da elaboração de novos produtos, como </w:t>
      </w:r>
      <w:r>
        <w:rPr>
          <w:szCs w:val="24"/>
        </w:rPr>
        <w:t>empanados</w:t>
      </w:r>
      <w:r w:rsidRPr="00B817D5">
        <w:rPr>
          <w:szCs w:val="24"/>
        </w:rPr>
        <w:t xml:space="preserve">, é uma alternativa </w:t>
      </w:r>
      <w:r w:rsidR="006A2DEC">
        <w:rPr>
          <w:szCs w:val="24"/>
        </w:rPr>
        <w:t xml:space="preserve">viável </w:t>
      </w:r>
      <w:r w:rsidRPr="00B817D5">
        <w:rPr>
          <w:szCs w:val="24"/>
        </w:rPr>
        <w:t xml:space="preserve">que </w:t>
      </w:r>
      <w:r w:rsidR="006A2DEC">
        <w:rPr>
          <w:szCs w:val="24"/>
        </w:rPr>
        <w:t xml:space="preserve">agrega </w:t>
      </w:r>
      <w:r w:rsidRPr="00B817D5">
        <w:rPr>
          <w:szCs w:val="24"/>
        </w:rPr>
        <w:t xml:space="preserve">valor ao produto e facilidade no preparo. </w:t>
      </w:r>
      <w:r w:rsidR="006A2DEC">
        <w:rPr>
          <w:szCs w:val="24"/>
        </w:rPr>
        <w:t>Baseado nisso, e</w:t>
      </w:r>
      <w:r w:rsidRPr="00B817D5">
        <w:rPr>
          <w:szCs w:val="24"/>
        </w:rPr>
        <w:t xml:space="preserve">ste estudo teve como objetivo desenvolver um empanado cárneo </w:t>
      </w:r>
      <w:r w:rsidR="00707B83" w:rsidRPr="00B817D5">
        <w:rPr>
          <w:szCs w:val="24"/>
        </w:rPr>
        <w:t>de pescada (</w:t>
      </w:r>
      <w:r w:rsidR="00707B83" w:rsidRPr="00B817D5">
        <w:rPr>
          <w:i/>
          <w:szCs w:val="24"/>
        </w:rPr>
        <w:t xml:space="preserve">Cynoscion </w:t>
      </w:r>
      <w:r w:rsidR="00707B83" w:rsidRPr="00B817D5">
        <w:rPr>
          <w:szCs w:val="24"/>
        </w:rPr>
        <w:t>spp.)</w:t>
      </w:r>
      <w:r w:rsidR="00707B83">
        <w:rPr>
          <w:szCs w:val="24"/>
        </w:rPr>
        <w:t xml:space="preserve"> </w:t>
      </w:r>
      <w:r w:rsidRPr="00B817D5">
        <w:rPr>
          <w:szCs w:val="24"/>
        </w:rPr>
        <w:t xml:space="preserve">defumado do tipo </w:t>
      </w:r>
      <w:r w:rsidRPr="00B817D5">
        <w:rPr>
          <w:i/>
          <w:szCs w:val="24"/>
        </w:rPr>
        <w:t>nuggets</w:t>
      </w:r>
      <w:r w:rsidRPr="00B817D5">
        <w:rPr>
          <w:szCs w:val="24"/>
        </w:rPr>
        <w:t xml:space="preserve"> </w:t>
      </w:r>
      <w:r w:rsidR="003C4C92">
        <w:rPr>
          <w:szCs w:val="24"/>
        </w:rPr>
        <w:t xml:space="preserve">sem glúten e teor </w:t>
      </w:r>
      <w:r>
        <w:rPr>
          <w:szCs w:val="24"/>
        </w:rPr>
        <w:t>redu</w:t>
      </w:r>
      <w:r w:rsidR="003C4C92">
        <w:rPr>
          <w:szCs w:val="24"/>
        </w:rPr>
        <w:t xml:space="preserve">zido </w:t>
      </w:r>
      <w:r>
        <w:rPr>
          <w:szCs w:val="24"/>
        </w:rPr>
        <w:t>de cloreto de sódio</w:t>
      </w:r>
      <w:r w:rsidR="003C4C92">
        <w:rPr>
          <w:szCs w:val="24"/>
        </w:rPr>
        <w:t>. Para isso, foram</w:t>
      </w:r>
      <w:r>
        <w:rPr>
          <w:szCs w:val="24"/>
        </w:rPr>
        <w:t xml:space="preserve"> </w:t>
      </w:r>
      <w:r w:rsidRPr="00B817D5">
        <w:rPr>
          <w:szCs w:val="24"/>
        </w:rPr>
        <w:t xml:space="preserve"> elaboradas quatro formulações</w:t>
      </w:r>
      <w:r w:rsidR="00B94F6C">
        <w:rPr>
          <w:szCs w:val="24"/>
        </w:rPr>
        <w:t xml:space="preserve"> do empanado:</w:t>
      </w:r>
      <w:r w:rsidRPr="00B817D5">
        <w:rPr>
          <w:szCs w:val="24"/>
        </w:rPr>
        <w:t xml:space="preserve"> F1 (sal comum), F2 (sal comum com adição de fumaça líquida), F3 (sal </w:t>
      </w:r>
      <w:r w:rsidRPr="00B817D5">
        <w:rPr>
          <w:i/>
          <w:szCs w:val="24"/>
        </w:rPr>
        <w:t>light</w:t>
      </w:r>
      <w:r w:rsidRPr="00B817D5">
        <w:rPr>
          <w:szCs w:val="24"/>
        </w:rPr>
        <w:t xml:space="preserve">) e F4 (sal </w:t>
      </w:r>
      <w:r w:rsidRPr="00B817D5">
        <w:rPr>
          <w:i/>
          <w:szCs w:val="24"/>
        </w:rPr>
        <w:t xml:space="preserve">light </w:t>
      </w:r>
      <w:r w:rsidRPr="00B817D5">
        <w:rPr>
          <w:szCs w:val="24"/>
        </w:rPr>
        <w:t>com adição de fumaça líquida)</w:t>
      </w:r>
      <w:r w:rsidR="00B94F6C">
        <w:rPr>
          <w:szCs w:val="24"/>
        </w:rPr>
        <w:t xml:space="preserve">, </w:t>
      </w:r>
      <w:r w:rsidRPr="00B817D5">
        <w:rPr>
          <w:szCs w:val="24"/>
        </w:rPr>
        <w:t xml:space="preserve">composição centesimal (umidade, cinzas, proteínas, lipídios, carboidratos), </w:t>
      </w:r>
      <w:r w:rsidR="00B94F6C">
        <w:rPr>
          <w:szCs w:val="24"/>
        </w:rPr>
        <w:t xml:space="preserve">qualidade microbiológica </w:t>
      </w:r>
      <w:r w:rsidRPr="00B817D5">
        <w:rPr>
          <w:szCs w:val="24"/>
        </w:rPr>
        <w:t>(mesófilos, coliformes a 45°C e estafilococos coagulase positiva), valor calórico</w:t>
      </w:r>
      <w:r w:rsidRPr="00E8517F">
        <w:rPr>
          <w:color w:val="000000"/>
          <w:szCs w:val="24"/>
        </w:rPr>
        <w:t xml:space="preserve"> e </w:t>
      </w:r>
      <w:r w:rsidRPr="00B817D5">
        <w:rPr>
          <w:szCs w:val="24"/>
        </w:rPr>
        <w:t>análise sensorial. Os</w:t>
      </w:r>
      <w:r>
        <w:rPr>
          <w:szCs w:val="24"/>
        </w:rPr>
        <w:t xml:space="preserve"> empanados</w:t>
      </w:r>
      <w:r w:rsidRPr="00B817D5">
        <w:rPr>
          <w:i/>
          <w:szCs w:val="24"/>
        </w:rPr>
        <w:t xml:space="preserve"> </w:t>
      </w:r>
      <w:r w:rsidRPr="00B817D5">
        <w:rPr>
          <w:szCs w:val="24"/>
        </w:rPr>
        <w:t xml:space="preserve">apresentaram composição centesimal e características microbiológicas em conformidade aos padrões exigidos pela legislação vigente para produtos empanados. </w:t>
      </w:r>
      <w:r>
        <w:rPr>
          <w:szCs w:val="24"/>
        </w:rPr>
        <w:t xml:space="preserve">Os empanados de pescada apresentaram valor calórico </w:t>
      </w:r>
      <w:r w:rsidR="00127980">
        <w:rPr>
          <w:szCs w:val="24"/>
        </w:rPr>
        <w:t>(</w:t>
      </w:r>
      <w:r w:rsidR="00AE67D3">
        <w:rPr>
          <w:szCs w:val="24"/>
        </w:rPr>
        <w:t>valor médio de 168,56 Kcal/100g)</w:t>
      </w:r>
      <w:r w:rsidR="00127980">
        <w:rPr>
          <w:szCs w:val="24"/>
        </w:rPr>
        <w:t xml:space="preserve"> </w:t>
      </w:r>
      <w:r>
        <w:rPr>
          <w:szCs w:val="24"/>
        </w:rPr>
        <w:t xml:space="preserve">inferior aos empanados comerciais de frango (250 Kcal/100g). </w:t>
      </w:r>
      <w:r w:rsidRPr="00B817D5">
        <w:rPr>
          <w:szCs w:val="24"/>
        </w:rPr>
        <w:t xml:space="preserve">No teste de aceitação, todos os atributos analisados com exceção do aroma se mostraram estatisticamente significativos (p&gt;0,05), </w:t>
      </w:r>
      <w:r w:rsidR="00B80B78">
        <w:rPr>
          <w:szCs w:val="24"/>
        </w:rPr>
        <w:t>s</w:t>
      </w:r>
      <w:r w:rsidRPr="00B817D5">
        <w:rPr>
          <w:szCs w:val="24"/>
        </w:rPr>
        <w:t>endo os</w:t>
      </w:r>
      <w:r>
        <w:rPr>
          <w:szCs w:val="24"/>
        </w:rPr>
        <w:t xml:space="preserve"> empanados</w:t>
      </w:r>
      <w:r w:rsidRPr="00B817D5">
        <w:rPr>
          <w:szCs w:val="24"/>
        </w:rPr>
        <w:t xml:space="preserve"> contendo sal comum o</w:t>
      </w:r>
      <w:r>
        <w:rPr>
          <w:szCs w:val="24"/>
        </w:rPr>
        <w:t>s</w:t>
      </w:r>
      <w:r w:rsidRPr="00B817D5">
        <w:rPr>
          <w:szCs w:val="24"/>
        </w:rPr>
        <w:t xml:space="preserve"> mais aceito</w:t>
      </w:r>
      <w:r>
        <w:rPr>
          <w:szCs w:val="24"/>
        </w:rPr>
        <w:t>s</w:t>
      </w:r>
      <w:r w:rsidRPr="00B817D5">
        <w:rPr>
          <w:szCs w:val="24"/>
        </w:rPr>
        <w:t xml:space="preserve"> pelos provadores (média de 7,30)</w:t>
      </w:r>
      <w:r w:rsidR="00B80B78">
        <w:rPr>
          <w:szCs w:val="24"/>
        </w:rPr>
        <w:t>, com</w:t>
      </w:r>
      <w:r w:rsidRPr="00B817D5">
        <w:rPr>
          <w:szCs w:val="24"/>
        </w:rPr>
        <w:t xml:space="preserve"> intenção de compra de 69,05%. Os</w:t>
      </w:r>
      <w:r>
        <w:rPr>
          <w:szCs w:val="24"/>
        </w:rPr>
        <w:t xml:space="preserve"> empanados</w:t>
      </w:r>
      <w:r w:rsidRPr="00B817D5">
        <w:rPr>
          <w:szCs w:val="24"/>
        </w:rPr>
        <w:t xml:space="preserve"> contendo fumaça líquida apesar da nota de aceitação inferior (6,21) não foram rejeitados pelos provadores que sinalizaram que o fator determinante para a aceitação foi a quantidade de sal utilizado. As formulações contendo sal </w:t>
      </w:r>
      <w:r w:rsidRPr="00B817D5">
        <w:rPr>
          <w:i/>
          <w:szCs w:val="24"/>
        </w:rPr>
        <w:t xml:space="preserve">light </w:t>
      </w:r>
      <w:r w:rsidRPr="00B817D5">
        <w:rPr>
          <w:szCs w:val="24"/>
        </w:rPr>
        <w:t xml:space="preserve">apresentaram as menores médias (3,38 e 3,14) em relação ao atributo sabor, sendo sugerido pelos provadores a necessidade de maior concentração de sal. A elaboração de empanados cárneos defumados à base de pescado </w:t>
      </w:r>
      <w:r>
        <w:rPr>
          <w:szCs w:val="24"/>
        </w:rPr>
        <w:t>e com redução de sódio apresentou</w:t>
      </w:r>
      <w:r w:rsidRPr="00B817D5">
        <w:rPr>
          <w:szCs w:val="24"/>
        </w:rPr>
        <w:t xml:space="preserve"> bons atributos nutricionais e sensoriais, podendo ser inserido no mercado consumidor, contribuindo para a diversificação de produtos à base de pescado.</w:t>
      </w:r>
      <w:r>
        <w:rPr>
          <w:szCs w:val="24"/>
        </w:rPr>
        <w:t xml:space="preserve"> </w:t>
      </w:r>
    </w:p>
    <w:p w14:paraId="616CAC1A" w14:textId="77777777" w:rsidR="00C11D4F" w:rsidRDefault="00C11D4F" w:rsidP="00E8517F">
      <w:pPr>
        <w:spacing w:after="0" w:line="240" w:lineRule="auto"/>
        <w:rPr>
          <w:b/>
          <w:szCs w:val="24"/>
        </w:rPr>
      </w:pPr>
    </w:p>
    <w:p w14:paraId="21135CA1" w14:textId="77777777" w:rsidR="00880ABD" w:rsidRPr="00706E0D" w:rsidRDefault="00E8517F" w:rsidP="00E8517F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b/>
          <w:szCs w:val="24"/>
        </w:rPr>
        <w:t xml:space="preserve">Palavras-chave: </w:t>
      </w:r>
      <w:r>
        <w:rPr>
          <w:szCs w:val="24"/>
        </w:rPr>
        <w:t>Processamento; Empanados; Peixe, Defumação; Sal.</w:t>
      </w:r>
    </w:p>
    <w:p w14:paraId="7ED557A3" w14:textId="77777777" w:rsidR="00376441" w:rsidRDefault="00376441" w:rsidP="00706E0D">
      <w:pPr>
        <w:spacing w:after="0" w:line="24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14:paraId="59900F89" w14:textId="77777777" w:rsidR="00376441" w:rsidRDefault="00376441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p w14:paraId="06B0D669" w14:textId="77777777" w:rsidR="00C86FAA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91E333D" w14:textId="77777777" w:rsidR="00C86FAA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6A094BC" w14:textId="77777777" w:rsidR="00B3298D" w:rsidRDefault="00B3298D" w:rsidP="00AE67D3">
      <w:pPr>
        <w:spacing w:after="0" w:line="240" w:lineRule="auto"/>
        <w:ind w:left="720"/>
        <w:rPr>
          <w:sz w:val="28"/>
          <w:szCs w:val="28"/>
        </w:rPr>
      </w:pPr>
    </w:p>
    <w:p w14:paraId="7976C783" w14:textId="77777777" w:rsidR="00B3298D" w:rsidRDefault="00B3298D" w:rsidP="00AE67D3">
      <w:pPr>
        <w:spacing w:after="0" w:line="240" w:lineRule="auto"/>
        <w:ind w:left="720"/>
        <w:rPr>
          <w:sz w:val="28"/>
          <w:szCs w:val="28"/>
        </w:rPr>
      </w:pPr>
    </w:p>
    <w:p w14:paraId="5CD0D6E9" w14:textId="77777777" w:rsidR="00B3298D" w:rsidRDefault="00B3298D" w:rsidP="00AE67D3">
      <w:pPr>
        <w:spacing w:after="0" w:line="240" w:lineRule="auto"/>
        <w:ind w:left="720"/>
        <w:rPr>
          <w:sz w:val="28"/>
          <w:szCs w:val="28"/>
        </w:rPr>
      </w:pPr>
    </w:p>
    <w:p w14:paraId="52D19F41" w14:textId="77777777" w:rsidR="00B3298D" w:rsidRDefault="00B3298D" w:rsidP="00AE67D3">
      <w:pPr>
        <w:spacing w:after="0" w:line="240" w:lineRule="auto"/>
        <w:rPr>
          <w:sz w:val="28"/>
          <w:szCs w:val="28"/>
        </w:rPr>
      </w:pPr>
    </w:p>
    <w:p w14:paraId="4ED76F0F" w14:textId="77777777" w:rsidR="00B3298D" w:rsidRDefault="00B3298D" w:rsidP="00AE67D3">
      <w:pPr>
        <w:spacing w:after="0" w:line="240" w:lineRule="auto"/>
        <w:rPr>
          <w:sz w:val="28"/>
          <w:szCs w:val="28"/>
        </w:rPr>
      </w:pPr>
    </w:p>
    <w:p w14:paraId="7138C941" w14:textId="77777777" w:rsidR="009F2C9D" w:rsidRDefault="009F2C9D" w:rsidP="00AE67D3">
      <w:pPr>
        <w:spacing w:after="0" w:line="240" w:lineRule="auto"/>
        <w:rPr>
          <w:sz w:val="28"/>
          <w:szCs w:val="28"/>
        </w:rPr>
      </w:pPr>
    </w:p>
    <w:p w14:paraId="39CC6240" w14:textId="77777777" w:rsidR="00376441" w:rsidRPr="00D66241" w:rsidRDefault="00B3298D" w:rsidP="00AE67D3">
      <w:pPr>
        <w:spacing w:after="0" w:line="240" w:lineRule="auto"/>
        <w:rPr>
          <w:b/>
          <w:szCs w:val="24"/>
        </w:rPr>
      </w:pPr>
      <w:r w:rsidRPr="00471CEF">
        <w:rPr>
          <w:b/>
          <w:szCs w:val="28"/>
        </w:rPr>
        <w:t>1</w:t>
      </w:r>
      <w:r w:rsidR="00471CEF" w:rsidRPr="00471CEF">
        <w:rPr>
          <w:b/>
          <w:szCs w:val="28"/>
        </w:rPr>
        <w:t xml:space="preserve"> -</w:t>
      </w:r>
      <w:r w:rsidRPr="00471CEF">
        <w:rPr>
          <w:szCs w:val="28"/>
        </w:rPr>
        <w:t xml:space="preserve"> </w:t>
      </w:r>
      <w:r w:rsidR="0084602C" w:rsidRPr="00D66241">
        <w:rPr>
          <w:b/>
          <w:szCs w:val="24"/>
        </w:rPr>
        <w:t>INTRODUÇÃO</w:t>
      </w:r>
      <w:r w:rsidR="00471CEF">
        <w:rPr>
          <w:b/>
          <w:szCs w:val="24"/>
        </w:rPr>
        <w:t xml:space="preserve"> </w:t>
      </w:r>
    </w:p>
    <w:p w14:paraId="70E1F5E2" w14:textId="77777777"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14:paraId="27A2C7A1" w14:textId="77777777" w:rsidR="00E8517F" w:rsidRPr="00F13CCC" w:rsidRDefault="00E8517F" w:rsidP="00E8517F">
      <w:pPr>
        <w:pStyle w:val="NormalWeb"/>
        <w:spacing w:before="0" w:beforeAutospacing="0" w:after="0" w:afterAutospacing="0"/>
        <w:ind w:firstLine="567"/>
        <w:jc w:val="both"/>
      </w:pPr>
      <w:r w:rsidRPr="00F13CCC">
        <w:rPr>
          <w:color w:val="000000"/>
        </w:rPr>
        <w:t>A carne de pescado constitui uma fonte de proteína de alto valor biológico, sendo a proteína de origem animal mais consumida em diversos países da Europa e Ásia (SOARES; GONÇALVES, 2012).</w:t>
      </w:r>
      <w:r w:rsidRPr="00F13CCC">
        <w:t xml:space="preserve"> A produção mundial de pescado tem registrado crescimento nos últimos anos superando o </w:t>
      </w:r>
      <w:r w:rsidR="003E2EA1">
        <w:t>crescimento</w:t>
      </w:r>
      <w:r w:rsidR="003E2EA1" w:rsidRPr="00F13CCC">
        <w:t xml:space="preserve"> </w:t>
      </w:r>
      <w:r w:rsidRPr="00F13CCC">
        <w:t xml:space="preserve">populacional. O consumo mundial </w:t>
      </w:r>
      <w:r w:rsidRPr="00F13CCC">
        <w:rPr>
          <w:i/>
        </w:rPr>
        <w:t>per capita</w:t>
      </w:r>
      <w:r w:rsidRPr="00F13CCC">
        <w:t xml:space="preserve"> de pescado atingiu 19,7 kg por ano em 201</w:t>
      </w:r>
      <w:r w:rsidR="003A36FB">
        <w:t>4</w:t>
      </w:r>
      <w:r w:rsidRPr="00F13CCC">
        <w:t xml:space="preserve"> (FAO, 2016)</w:t>
      </w:r>
      <w:r w:rsidR="003E2EA1">
        <w:t>. N</w:t>
      </w:r>
      <w:r w:rsidRPr="00F13CCC">
        <w:t xml:space="preserve">o Brasil, por outro lado, o consumo registrou </w:t>
      </w:r>
      <w:r w:rsidR="003A36FB">
        <w:t>10</w:t>
      </w:r>
      <w:r w:rsidRPr="00F13CCC">
        <w:t xml:space="preserve"> kg por ano em 201</w:t>
      </w:r>
      <w:r w:rsidR="003A36FB">
        <w:t>4</w:t>
      </w:r>
      <w:r w:rsidRPr="00F13CCC">
        <w:t xml:space="preserve"> (BRASIL, 201</w:t>
      </w:r>
      <w:r w:rsidR="003A36FB">
        <w:t>4</w:t>
      </w:r>
      <w:r w:rsidRPr="00F13CCC">
        <w:t>).</w:t>
      </w:r>
    </w:p>
    <w:p w14:paraId="2AD12DF4" w14:textId="77777777" w:rsidR="00E8517F" w:rsidRPr="00F13CCC" w:rsidRDefault="00E8517F" w:rsidP="00A81A61">
      <w:pPr>
        <w:pStyle w:val="NormalWeb"/>
        <w:spacing w:before="0" w:beforeAutospacing="0" w:after="0" w:afterAutospacing="0"/>
        <w:ind w:firstLine="567"/>
        <w:jc w:val="both"/>
      </w:pPr>
      <w:r w:rsidRPr="00F13CCC">
        <w:t xml:space="preserve">Em 2011, a produção brasileira de pescado foi de 1,4 milhões de toneladas. A maior parcela da produção ficou concentrada na região Nordeste, seguida das regiões Sul, Norte, Sudeste e Centro-Oeste. Neste mesmo ano, a produção da maricultura nacional foi de 84,2 mil toneladas, com 65,2 mil toneladas provenientes da região Nordeste, 18,7 mil toneladas da região Sul, 140,5 toneladas do Norte e 72,9 toneladas do Sudeste </w:t>
      </w:r>
      <w:r w:rsidR="00B06921">
        <w:t>(BRASIL, 2011).</w:t>
      </w:r>
      <w:r w:rsidR="00CD1CE9">
        <w:t xml:space="preserve"> </w:t>
      </w:r>
      <w:r w:rsidRPr="00F13CCC">
        <w:rPr>
          <w:color w:val="000000"/>
        </w:rPr>
        <w:t xml:space="preserve">O pescado é um alimento </w:t>
      </w:r>
      <w:r w:rsidR="004C6CD6">
        <w:rPr>
          <w:color w:val="000000"/>
        </w:rPr>
        <w:t>que</w:t>
      </w:r>
      <w:r w:rsidRPr="00F13CCC">
        <w:rPr>
          <w:color w:val="000000"/>
        </w:rPr>
        <w:t xml:space="preserve"> apresenta elevada digestibilidade e alto valor biológico, além de elevado teor de ácidos graxos poli-insaturados, </w:t>
      </w:r>
      <w:r w:rsidR="0045650D">
        <w:rPr>
          <w:color w:val="000000"/>
        </w:rPr>
        <w:t>vitaminas e minerais</w:t>
      </w:r>
      <w:r w:rsidRPr="00F13CCC">
        <w:rPr>
          <w:color w:val="000000"/>
        </w:rPr>
        <w:t xml:space="preserve"> (SOARES; GONÇALVES, 2012).</w:t>
      </w:r>
      <w:r w:rsidRPr="00F13CCC">
        <w:t xml:space="preserve"> A composição química do pescado pode variar de acordo com o sexo, idade, época do ano, habitat, estado nutricional e maturação sexual (PIRES et al., 2014). Nos últimos anos tem-se observado um aumento no incentivo ao consumo de pescado devido à mudança no perfil nutricional da população que busca produtos com maior qualidade</w:t>
      </w:r>
      <w:r>
        <w:t xml:space="preserve"> nutricional (SILVA et al., 2015</w:t>
      </w:r>
      <w:r w:rsidRPr="00F13CCC">
        <w:t xml:space="preserve">). </w:t>
      </w:r>
      <w:r w:rsidR="007A2EA6">
        <w:t>Com isso, a</w:t>
      </w:r>
      <w:r w:rsidRPr="00F13CCC">
        <w:t xml:space="preserve">s indústrias </w:t>
      </w:r>
      <w:r w:rsidR="007A2EA6">
        <w:t xml:space="preserve">de alimento a cada dia desenvolvem </w:t>
      </w:r>
      <w:r w:rsidRPr="00F13CCC">
        <w:t>novos produtos à base de pe</w:t>
      </w:r>
      <w:r w:rsidR="007A2EA6">
        <w:t xml:space="preserve">scado buscando agregar </w:t>
      </w:r>
      <w:r w:rsidRPr="00F13CCC">
        <w:t>valor</w:t>
      </w:r>
      <w:r w:rsidR="007A2EA6">
        <w:t xml:space="preserve"> ao produto</w:t>
      </w:r>
      <w:r w:rsidR="00C87F42">
        <w:t xml:space="preserve"> e que seja </w:t>
      </w:r>
      <w:r w:rsidRPr="00F13CCC">
        <w:t xml:space="preserve">de fácil preparo (VEIT et al., 2011). </w:t>
      </w:r>
    </w:p>
    <w:p w14:paraId="35DCA18A" w14:textId="77777777" w:rsidR="00E8517F" w:rsidRPr="00F13CCC" w:rsidRDefault="00E8517F" w:rsidP="00E8517F">
      <w:pPr>
        <w:spacing w:after="0" w:line="240" w:lineRule="auto"/>
        <w:ind w:firstLine="567"/>
        <w:jc w:val="both"/>
        <w:rPr>
          <w:szCs w:val="24"/>
        </w:rPr>
      </w:pPr>
      <w:r w:rsidRPr="00F13CCC">
        <w:rPr>
          <w:szCs w:val="24"/>
        </w:rPr>
        <w:t xml:space="preserve">Os </w:t>
      </w:r>
      <w:r w:rsidRPr="00F13CCC">
        <w:t>produtos</w:t>
      </w:r>
      <w:r w:rsidRPr="00F13CCC">
        <w:rPr>
          <w:szCs w:val="24"/>
        </w:rPr>
        <w:t xml:space="preserve"> empanados são populares devido aos seus atributos sensoriais agradáveis e sabor obtido pela cobertura utilizada</w:t>
      </w:r>
      <w:r w:rsidR="00CC22A8">
        <w:rPr>
          <w:szCs w:val="24"/>
        </w:rPr>
        <w:t>,</w:t>
      </w:r>
      <w:r w:rsidRPr="00F13CCC">
        <w:rPr>
          <w:szCs w:val="24"/>
        </w:rPr>
        <w:t xml:space="preserve"> composta por farinhas e líquido de empanamento (VEIT et al., 2011). A qualidade da matéria</w:t>
      </w:r>
      <w:r w:rsidR="00CC22A8">
        <w:rPr>
          <w:szCs w:val="24"/>
        </w:rPr>
        <w:t xml:space="preserve"> </w:t>
      </w:r>
      <w:r w:rsidRPr="00F13CCC">
        <w:rPr>
          <w:szCs w:val="24"/>
        </w:rPr>
        <w:t xml:space="preserve">prima, tempo e temperatura da pré-fritura são de fundamental importância para as características sensoriais dos empanados, bem como o tipo de cobertura. A agregação de valor dos empanados se dá pelo aumento no rendimento do produto final, bem como a melhoria na aparência e diversificação de sabor. O aumento do prazo de validade do produto final </w:t>
      </w:r>
      <w:r w:rsidR="00CC22A8">
        <w:rPr>
          <w:szCs w:val="24"/>
        </w:rPr>
        <w:t xml:space="preserve">tem sido </w:t>
      </w:r>
      <w:r w:rsidRPr="00F13CCC">
        <w:rPr>
          <w:szCs w:val="24"/>
        </w:rPr>
        <w:t>obtido principalmente pelo retardamento da oxidação e por conferir uma proteção contra desidratação e queima pelo frio durante o congelamento (DILL et al., 2009).</w:t>
      </w:r>
    </w:p>
    <w:p w14:paraId="6C2DF1F0" w14:textId="77777777" w:rsidR="00E8517F" w:rsidRPr="00F13CCC" w:rsidRDefault="00E8517F" w:rsidP="00E8517F">
      <w:pPr>
        <w:spacing w:after="0" w:line="240" w:lineRule="auto"/>
        <w:ind w:firstLine="567"/>
        <w:jc w:val="both"/>
        <w:rPr>
          <w:szCs w:val="24"/>
        </w:rPr>
      </w:pPr>
      <w:r w:rsidRPr="00F13CCC">
        <w:rPr>
          <w:szCs w:val="24"/>
        </w:rPr>
        <w:t xml:space="preserve">Outra técnica utilizada para agregação de valor e sabor aos produtos é a defumação. A defumação convencional consiste na impregnação da carne com fumaça proveniente da utilização de serragem de madeira aromática, conferindo ao produto características sensoriais desejáveis e sabor de defumado (CARDOSO et al., 2012). </w:t>
      </w:r>
      <w:r w:rsidR="004A75A7">
        <w:rPr>
          <w:szCs w:val="24"/>
        </w:rPr>
        <w:t xml:space="preserve">Atualmente, a </w:t>
      </w:r>
      <w:r w:rsidRPr="00F13CCC">
        <w:rPr>
          <w:szCs w:val="24"/>
        </w:rPr>
        <w:t>defumação convencional está sendo substituída pelo emprego do aroma líquido de fumaça (fumaça líquida)</w:t>
      </w:r>
      <w:r w:rsidR="00383B2E">
        <w:rPr>
          <w:szCs w:val="24"/>
        </w:rPr>
        <w:t xml:space="preserve"> por evitar a presença de </w:t>
      </w:r>
      <w:r w:rsidRPr="00F13CCC">
        <w:rPr>
          <w:szCs w:val="24"/>
        </w:rPr>
        <w:t>compostos cancerígenos e por apresentar o mesmo perfil aromático da fumaça tradicional (GONÇALVES; CEZARINI, 2008).</w:t>
      </w:r>
    </w:p>
    <w:p w14:paraId="39A776FA" w14:textId="77777777" w:rsidR="00E8517F" w:rsidRPr="00F13CCC" w:rsidRDefault="00A81A61" w:rsidP="00E8517F">
      <w:pPr>
        <w:spacing w:after="0" w:line="240" w:lineRule="auto"/>
        <w:ind w:firstLine="567"/>
        <w:jc w:val="both"/>
      </w:pPr>
      <w:r>
        <w:t>O consumidor tem procurado cada vez mais produtos que se adequem a sua rotina agitada, produtos que sejam de fácil e rápido preparo</w:t>
      </w:r>
      <w:r w:rsidR="00E8517F" w:rsidRPr="00F13CCC">
        <w:t xml:space="preserve"> (DILL et al., 2009). </w:t>
      </w:r>
      <w:r>
        <w:t>Resultando em maior ingestão de alimentos processados que apresentam elevado teor de sódio, como os hambúrgueres e empanados</w:t>
      </w:r>
      <w:r w:rsidR="00E8517F" w:rsidRPr="00F13CCC">
        <w:t xml:space="preserve"> (BUZZO et al., 2014).</w:t>
      </w:r>
    </w:p>
    <w:p w14:paraId="688C3926" w14:textId="77777777" w:rsidR="00333A3E" w:rsidRDefault="00E8517F" w:rsidP="00333A3E">
      <w:pPr>
        <w:spacing w:after="0" w:line="240" w:lineRule="auto"/>
        <w:ind w:firstLine="567"/>
        <w:jc w:val="both"/>
        <w:rPr>
          <w:szCs w:val="24"/>
        </w:rPr>
      </w:pPr>
      <w:r w:rsidRPr="00F13CCC">
        <w:rPr>
          <w:szCs w:val="24"/>
        </w:rPr>
        <w:t>Nas últimas décadas o consumo de sal na maioria dos países tem sido excessivo, variando de 9 a 12 g por pessoa por dia (BROWN et al., 2009). De acordo com a Organização Mundial de Saúde (OMS) é recomendada uma ingestão diária de sal, para adultos, de no máximo 5 g (NILSON et al., 2012). O consumo excessivo de sódio está diretamente relacionado ao desenvolvimento de doenças crônicas, desde hipertensão arterial e doenças cardiovasculares até câncer de estômago e doenças renais (HE; MACGREGOR, 2008).</w:t>
      </w:r>
      <w:r w:rsidR="008325C4">
        <w:rPr>
          <w:szCs w:val="24"/>
        </w:rPr>
        <w:t xml:space="preserve"> Assim, a</w:t>
      </w:r>
      <w:r w:rsidRPr="00F13CCC">
        <w:rPr>
          <w:szCs w:val="24"/>
        </w:rPr>
        <w:t xml:space="preserve"> redução do teor de sódio nos alimentos é a principal forma de prevenção e diminuição do desenvolvimento de doenças crônicas relacionadas ao sódio (WANG; LABARTHE, 2011). </w:t>
      </w:r>
      <w:r w:rsidR="008325C4">
        <w:rPr>
          <w:szCs w:val="24"/>
        </w:rPr>
        <w:t xml:space="preserve">Ainda de acordo com a OMS, a </w:t>
      </w:r>
      <w:r w:rsidRPr="00F13CCC">
        <w:rPr>
          <w:szCs w:val="24"/>
        </w:rPr>
        <w:t>redução</w:t>
      </w:r>
      <w:r w:rsidR="008325C4">
        <w:rPr>
          <w:szCs w:val="24"/>
        </w:rPr>
        <w:t xml:space="preserve"> de sódio </w:t>
      </w:r>
      <w:r w:rsidRPr="00F13CCC">
        <w:rPr>
          <w:szCs w:val="24"/>
        </w:rPr>
        <w:t xml:space="preserve">poderia </w:t>
      </w:r>
      <w:r w:rsidRPr="00F13CCC">
        <w:rPr>
          <w:szCs w:val="24"/>
        </w:rPr>
        <w:lastRenderedPageBreak/>
        <w:t>evitar 2,5 milhões de mortes e poupar bilhões de dólares gastos com o sistema de saúde no mundo (NILSON et al., 2012).</w:t>
      </w:r>
    </w:p>
    <w:p w14:paraId="667948F5" w14:textId="77777777" w:rsidR="00A81A61" w:rsidRDefault="00333A3E" w:rsidP="00333A3E">
      <w:pPr>
        <w:spacing w:after="0" w:line="240" w:lineRule="auto"/>
        <w:ind w:firstLine="567"/>
        <w:jc w:val="both"/>
        <w:rPr>
          <w:szCs w:val="24"/>
        </w:rPr>
      </w:pPr>
      <w:r>
        <w:t>A farinha de trigo é um ingrediente comumente utilizado na composição de diversos alimentos e a principal fonte de glúten. No entanto, o consumo de glúten não pode ser realizado por algumas pessoas que possuem predisposição genética a doença celíaca, que é uma intolerância definitiva ao glúten (MORAIS et al., 2014). A troca</w:t>
      </w:r>
      <w:r w:rsidR="00471CEF">
        <w:t xml:space="preserve"> de alimentos com glúten por aqueles que sejam isentos do mesmo</w:t>
      </w:r>
      <w:r>
        <w:t xml:space="preserve"> é o tratamento mais eficaz para a doença celíaca</w:t>
      </w:r>
      <w:r w:rsidR="00471CEF">
        <w:t>, devendo o consumidor buscar alternativas para readequação, como a farinha de milho, soja, tapioca, arroz, dentre outros (EVANGELISTA-BARRETO et al., 2016).</w:t>
      </w:r>
      <w:r>
        <w:t xml:space="preserve"> </w:t>
      </w:r>
    </w:p>
    <w:p w14:paraId="55F0DD42" w14:textId="77777777" w:rsidR="00D66241" w:rsidRDefault="00471CEF" w:rsidP="008B1BC1">
      <w:pPr>
        <w:spacing w:after="0" w:line="240" w:lineRule="auto"/>
        <w:ind w:firstLine="567"/>
        <w:jc w:val="both"/>
        <w:rPr>
          <w:lang w:eastAsia="pt-BR"/>
        </w:rPr>
      </w:pPr>
      <w:r>
        <w:t>B</w:t>
      </w:r>
      <w:r w:rsidR="00C77800">
        <w:t>aseado nisso, o presente trabalho teve como objetivo</w:t>
      </w:r>
      <w:r w:rsidR="00A81A61">
        <w:t xml:space="preserve"> a elaboração de empanado de peixe sem glúten sabor de defumado e com teor reduzido de sódio, determinando-se a composição centesimal, qualidade microbiológica e a aceitabilidade.  </w:t>
      </w:r>
      <w:r w:rsidR="00C77800">
        <w:t xml:space="preserve"> </w:t>
      </w:r>
    </w:p>
    <w:p w14:paraId="1465094B" w14:textId="77777777" w:rsidR="00471CEF" w:rsidRDefault="00471CEF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22D55" w14:textId="77777777"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2</w:t>
      </w:r>
      <w:r w:rsidR="00471CEF">
        <w:rPr>
          <w:rFonts w:ascii="Times New Roman" w:hAnsi="Times New Roman" w:cs="Times New Roman"/>
          <w:sz w:val="24"/>
          <w:szCs w:val="24"/>
        </w:rPr>
        <w:t xml:space="preserve"> –</w:t>
      </w:r>
      <w:r w:rsidRPr="00C86FAA">
        <w:rPr>
          <w:rFonts w:ascii="Times New Roman" w:hAnsi="Times New Roman" w:cs="Times New Roman"/>
          <w:sz w:val="24"/>
          <w:szCs w:val="24"/>
        </w:rPr>
        <w:t xml:space="preserve"> MATERIAL E MÉTODOS</w:t>
      </w:r>
    </w:p>
    <w:p w14:paraId="5131DA5D" w14:textId="77777777"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092FC61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  <w:r>
        <w:t xml:space="preserve">2.1. FORMULAÇÃO E ELABORAÇÃO DOS EMPANADOS </w:t>
      </w:r>
    </w:p>
    <w:p w14:paraId="21E8D082" w14:textId="45B3C25B" w:rsidR="004C72C6" w:rsidRPr="007F68A3" w:rsidRDefault="00473651" w:rsidP="004C72C6">
      <w:pPr>
        <w:pStyle w:val="Default"/>
        <w:ind w:firstLine="567"/>
        <w:jc w:val="both"/>
      </w:pPr>
      <w:r w:rsidRPr="00D86BC6">
        <w:t>Quatro quilos de file de pescada congelado foram adquiridos na rede de supermercado de Feira de Santana</w:t>
      </w:r>
      <w:r w:rsidR="00723716" w:rsidRPr="00D86BC6">
        <w:t xml:space="preserve"> e encaminhados </w:t>
      </w:r>
      <w:r w:rsidR="00C57389" w:rsidRPr="006D0EB9">
        <w:t>para a UFRB, sendo descongelados apenas no momento do processamento</w:t>
      </w:r>
      <w:r w:rsidR="00C57389" w:rsidRPr="00D86BC6">
        <w:t xml:space="preserve">. </w:t>
      </w:r>
      <w:r w:rsidR="0010148B" w:rsidRPr="006D0EB9">
        <w:t>Para o descongelamento, os filés foram colocados em refrigerador até atingirem a temperatura de 10°C e triturados em moedor de carne manual para obtenção de carne de peixe moída.</w:t>
      </w:r>
      <w:r w:rsidR="0010148B" w:rsidRPr="00D86BC6">
        <w:t xml:space="preserve"> </w:t>
      </w:r>
      <w:r w:rsidR="004C72C6" w:rsidRPr="00D86BC6">
        <w:t>F</w:t>
      </w:r>
      <w:r w:rsidR="004C72C6" w:rsidRPr="00C57389">
        <w:t>oram elaboradas quatro formulações de empanados com relação ao tipo de sal utilizado (7,2%) e adição</w:t>
      </w:r>
      <w:r w:rsidR="004C72C6">
        <w:t xml:space="preserve"> de fumaça líquida (0,3%): Formulação F1 </w:t>
      </w:r>
      <w:r w:rsidR="0010148B">
        <w:t>(</w:t>
      </w:r>
      <w:r w:rsidR="004C72C6">
        <w:t>contendo sal comum</w:t>
      </w:r>
      <w:r w:rsidR="0010148B">
        <w:t>)</w:t>
      </w:r>
      <w:r w:rsidR="004C72C6">
        <w:t xml:space="preserve">; Formulação F2 </w:t>
      </w:r>
      <w:r w:rsidR="0010148B">
        <w:t>(</w:t>
      </w:r>
      <w:r w:rsidR="004C72C6">
        <w:t>contendo sal comum e fumaça líquida</w:t>
      </w:r>
      <w:r w:rsidR="0010148B">
        <w:t>)</w:t>
      </w:r>
      <w:r w:rsidR="004C72C6">
        <w:t xml:space="preserve">; Formulação F3 </w:t>
      </w:r>
      <w:r w:rsidR="0010148B">
        <w:t>(</w:t>
      </w:r>
      <w:r w:rsidR="004C72C6">
        <w:t xml:space="preserve">contendo sal </w:t>
      </w:r>
      <w:r w:rsidR="004C72C6">
        <w:rPr>
          <w:i/>
        </w:rPr>
        <w:t>light</w:t>
      </w:r>
      <w:r w:rsidR="0010148B">
        <w:t>)</w:t>
      </w:r>
      <w:r w:rsidR="004C72C6">
        <w:t xml:space="preserve"> e Formulação F4 </w:t>
      </w:r>
      <w:r w:rsidR="0010148B">
        <w:t>(</w:t>
      </w:r>
      <w:r w:rsidR="004C72C6">
        <w:t xml:space="preserve">contendo sal </w:t>
      </w:r>
      <w:r w:rsidR="004C72C6">
        <w:rPr>
          <w:i/>
        </w:rPr>
        <w:t xml:space="preserve">light </w:t>
      </w:r>
      <w:r w:rsidR="004C72C6">
        <w:t>e fumaça líquida</w:t>
      </w:r>
      <w:r w:rsidR="0010148B">
        <w:t>)</w:t>
      </w:r>
      <w:r w:rsidR="004C72C6">
        <w:t>.</w:t>
      </w:r>
      <w:r w:rsidR="007F68A3">
        <w:t xml:space="preserve"> O sal </w:t>
      </w:r>
      <w:r w:rsidR="008D5F27">
        <w:rPr>
          <w:i/>
        </w:rPr>
        <w:t>light</w:t>
      </w:r>
      <w:r w:rsidR="007F68A3">
        <w:rPr>
          <w:i/>
        </w:rPr>
        <w:t xml:space="preserve"> </w:t>
      </w:r>
      <w:r w:rsidR="007F68A3">
        <w:t xml:space="preserve">utilizado </w:t>
      </w:r>
      <w:r w:rsidR="002B3B46">
        <w:t>apresentava composição</w:t>
      </w:r>
      <w:r w:rsidR="00B16755">
        <w:t xml:space="preserve"> redu</w:t>
      </w:r>
      <w:r w:rsidR="00392B33">
        <w:t xml:space="preserve">zida de cloreto de sódio (NaCl) </w:t>
      </w:r>
      <w:r w:rsidR="00B16755">
        <w:t>de 66</w:t>
      </w:r>
      <w:r w:rsidR="00D75C1D">
        <w:t>%</w:t>
      </w:r>
      <w:r w:rsidR="00392B33">
        <w:t xml:space="preserve">, sendo </w:t>
      </w:r>
      <w:r w:rsidR="00D75C1D">
        <w:t xml:space="preserve">substituído por </w:t>
      </w:r>
      <w:r w:rsidR="00050F73">
        <w:t>cloreto de potássio</w:t>
      </w:r>
      <w:r w:rsidR="008D5F27">
        <w:t xml:space="preserve"> (KCl)</w:t>
      </w:r>
      <w:r w:rsidR="00050F73">
        <w:t xml:space="preserve"> e o iodato de potássio</w:t>
      </w:r>
      <w:r w:rsidR="008D5F27">
        <w:t xml:space="preserve"> (</w:t>
      </w:r>
      <w:r w:rsidR="00590380">
        <w:t>KI)</w:t>
      </w:r>
      <w:r w:rsidR="00050F73">
        <w:t>.</w:t>
      </w:r>
    </w:p>
    <w:p w14:paraId="7B93D8B3" w14:textId="77777777" w:rsidR="004C72C6" w:rsidRDefault="004C72C6" w:rsidP="004C72C6">
      <w:pPr>
        <w:pStyle w:val="Default"/>
        <w:ind w:firstLine="567"/>
        <w:jc w:val="both"/>
        <w:rPr>
          <w:sz w:val="23"/>
          <w:szCs w:val="23"/>
        </w:rPr>
      </w:pPr>
      <w:r>
        <w:t xml:space="preserve">Os demais ingredientes foram utilizados nas mesmas concentrações para as quatro formulações: polpa de peixe (68,75%), cebola (15,19%), cream cheese (6,87%), proteína de soja (2,75%), urucum (0,93%), orégano (0,34%), manjericão (0,34%), pimenta branca (0,17%), cebolinha, coentro e alho (4,66%). </w:t>
      </w:r>
      <w:r>
        <w:rPr>
          <w:sz w:val="23"/>
          <w:szCs w:val="23"/>
        </w:rPr>
        <w:t>O sistema de empanamento consistiu de farinha de arroz (</w:t>
      </w:r>
      <w:r>
        <w:rPr>
          <w:i/>
          <w:iCs/>
          <w:sz w:val="23"/>
          <w:szCs w:val="23"/>
        </w:rPr>
        <w:t>predust</w:t>
      </w:r>
      <w:r>
        <w:rPr>
          <w:sz w:val="23"/>
          <w:szCs w:val="23"/>
        </w:rPr>
        <w:t>), emulsão de ovos (</w:t>
      </w:r>
      <w:r>
        <w:rPr>
          <w:i/>
          <w:iCs/>
          <w:sz w:val="23"/>
          <w:szCs w:val="23"/>
        </w:rPr>
        <w:t>bater</w:t>
      </w:r>
      <w:r>
        <w:rPr>
          <w:sz w:val="23"/>
          <w:szCs w:val="23"/>
        </w:rPr>
        <w:t>) e farinha de milho (</w:t>
      </w:r>
      <w:r>
        <w:rPr>
          <w:i/>
          <w:iCs/>
          <w:sz w:val="23"/>
          <w:szCs w:val="23"/>
        </w:rPr>
        <w:t>breading</w:t>
      </w:r>
      <w:r>
        <w:rPr>
          <w:sz w:val="23"/>
          <w:szCs w:val="23"/>
        </w:rPr>
        <w:t>). Os empanados foram moldados na forma circular, peso médio de 15 g por porção e após empanados foram pré-fritos a 180ºC por imersão durante 30 segundos. Uma porção de cada formulação dos empanados foi separada para as análises físico-químicas e microbiológicas antes e após a pré-fritura.</w:t>
      </w:r>
    </w:p>
    <w:p w14:paraId="71ED4FAF" w14:textId="77777777" w:rsidR="004C72C6" w:rsidRDefault="004C72C6" w:rsidP="004C72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816F086" w14:textId="77777777" w:rsidR="004C72C6" w:rsidRPr="00F33056" w:rsidRDefault="004C72C6" w:rsidP="004C72C6">
      <w:pPr>
        <w:pStyle w:val="Default"/>
        <w:jc w:val="both"/>
      </w:pPr>
      <w:r w:rsidRPr="00F33056">
        <w:t xml:space="preserve">2.2. COMPOSIÇÃO CENTESIMAL E VALOR CALÓRICO DOS EMPANADOS DE PEIXE </w:t>
      </w:r>
    </w:p>
    <w:p w14:paraId="63161992" w14:textId="77777777" w:rsidR="004C72C6" w:rsidRDefault="004C72C6" w:rsidP="004C72C6">
      <w:pPr>
        <w:pStyle w:val="Default"/>
        <w:ind w:firstLine="567"/>
        <w:jc w:val="both"/>
        <w:rPr>
          <w:sz w:val="23"/>
          <w:szCs w:val="23"/>
        </w:rPr>
      </w:pPr>
      <w:r>
        <w:t>De acordo com as normas do manual do Instituto Adolfo Lutz (2005) foram determinados os parâmetros de u</w:t>
      </w:r>
      <w:r>
        <w:rPr>
          <w:sz w:val="23"/>
          <w:szCs w:val="23"/>
        </w:rPr>
        <w:t>midade, cinzas, lipídeos, proteína e carboidratos. O valor calórico total expresso em kcal foi calculado por meio dos coeficientes de Atwater (carboidrato: 4 kcal.g</w:t>
      </w:r>
      <w:r>
        <w:rPr>
          <w:sz w:val="16"/>
          <w:szCs w:val="16"/>
        </w:rPr>
        <w:t>-1</w:t>
      </w:r>
      <w:r>
        <w:rPr>
          <w:sz w:val="23"/>
          <w:szCs w:val="23"/>
        </w:rPr>
        <w:t>, Proteína: 4 kcal.g</w:t>
      </w:r>
      <w:r>
        <w:rPr>
          <w:sz w:val="16"/>
          <w:szCs w:val="16"/>
        </w:rPr>
        <w:t xml:space="preserve">-1 </w:t>
      </w:r>
      <w:r>
        <w:rPr>
          <w:sz w:val="23"/>
          <w:szCs w:val="23"/>
        </w:rPr>
        <w:t>e lipídeos: 9 kcal.g</w:t>
      </w:r>
      <w:r>
        <w:rPr>
          <w:sz w:val="16"/>
          <w:szCs w:val="16"/>
        </w:rPr>
        <w:t>-1</w:t>
      </w:r>
      <w:r>
        <w:rPr>
          <w:sz w:val="23"/>
          <w:szCs w:val="23"/>
        </w:rPr>
        <w:t>) (BONACINA; QUEIROZ, 2007).</w:t>
      </w:r>
    </w:p>
    <w:p w14:paraId="61DFEE86" w14:textId="77777777" w:rsidR="004C72C6" w:rsidRDefault="004C72C6" w:rsidP="004C72C6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6CE6784" w14:textId="77777777" w:rsidR="004C72C6" w:rsidRPr="004C72C6" w:rsidRDefault="004C72C6" w:rsidP="004C72C6">
      <w:pPr>
        <w:pStyle w:val="Default"/>
        <w:jc w:val="both"/>
      </w:pPr>
      <w:r w:rsidRPr="004C72C6">
        <w:t xml:space="preserve">2.3. ANÁLISES MICROBIOLÓGICAS </w:t>
      </w:r>
    </w:p>
    <w:p w14:paraId="17660ED1" w14:textId="338DDD99" w:rsidR="004C72C6" w:rsidRPr="004C72C6" w:rsidRDefault="004C72C6" w:rsidP="004C72C6">
      <w:pPr>
        <w:pStyle w:val="NormalWeb"/>
        <w:spacing w:before="0" w:beforeAutospacing="0" w:after="0" w:afterAutospacing="0"/>
        <w:ind w:firstLine="567"/>
        <w:jc w:val="both"/>
      </w:pPr>
      <w:r w:rsidRPr="004C72C6">
        <w:t xml:space="preserve">As análises microbiológicas dos empanados de pescada foram realizadas segundo </w:t>
      </w:r>
      <w:r w:rsidR="003C5AF1">
        <w:t xml:space="preserve">a </w:t>
      </w:r>
      <w:r w:rsidRPr="004C72C6">
        <w:t xml:space="preserve">metodologia descrita no manual de Métodos de Análise Microbiológica de Alimentos e Água (SILVA et al., 2010). Foram quantificadas bactérias mesófilas cultiváveis, grupo coliforme e estafilococos coagulase positiva. Todas as análises foram realizadas em duplicata. </w:t>
      </w:r>
    </w:p>
    <w:p w14:paraId="415335ED" w14:textId="77777777" w:rsidR="004C72C6" w:rsidRDefault="004C72C6" w:rsidP="004C72C6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</w:p>
    <w:p w14:paraId="3048A24F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</w:pPr>
      <w:r w:rsidRPr="004C72C6">
        <w:t>2.4. ANÁLISE SENSORIAL</w:t>
      </w:r>
    </w:p>
    <w:p w14:paraId="6D87890A" w14:textId="77777777" w:rsidR="004C72C6" w:rsidRPr="004C72C6" w:rsidRDefault="00E901E5" w:rsidP="004C72C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Para a </w:t>
      </w:r>
      <w:r w:rsidR="004C72C6" w:rsidRPr="004C72C6">
        <w:rPr>
          <w:szCs w:val="24"/>
        </w:rPr>
        <w:t xml:space="preserve">análise sensorial </w:t>
      </w:r>
      <w:r w:rsidR="00636534">
        <w:rPr>
          <w:szCs w:val="24"/>
        </w:rPr>
        <w:t>o</w:t>
      </w:r>
      <w:r w:rsidR="004C72C6" w:rsidRPr="004C72C6">
        <w:rPr>
          <w:szCs w:val="24"/>
        </w:rPr>
        <w:t xml:space="preserve">s empanados de pescada foram fritos (10 minutos a 180ºC) e servidos para avaliação </w:t>
      </w:r>
      <w:r w:rsidR="00A90A4F">
        <w:rPr>
          <w:szCs w:val="24"/>
        </w:rPr>
        <w:t>a</w:t>
      </w:r>
      <w:r w:rsidR="004C72C6" w:rsidRPr="004C72C6">
        <w:rPr>
          <w:szCs w:val="24"/>
        </w:rPr>
        <w:t xml:space="preserve"> 42 provadores não treinados. Foi disponibilizado biscoito de água e sal e água com gás com objetivo de limpeza das papilas gustativas no intervalo de amostras.</w:t>
      </w:r>
    </w:p>
    <w:p w14:paraId="03A12465" w14:textId="77777777" w:rsidR="004C72C6" w:rsidRPr="00471CEF" w:rsidRDefault="004C72C6" w:rsidP="004C72C6">
      <w:pPr>
        <w:pStyle w:val="NormalWeb"/>
        <w:spacing w:before="0" w:beforeAutospacing="0" w:after="0" w:afterAutospacing="0"/>
        <w:ind w:firstLine="567"/>
        <w:jc w:val="both"/>
      </w:pPr>
      <w:r w:rsidRPr="004C72C6">
        <w:lastRenderedPageBreak/>
        <w:t xml:space="preserve">No teste de perfil de características foram analisados os atributos de aparência, cor, aroma e sabor de cada uma das amostras, com a utilização de escala </w:t>
      </w:r>
      <w:r w:rsidR="00D10D94">
        <w:t xml:space="preserve">hedônica </w:t>
      </w:r>
      <w:r w:rsidRPr="004C72C6">
        <w:t>de 1 (péssimo) a 5 (excelente). Para avaliação da aceitação dos empanados aplicou-se o teste de aceitabilidade com escala de nove pontos, tendo como extremos 9 (gostei extremamente) e 1 (desgostei extremamente). Por fim, a intenção de compra foi avaliada aplicando o teste de atitude com a utilização da escala de atitude</w:t>
      </w:r>
      <w:r w:rsidR="00D10D94">
        <w:t>, com</w:t>
      </w:r>
      <w:r w:rsidRPr="004C72C6">
        <w:t xml:space="preserve"> extremo</w:t>
      </w:r>
      <w:r w:rsidR="00D10D94">
        <w:t>s de</w:t>
      </w:r>
      <w:r w:rsidRPr="004C72C6">
        <w:t xml:space="preserve"> 7 (nunca compraria) e 1 (compraria sempre)</w:t>
      </w:r>
      <w:r w:rsidR="00471CEF">
        <w:t xml:space="preserve"> </w:t>
      </w:r>
      <w:r w:rsidR="00471CEF" w:rsidRPr="00471CEF">
        <w:t>(SILVA et al., 2015).</w:t>
      </w:r>
      <w:r w:rsidR="00D10D94" w:rsidRPr="00471CEF">
        <w:t xml:space="preserve"> </w:t>
      </w:r>
    </w:p>
    <w:p w14:paraId="57FDEF90" w14:textId="77777777" w:rsidR="004C72C6" w:rsidRPr="00471CEF" w:rsidRDefault="004C72C6" w:rsidP="004C72C6">
      <w:pPr>
        <w:pStyle w:val="NormalWeb"/>
        <w:spacing w:before="0" w:beforeAutospacing="0" w:after="0" w:afterAutospacing="0"/>
        <w:jc w:val="both"/>
      </w:pPr>
    </w:p>
    <w:p w14:paraId="43DC3BFB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</w:pPr>
      <w:r w:rsidRPr="004C72C6">
        <w:t>2.5. ANÁLISE ESTATÍSTICA</w:t>
      </w:r>
    </w:p>
    <w:p w14:paraId="72F5EFC3" w14:textId="77777777" w:rsidR="004C72C6" w:rsidRPr="004C72C6" w:rsidRDefault="004C72C6" w:rsidP="004C72C6">
      <w:pPr>
        <w:pStyle w:val="NormalWeb"/>
        <w:spacing w:before="0" w:beforeAutospacing="0" w:after="0" w:afterAutospacing="0"/>
        <w:ind w:firstLine="567"/>
        <w:jc w:val="both"/>
      </w:pPr>
      <w:r w:rsidRPr="004C72C6">
        <w:t>Os resultados das análises foram transformados em dados estatísticos e analisados utilizando o programa Sisvar versão 5.6. Foi aplicado teste de Tukey para a comparação das médias das formulações a 5% de significância.</w:t>
      </w:r>
    </w:p>
    <w:p w14:paraId="5FFBF50A" w14:textId="77777777" w:rsidR="004C72C6" w:rsidRPr="004C72C6" w:rsidRDefault="004C72C6" w:rsidP="004C72C6">
      <w:pPr>
        <w:pStyle w:val="NormalWeb"/>
        <w:spacing w:before="0" w:beforeAutospacing="0" w:after="0" w:afterAutospacing="0"/>
        <w:ind w:firstLine="567"/>
        <w:jc w:val="both"/>
      </w:pPr>
    </w:p>
    <w:p w14:paraId="5FF45B5F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  <w:rPr>
          <w:b/>
        </w:rPr>
      </w:pPr>
      <w:r w:rsidRPr="004C72C6">
        <w:rPr>
          <w:b/>
        </w:rPr>
        <w:t>3 – RESULTADOS E DISCUSSÃO</w:t>
      </w:r>
    </w:p>
    <w:p w14:paraId="3C622414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1C0EE191" w14:textId="77777777" w:rsidR="004C72C6" w:rsidRPr="004C72C6" w:rsidRDefault="004C72C6" w:rsidP="004C72C6">
      <w:pPr>
        <w:pStyle w:val="NormalWeb"/>
        <w:spacing w:before="0" w:beforeAutospacing="0" w:after="0" w:afterAutospacing="0"/>
        <w:ind w:firstLine="567"/>
        <w:jc w:val="both"/>
      </w:pPr>
      <w:r w:rsidRPr="004C72C6">
        <w:t>A composição centesimal e o valor calórico das formulações dos empanados de pescada antes e após a pré-fritura estão dispostos na Tabela 1.</w:t>
      </w:r>
    </w:p>
    <w:p w14:paraId="01F04A67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7A62F2E8" w14:textId="77777777" w:rsidR="004C72C6" w:rsidRPr="00170D60" w:rsidRDefault="004C72C6" w:rsidP="004C72C6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Tabela </w:t>
      </w: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begin"/>
      </w: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instrText xml:space="preserve"> SEQ Tabela \* ARABIC </w:instrText>
      </w: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>1</w:t>
      </w: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end"/>
      </w:r>
      <w:r w:rsidRPr="00170D60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170D60">
        <w:rPr>
          <w:rFonts w:ascii="Times New Roman" w:hAnsi="Times New Roman"/>
          <w:i w:val="0"/>
          <w:color w:val="auto"/>
          <w:sz w:val="24"/>
          <w:szCs w:val="24"/>
        </w:rPr>
        <w:t xml:space="preserve"> Média da composição centesimal e valor calórico das quatro formulações de empanados de pescada antes e após a pré-fritura.</w:t>
      </w:r>
    </w:p>
    <w:tbl>
      <w:tblPr>
        <w:tblW w:w="9932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10"/>
        <w:gridCol w:w="901"/>
        <w:gridCol w:w="901"/>
        <w:gridCol w:w="706"/>
        <w:gridCol w:w="199"/>
        <w:gridCol w:w="901"/>
        <w:gridCol w:w="901"/>
        <w:gridCol w:w="447"/>
        <w:gridCol w:w="462"/>
        <w:gridCol w:w="910"/>
        <w:gridCol w:w="901"/>
        <w:gridCol w:w="1293"/>
      </w:tblGrid>
      <w:tr w:rsidR="004C72C6" w:rsidRPr="00BF7885" w14:paraId="30808B31" w14:textId="77777777" w:rsidTr="00EC64FE">
        <w:trPr>
          <w:trHeight w:val="180"/>
          <w:jc w:val="center"/>
        </w:trPr>
        <w:tc>
          <w:tcPr>
            <w:tcW w:w="141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DB5E7" w14:textId="77777777" w:rsidR="004C72C6" w:rsidRPr="00EC64FE" w:rsidRDefault="004C72C6" w:rsidP="00EC64FE">
            <w:pPr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Parâmetro (g/100g)</w:t>
            </w:r>
          </w:p>
        </w:tc>
        <w:tc>
          <w:tcPr>
            <w:tcW w:w="250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846FE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86394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Formulações</w:t>
            </w:r>
          </w:p>
        </w:tc>
        <w:tc>
          <w:tcPr>
            <w:tcW w:w="227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EE6B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76DE9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Legislação (BRASIL, 2001)</w:t>
            </w:r>
          </w:p>
        </w:tc>
      </w:tr>
      <w:tr w:rsidR="004C72C6" w:rsidRPr="00BF7885" w14:paraId="196DD51A" w14:textId="77777777" w:rsidTr="00EC64FE">
        <w:trPr>
          <w:trHeight w:val="180"/>
          <w:jc w:val="center"/>
        </w:trPr>
        <w:tc>
          <w:tcPr>
            <w:tcW w:w="1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8A0E8" w14:textId="77777777" w:rsidR="004C72C6" w:rsidRPr="00EC64FE" w:rsidRDefault="004C72C6" w:rsidP="00EC64F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1B069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Antes pré-fritura</w:t>
            </w: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749A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Após pré-fritura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CB0439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</w:p>
        </w:tc>
      </w:tr>
      <w:tr w:rsidR="004C72C6" w:rsidRPr="00BF7885" w14:paraId="1F6CA6FE" w14:textId="77777777" w:rsidTr="00EC64FE">
        <w:trPr>
          <w:trHeight w:val="180"/>
          <w:jc w:val="center"/>
        </w:trPr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50A7B" w14:textId="77777777" w:rsidR="004C72C6" w:rsidRPr="00EC64FE" w:rsidRDefault="004C72C6" w:rsidP="00EC64F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FE7D3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D6D03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BBA05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38EB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066D0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F1</w:t>
            </w:r>
          </w:p>
        </w:tc>
        <w:tc>
          <w:tcPr>
            <w:tcW w:w="9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F5126E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F2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D0C9C5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F3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732B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</w:rPr>
            </w:pPr>
            <w:r w:rsidRPr="00EC64FE">
              <w:rPr>
                <w:b/>
                <w:color w:val="000000"/>
                <w:sz w:val="20"/>
              </w:rPr>
              <w:t>F4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401FA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</w:p>
        </w:tc>
      </w:tr>
      <w:tr w:rsidR="004C72C6" w:rsidRPr="00BF7885" w14:paraId="1CB3628B" w14:textId="77777777" w:rsidTr="00EC64FE">
        <w:trPr>
          <w:trHeight w:val="270"/>
          <w:jc w:val="center"/>
        </w:trPr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64F2994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pH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FADB4C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6,43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BBC5D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06,40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5A234D5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06,33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193C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06,12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1F800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06,43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7E751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06,51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25FAFB4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06,48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461E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06,49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38BFE9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-</w:t>
            </w:r>
          </w:p>
        </w:tc>
      </w:tr>
      <w:tr w:rsidR="004C72C6" w:rsidRPr="00BF7885" w14:paraId="32D0E061" w14:textId="77777777" w:rsidTr="00EC64FE">
        <w:trPr>
          <w:trHeight w:val="255"/>
          <w:jc w:val="center"/>
        </w:trPr>
        <w:tc>
          <w:tcPr>
            <w:tcW w:w="1410" w:type="dxa"/>
            <w:shd w:val="clear" w:color="auto" w:fill="auto"/>
          </w:tcPr>
          <w:p w14:paraId="28D826FE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Umidade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5CB678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74,15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D0C50E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75,44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06246B0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73,40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B97B5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74,60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7C74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63,56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D53F3E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61,92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C10FA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64,96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35E7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61,32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14:paraId="37CC471C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-</w:t>
            </w:r>
          </w:p>
        </w:tc>
      </w:tr>
      <w:tr w:rsidR="004C72C6" w:rsidRPr="00BF7885" w14:paraId="12E5E0E1" w14:textId="77777777" w:rsidTr="00EC64FE">
        <w:trPr>
          <w:trHeight w:val="270"/>
          <w:jc w:val="center"/>
        </w:trPr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</w:tcPr>
          <w:p w14:paraId="123CAF99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Lipídios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9499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02,65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7F00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02,76</w:t>
            </w:r>
            <w:r w:rsidRPr="00EC64FE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F3646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02,68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1E21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02,96</w:t>
            </w:r>
            <w:r w:rsidRPr="00EC64FE">
              <w:rPr>
                <w:color w:val="000000"/>
                <w:sz w:val="20"/>
                <w:vertAlign w:val="superscript"/>
              </w:rPr>
              <w:t>c</w:t>
            </w:r>
          </w:p>
        </w:tc>
        <w:tc>
          <w:tcPr>
            <w:tcW w:w="9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9B4AD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05,72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32D0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06,39</w:t>
            </w:r>
            <w:r w:rsidRPr="00EC64FE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3BA0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05,95</w:t>
            </w:r>
            <w:r w:rsidRPr="00EC64FE">
              <w:rPr>
                <w:color w:val="000000"/>
                <w:sz w:val="20"/>
                <w:vertAlign w:val="superscript"/>
              </w:rPr>
              <w:t>ab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5079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06,27</w:t>
            </w:r>
            <w:r w:rsidRPr="00EC64FE">
              <w:rPr>
                <w:color w:val="000000"/>
                <w:sz w:val="20"/>
                <w:vertAlign w:val="superscript"/>
              </w:rPr>
              <w:t>b</w:t>
            </w:r>
          </w:p>
        </w:tc>
        <w:tc>
          <w:tcPr>
            <w:tcW w:w="12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6B0422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-</w:t>
            </w:r>
          </w:p>
        </w:tc>
      </w:tr>
      <w:tr w:rsidR="004C72C6" w:rsidRPr="00BF7885" w14:paraId="766F9134" w14:textId="77777777" w:rsidTr="00EC64FE">
        <w:trPr>
          <w:trHeight w:val="255"/>
          <w:jc w:val="center"/>
        </w:trPr>
        <w:tc>
          <w:tcPr>
            <w:tcW w:w="1410" w:type="dxa"/>
            <w:shd w:val="clear" w:color="auto" w:fill="auto"/>
          </w:tcPr>
          <w:p w14:paraId="17F0D901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Cinzas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DC1B6DC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02,77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B90D1F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02,19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5DD2D0F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02,98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8237E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02,32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691B4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02,82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shd w:val="clear" w:color="auto" w:fill="auto"/>
            <w:vAlign w:val="center"/>
          </w:tcPr>
          <w:p w14:paraId="05F0AD3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02,21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30DB95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02,87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4D87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02,49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14:paraId="75D13873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-</w:t>
            </w:r>
          </w:p>
        </w:tc>
      </w:tr>
      <w:tr w:rsidR="004C72C6" w:rsidRPr="00BF7885" w14:paraId="54314567" w14:textId="77777777" w:rsidTr="00EC64FE">
        <w:trPr>
          <w:trHeight w:val="270"/>
          <w:jc w:val="center"/>
        </w:trPr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</w:tcPr>
          <w:p w14:paraId="31227ACB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Proteínas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14:paraId="12CD7DD0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13,43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14:paraId="706053A6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13,88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760543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13,15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B49BDA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13,48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CBE319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16,08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3D3F4F3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16,82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</w:tcPr>
          <w:p w14:paraId="7568D0F6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16,35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56088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16,12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F5224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10% (min)</w:t>
            </w:r>
          </w:p>
        </w:tc>
      </w:tr>
      <w:tr w:rsidR="004C72C6" w:rsidRPr="00BF7885" w14:paraId="2C054D42" w14:textId="77777777" w:rsidTr="00EC64FE">
        <w:trPr>
          <w:trHeight w:val="270"/>
          <w:jc w:val="center"/>
        </w:trPr>
        <w:tc>
          <w:tcPr>
            <w:tcW w:w="1410" w:type="dxa"/>
            <w:shd w:val="clear" w:color="auto" w:fill="auto"/>
          </w:tcPr>
          <w:p w14:paraId="01405611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Carboidratos</w:t>
            </w:r>
          </w:p>
        </w:tc>
        <w:tc>
          <w:tcPr>
            <w:tcW w:w="901" w:type="dxa"/>
            <w:shd w:val="clear" w:color="auto" w:fill="auto"/>
          </w:tcPr>
          <w:p w14:paraId="1C326EE5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06,97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shd w:val="clear" w:color="auto" w:fill="auto"/>
          </w:tcPr>
          <w:p w14:paraId="55D4FAD1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04,92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66A70F09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08,57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1F8AC07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06,63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</w:tcPr>
          <w:p w14:paraId="2BEC67A1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11,12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shd w:val="clear" w:color="auto" w:fill="auto"/>
          </w:tcPr>
          <w:p w14:paraId="27505239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09,98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shd w:val="clear" w:color="auto" w:fill="auto"/>
          </w:tcPr>
          <w:p w14:paraId="4F6F1A2A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14,39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4BA5B4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13,17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14:paraId="1520F28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30% (máx.)</w:t>
            </w:r>
          </w:p>
        </w:tc>
      </w:tr>
      <w:tr w:rsidR="004C72C6" w:rsidRPr="00BF7885" w14:paraId="283CB249" w14:textId="77777777" w:rsidTr="00EC64FE">
        <w:trPr>
          <w:trHeight w:val="270"/>
          <w:jc w:val="center"/>
        </w:trPr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</w:tcPr>
          <w:p w14:paraId="6271AE7F" w14:textId="77777777" w:rsidR="004C72C6" w:rsidRPr="00EC64FE" w:rsidRDefault="004C72C6" w:rsidP="00EC64F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64FE">
              <w:rPr>
                <w:b/>
                <w:bCs/>
                <w:color w:val="000000"/>
                <w:sz w:val="20"/>
              </w:rPr>
              <w:t>Valor calórico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14:paraId="3E402FF4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105,47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14:paraId="3F7C7A1C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100,16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654F2D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111,09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9B445E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107,17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9AADE0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160,15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0D6183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163,10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</w:tcPr>
          <w:p w14:paraId="5A62B13C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176,77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36320D" w14:textId="77777777" w:rsidR="004C72C6" w:rsidRPr="00EC64FE" w:rsidRDefault="004C72C6" w:rsidP="00EC64FE">
            <w:pPr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174,23</w:t>
            </w:r>
            <w:r w:rsidRPr="00EC64FE">
              <w:rPr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12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2ADBBE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</w:rPr>
            </w:pPr>
            <w:r w:rsidRPr="00EC64FE">
              <w:rPr>
                <w:color w:val="000000"/>
                <w:sz w:val="20"/>
              </w:rPr>
              <w:t>-</w:t>
            </w:r>
          </w:p>
        </w:tc>
      </w:tr>
    </w:tbl>
    <w:p w14:paraId="3B905F14" w14:textId="77777777" w:rsidR="004C72C6" w:rsidRPr="00170D60" w:rsidRDefault="004C72C6" w:rsidP="004C72C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70D60">
        <w:rPr>
          <w:sz w:val="20"/>
          <w:szCs w:val="20"/>
        </w:rPr>
        <w:t xml:space="preserve">Em uma mesma linha, médias seguidas de letras iguais não diferem estatisticamente entre si pelo teste de Tukey a 5% de significância. </w:t>
      </w:r>
    </w:p>
    <w:p w14:paraId="2C9C63D3" w14:textId="77777777" w:rsidR="004C72C6" w:rsidRPr="00170D60" w:rsidRDefault="004C72C6" w:rsidP="004C72C6">
      <w:pPr>
        <w:pStyle w:val="NormalWeb"/>
        <w:spacing w:before="0" w:beforeAutospacing="0" w:after="0" w:afterAutospacing="0"/>
        <w:jc w:val="both"/>
      </w:pPr>
      <w:r w:rsidRPr="00170D60">
        <w:rPr>
          <w:sz w:val="20"/>
        </w:rPr>
        <w:t xml:space="preserve">(F1) Sal comum sem adição de fumaça líquida; (F2) Sal comum com adição de fumaça líquida; (F3) Sal </w:t>
      </w:r>
      <w:r w:rsidRPr="00170D60">
        <w:rPr>
          <w:i/>
          <w:sz w:val="20"/>
        </w:rPr>
        <w:t>light</w:t>
      </w:r>
      <w:r w:rsidRPr="00170D60">
        <w:rPr>
          <w:sz w:val="20"/>
        </w:rPr>
        <w:t xml:space="preserve"> sem adição de fumaça líquida; (F4) Sal </w:t>
      </w:r>
      <w:r w:rsidRPr="00170D60">
        <w:rPr>
          <w:i/>
          <w:sz w:val="20"/>
        </w:rPr>
        <w:t>light</w:t>
      </w:r>
      <w:r w:rsidRPr="00170D60">
        <w:rPr>
          <w:sz w:val="20"/>
        </w:rPr>
        <w:t xml:space="preserve"> com adição de fumaça líquida.</w:t>
      </w:r>
    </w:p>
    <w:p w14:paraId="06AE5C2A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6A1267CF" w14:textId="77777777" w:rsidR="004C72C6" w:rsidRPr="00BF7885" w:rsidRDefault="004C72C6" w:rsidP="00184C9F">
      <w:pPr>
        <w:spacing w:after="0" w:line="240" w:lineRule="auto"/>
        <w:ind w:firstLine="567"/>
        <w:jc w:val="both"/>
        <w:rPr>
          <w:szCs w:val="24"/>
        </w:rPr>
      </w:pPr>
      <w:r w:rsidRPr="00BF7885">
        <w:rPr>
          <w:szCs w:val="24"/>
        </w:rPr>
        <w:t xml:space="preserve">De acordo com a </w:t>
      </w:r>
      <w:r w:rsidR="00D642F2">
        <w:rPr>
          <w:szCs w:val="24"/>
        </w:rPr>
        <w:t>i</w:t>
      </w:r>
      <w:r w:rsidRPr="00BF7885">
        <w:rPr>
          <w:szCs w:val="24"/>
        </w:rPr>
        <w:t>nstrução normativa n° 6 do Ministério da Agricultura, Pecuária e Abastecimento (BRASIL, 2001), os empanados de pescada se enquadram nos padrões exigidos pela legislação</w:t>
      </w:r>
      <w:r w:rsidR="00D642F2">
        <w:rPr>
          <w:szCs w:val="24"/>
        </w:rPr>
        <w:t xml:space="preserve">, que </w:t>
      </w:r>
      <w:r w:rsidRPr="00BF7885">
        <w:rPr>
          <w:szCs w:val="24"/>
        </w:rPr>
        <w:t>estabele</w:t>
      </w:r>
      <w:r w:rsidR="00D642F2">
        <w:rPr>
          <w:szCs w:val="24"/>
        </w:rPr>
        <w:t>ce</w:t>
      </w:r>
      <w:r w:rsidRPr="00BF7885">
        <w:rPr>
          <w:szCs w:val="24"/>
        </w:rPr>
        <w:t xml:space="preserve"> </w:t>
      </w:r>
      <w:r w:rsidR="009571A6">
        <w:rPr>
          <w:szCs w:val="24"/>
        </w:rPr>
        <w:t xml:space="preserve">concentração </w:t>
      </w:r>
      <w:r w:rsidRPr="00BF7885">
        <w:rPr>
          <w:szCs w:val="24"/>
        </w:rPr>
        <w:t>máxima de 30% para carboidratos e mínim</w:t>
      </w:r>
      <w:r w:rsidR="00184C9F">
        <w:rPr>
          <w:szCs w:val="24"/>
        </w:rPr>
        <w:t>o</w:t>
      </w:r>
      <w:r w:rsidRPr="00BF7885">
        <w:rPr>
          <w:szCs w:val="24"/>
        </w:rPr>
        <w:t xml:space="preserve"> de 10% para proteínas, sendo permitido o acréscimo de não mais do que 4% de proteína não cárnea. </w:t>
      </w:r>
    </w:p>
    <w:p w14:paraId="5F256503" w14:textId="77777777" w:rsidR="003C153E" w:rsidRPr="00281A09" w:rsidRDefault="003C153E" w:rsidP="00184C9F">
      <w:pPr>
        <w:pStyle w:val="Default"/>
        <w:ind w:firstLine="567"/>
        <w:jc w:val="both"/>
      </w:pPr>
      <w:r w:rsidRPr="00281A09">
        <w:t xml:space="preserve">A umidade e o lipídeo dos empanados de pescada nas quatro formulações antes da pré-fritura variou de </w:t>
      </w:r>
      <w:r w:rsidR="005D6A65" w:rsidRPr="00281A09">
        <w:t xml:space="preserve">73 a </w:t>
      </w:r>
      <w:r w:rsidRPr="00281A09">
        <w:t>75%</w:t>
      </w:r>
      <w:r w:rsidR="005D6A65" w:rsidRPr="00281A09">
        <w:t xml:space="preserve"> e 02,65</w:t>
      </w:r>
      <w:r w:rsidR="005D6A65" w:rsidRPr="00281A09">
        <w:rPr>
          <w:vertAlign w:val="superscript"/>
        </w:rPr>
        <w:t xml:space="preserve"> </w:t>
      </w:r>
      <w:r w:rsidR="005D6A65" w:rsidRPr="00281A09">
        <w:t xml:space="preserve">a </w:t>
      </w:r>
      <w:r w:rsidRPr="00281A09">
        <w:t xml:space="preserve">02,96%, respectivamente. A pescada amarela é uma espécie que apresenta teor de umidade ao redor de 80%, valores estes que podem variar entre espécies, habitat e estação do ano (CORRÊA et al., 2016). Após a pré-fritura foi observado redução do teor de umidade e aumento do lipídio (Tabela 1). Durante a fritura ocorre perda de água em virtude da </w:t>
      </w:r>
      <w:r w:rsidRPr="00281A09">
        <w:lastRenderedPageBreak/>
        <w:t xml:space="preserve">temperatura de aquecimento e absorção de óleo, fase que se estende até o resfriamento dos empanados. Esta etapa está relacionada a microestrutura da região da crosta do empanado (BORDIGNON et al., 2010; BRANNAN et al., 2014).  </w:t>
      </w:r>
    </w:p>
    <w:p w14:paraId="38A104C0" w14:textId="77777777" w:rsidR="003C153E" w:rsidRPr="00281A09" w:rsidRDefault="003C153E" w:rsidP="004C72C6">
      <w:pPr>
        <w:pStyle w:val="Default"/>
        <w:ind w:firstLine="709"/>
        <w:jc w:val="both"/>
      </w:pPr>
      <w:r w:rsidRPr="00281A09">
        <w:t xml:space="preserve">A determinação da umidade nos alimentos está relacionada com a sua estabilidade, qualidade e composição, influenciando na estocagem, embalagem e processamento do alimento (IZIDORO et al., 2008). </w:t>
      </w:r>
    </w:p>
    <w:p w14:paraId="143FF95E" w14:textId="77777777" w:rsidR="004C72C6" w:rsidRPr="00BF7885" w:rsidRDefault="00CC051C" w:rsidP="00860495">
      <w:pPr>
        <w:pStyle w:val="Default"/>
        <w:ind w:firstLine="567"/>
        <w:jc w:val="both"/>
        <w:rPr>
          <w:bCs/>
        </w:rPr>
      </w:pPr>
      <w:r>
        <w:t xml:space="preserve">A variação no teor de lipídeos nos empanados (Tabela 1) pode </w:t>
      </w:r>
      <w:r w:rsidR="004C72C6" w:rsidRPr="00BF7885">
        <w:t xml:space="preserve">ter ocorrido por falta de padronização dos </w:t>
      </w:r>
      <w:r w:rsidR="004C72C6" w:rsidRPr="00BF7885">
        <w:rPr>
          <w:i/>
        </w:rPr>
        <w:t>nuggets</w:t>
      </w:r>
      <w:r w:rsidR="004C72C6" w:rsidRPr="00BF7885">
        <w:t xml:space="preserve"> que foram moldados de forma manual. Corroborando com os resultados, </w:t>
      </w:r>
      <w:r w:rsidR="004C72C6" w:rsidRPr="00BF7885">
        <w:rPr>
          <w:bCs/>
        </w:rPr>
        <w:t>Bordignon et al. (2010) observaram diferenças significativas entre os valores médios de lipídios das formulações de croquetes elaborados com carne mecanicamente separada e aparas do corte em “V” do filé de tilápia do Nilo (</w:t>
      </w:r>
      <w:r w:rsidR="004C72C6" w:rsidRPr="00BF7885">
        <w:rPr>
          <w:bCs/>
          <w:i/>
          <w:iCs/>
        </w:rPr>
        <w:t>Oreochromis niloticus</w:t>
      </w:r>
      <w:r w:rsidR="004C72C6" w:rsidRPr="00BF7885">
        <w:rPr>
          <w:bCs/>
          <w:iCs/>
        </w:rPr>
        <w:t xml:space="preserve">), tal diferença foi decorrente </w:t>
      </w:r>
      <w:r>
        <w:rPr>
          <w:bCs/>
          <w:iCs/>
        </w:rPr>
        <w:t>d</w:t>
      </w:r>
      <w:r w:rsidR="004C72C6" w:rsidRPr="00BF7885">
        <w:rPr>
          <w:bCs/>
          <w:iCs/>
        </w:rPr>
        <w:t xml:space="preserve">a </w:t>
      </w:r>
      <w:r w:rsidR="004C72C6" w:rsidRPr="00BF7885">
        <w:rPr>
          <w:bCs/>
        </w:rPr>
        <w:t>falta de padronização dos croquetes.</w:t>
      </w:r>
    </w:p>
    <w:p w14:paraId="754E46CA" w14:textId="77777777" w:rsidR="004C72C6" w:rsidRDefault="004C72C6" w:rsidP="004C72C6">
      <w:pPr>
        <w:pStyle w:val="NormalWeb"/>
        <w:spacing w:before="0" w:beforeAutospacing="0" w:after="0" w:afterAutospacing="0"/>
        <w:ind w:firstLine="567"/>
        <w:jc w:val="both"/>
        <w:rPr>
          <w:rFonts w:eastAsia="MinionPro-Regular"/>
          <w:iCs/>
        </w:rPr>
      </w:pPr>
      <w:r w:rsidRPr="00BF7885">
        <w:rPr>
          <w:rFonts w:eastAsia="MinionPro-Regular"/>
          <w:iCs/>
        </w:rPr>
        <w:t>Com relação ao valor calórico (Tabela 1), o empanado de pescada apresenta menor valor calórico quando comparado aos empanados comerciais de carne de frango (250 Kcal/100g). Isso confirma que a elaboração de produtos à base de peixe contribui para o consumo de proteína com alto valor biológico</w:t>
      </w:r>
      <w:r w:rsidR="00860495">
        <w:rPr>
          <w:rFonts w:eastAsia="MinionPro-Regular"/>
          <w:iCs/>
        </w:rPr>
        <w:t>, atendendo a</w:t>
      </w:r>
      <w:r w:rsidRPr="00BF7885">
        <w:rPr>
          <w:rFonts w:eastAsia="MinionPro-Regular"/>
          <w:iCs/>
        </w:rPr>
        <w:t xml:space="preserve">s necessidades dos consumidores que </w:t>
      </w:r>
      <w:r w:rsidR="00860495">
        <w:rPr>
          <w:rFonts w:eastAsia="MinionPro-Regular"/>
          <w:iCs/>
        </w:rPr>
        <w:t xml:space="preserve">buscam </w:t>
      </w:r>
      <w:r w:rsidRPr="00BF7885">
        <w:rPr>
          <w:rFonts w:eastAsia="MinionPro-Regular"/>
          <w:iCs/>
        </w:rPr>
        <w:t>uma alimentação de baixo valor calórico (EVANGELISTA-BARRETO et al., 2016).</w:t>
      </w:r>
    </w:p>
    <w:p w14:paraId="56FEA3B3" w14:textId="77777777" w:rsidR="004C72C6" w:rsidRDefault="004C72C6" w:rsidP="004C72C6">
      <w:pPr>
        <w:pStyle w:val="NormalWeb"/>
        <w:spacing w:before="0" w:beforeAutospacing="0" w:after="0" w:afterAutospacing="0"/>
        <w:ind w:firstLine="567"/>
        <w:jc w:val="both"/>
      </w:pPr>
      <w:r>
        <w:t>A qualidade microbiológica dos empanados de pescada antes e após a pré-fritura se encontra na Tabela 2.</w:t>
      </w:r>
      <w:r w:rsidR="006E4518">
        <w:t xml:space="preserve"> De acordo com a tabela os </w:t>
      </w:r>
      <w:r w:rsidR="006E4518" w:rsidRPr="00B97A21">
        <w:t xml:space="preserve">empanados </w:t>
      </w:r>
      <w:r w:rsidR="006E4518">
        <w:t>de pescada se encontravam dentro dos padrões microbiológicos estabelecidos</w:t>
      </w:r>
      <w:r w:rsidR="006E4518" w:rsidRPr="006E4518">
        <w:t xml:space="preserve"> </w:t>
      </w:r>
      <w:r w:rsidR="006E4518">
        <w:t>pela</w:t>
      </w:r>
      <w:r w:rsidR="006E4518" w:rsidRPr="00B97A21">
        <w:t xml:space="preserve"> Agência Nacional de Vigilância Sanitária (BRASIL, 2001),</w:t>
      </w:r>
      <w:r w:rsidR="006E4518">
        <w:t xml:space="preserve"> ou seja, </w:t>
      </w:r>
      <w:r w:rsidR="006E4518" w:rsidRPr="00B97A21">
        <w:t>contagem máxima de estafilococos coagulase positiva de 10</w:t>
      </w:r>
      <w:r w:rsidR="006E4518" w:rsidRPr="00B97A21">
        <w:rPr>
          <w:vertAlign w:val="superscript"/>
        </w:rPr>
        <w:t>3</w:t>
      </w:r>
      <w:r w:rsidR="006E4518" w:rsidRPr="00B97A21">
        <w:t xml:space="preserve"> UFC/ g e de </w:t>
      </w:r>
      <w:r w:rsidR="006E4518" w:rsidRPr="00B97A21">
        <w:rPr>
          <w:szCs w:val="20"/>
        </w:rPr>
        <w:t>coliformes a 45ºC/g, 10</w:t>
      </w:r>
      <w:r w:rsidR="006E4518" w:rsidRPr="00B97A21">
        <w:rPr>
          <w:szCs w:val="20"/>
          <w:vertAlign w:val="superscript"/>
        </w:rPr>
        <w:t>2</w:t>
      </w:r>
      <w:r w:rsidR="006E4518" w:rsidRPr="00B97A21">
        <w:rPr>
          <w:szCs w:val="20"/>
        </w:rPr>
        <w:t xml:space="preserve"> NMP/g. </w:t>
      </w:r>
    </w:p>
    <w:p w14:paraId="01DAEEA9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47027AB2" w14:textId="77777777" w:rsidR="004C72C6" w:rsidRPr="00B97A21" w:rsidRDefault="004C72C6" w:rsidP="004C72C6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Tabela </w:t>
      </w: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begin"/>
      </w: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instrText xml:space="preserve"> SEQ Tabela \* ARABIC </w:instrText>
      </w: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>2</w:t>
      </w: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end"/>
      </w:r>
      <w:r w:rsidRPr="00B97A21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B97A21">
        <w:rPr>
          <w:rFonts w:ascii="Times New Roman" w:hAnsi="Times New Roman"/>
          <w:i w:val="0"/>
          <w:color w:val="auto"/>
          <w:sz w:val="24"/>
          <w:szCs w:val="24"/>
        </w:rPr>
        <w:t xml:space="preserve"> Avaliação microbiológica das quatro formulações dos empanados de pescada antes e após a pré-fritura.</w:t>
      </w:r>
    </w:p>
    <w:tbl>
      <w:tblPr>
        <w:tblW w:w="1020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76"/>
        <w:gridCol w:w="901"/>
        <w:gridCol w:w="901"/>
        <w:gridCol w:w="733"/>
        <w:gridCol w:w="168"/>
        <w:gridCol w:w="902"/>
        <w:gridCol w:w="901"/>
        <w:gridCol w:w="509"/>
        <w:gridCol w:w="392"/>
        <w:gridCol w:w="901"/>
        <w:gridCol w:w="902"/>
        <w:gridCol w:w="1220"/>
      </w:tblGrid>
      <w:tr w:rsidR="004C72C6" w:rsidRPr="00EC64FE" w14:paraId="1276BF9C" w14:textId="77777777" w:rsidTr="00EC64FE">
        <w:trPr>
          <w:trHeight w:val="233"/>
          <w:jc w:val="center"/>
        </w:trPr>
        <w:tc>
          <w:tcPr>
            <w:tcW w:w="1776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9EC70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Microrganismos</w:t>
            </w:r>
          </w:p>
        </w:tc>
        <w:tc>
          <w:tcPr>
            <w:tcW w:w="253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05322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24660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Formulações</w:t>
            </w:r>
          </w:p>
        </w:tc>
        <w:tc>
          <w:tcPr>
            <w:tcW w:w="219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90A4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3AD29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Legislação (BRASIL, 2001b)</w:t>
            </w:r>
          </w:p>
        </w:tc>
      </w:tr>
      <w:tr w:rsidR="004C72C6" w:rsidRPr="00EC64FE" w14:paraId="7740DFF0" w14:textId="77777777" w:rsidTr="00EC64FE">
        <w:trPr>
          <w:trHeight w:val="67"/>
          <w:jc w:val="center"/>
        </w:trPr>
        <w:tc>
          <w:tcPr>
            <w:tcW w:w="17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1829C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C8AB0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Antes pré-fritura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710F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Após pré-fritura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B0E5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2C6" w:rsidRPr="00EC64FE" w14:paraId="23625E54" w14:textId="77777777" w:rsidTr="00EC64FE">
        <w:trPr>
          <w:trHeight w:val="77"/>
          <w:jc w:val="center"/>
        </w:trPr>
        <w:tc>
          <w:tcPr>
            <w:tcW w:w="17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BE1F7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88A3D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C00E8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B8758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F3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0440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3D775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F1</w:t>
            </w:r>
          </w:p>
        </w:tc>
        <w:tc>
          <w:tcPr>
            <w:tcW w:w="9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D4C91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5F1ED6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F3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A825" w14:textId="77777777" w:rsidR="004C72C6" w:rsidRPr="00EC64FE" w:rsidRDefault="004C72C6" w:rsidP="00EC6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F4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57A5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72C6" w:rsidRPr="00EC64FE" w14:paraId="13855C29" w14:textId="77777777" w:rsidTr="00EC64FE">
        <w:trPr>
          <w:trHeight w:val="550"/>
          <w:jc w:val="center"/>
        </w:trPr>
        <w:tc>
          <w:tcPr>
            <w:tcW w:w="1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C97B62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Aeróbios Mesófilos (UFC/g)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F8F214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3,1x10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FCE0A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7,3x10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447A6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3,8x10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7CF2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4,8x10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72E4F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4,0x10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C56F88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3,8x10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546B8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3,3x10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F0B6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8,1x10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56584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72C6" w:rsidRPr="00EC64FE" w14:paraId="7AE19FB0" w14:textId="77777777" w:rsidTr="00EC64FE">
        <w:trPr>
          <w:trHeight w:val="344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7E2D457E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Coliformes totais (NMP/g)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9CFE03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6DA92E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2A425C5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E61AE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640C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BFEFF36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0917EF4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0234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6C71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72C6" w:rsidRPr="00EC64FE" w14:paraId="42BF3304" w14:textId="77777777" w:rsidTr="00EC64FE">
        <w:trPr>
          <w:trHeight w:val="416"/>
          <w:jc w:val="center"/>
        </w:trPr>
        <w:tc>
          <w:tcPr>
            <w:tcW w:w="1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82264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Coliformes a 45ºC (NMP/g)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0C2F1D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8751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1532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06199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BD27A4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6782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B2A49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1F10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C37C64C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C72C6" w:rsidRPr="00EC64FE" w14:paraId="0DFEC92B" w14:textId="77777777" w:rsidTr="00EC64FE">
        <w:trPr>
          <w:trHeight w:val="260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3C14FF63" w14:textId="77777777" w:rsidR="004C72C6" w:rsidRPr="00EC64FE" w:rsidRDefault="004C72C6" w:rsidP="00EC64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i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C96582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EBF9152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63704D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20805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A8613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13B67413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98FC954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B7FD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463A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72C6" w:rsidRPr="00EC64FE" w14:paraId="22DA10BD" w14:textId="77777777" w:rsidTr="00EC64FE">
        <w:trPr>
          <w:trHeight w:val="426"/>
          <w:jc w:val="center"/>
        </w:trPr>
        <w:tc>
          <w:tcPr>
            <w:tcW w:w="1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83A83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i/>
                <w:color w:val="000000"/>
                <w:sz w:val="20"/>
                <w:szCs w:val="20"/>
              </w:rPr>
              <w:t xml:space="preserve">Staphylococcus </w:t>
            </w:r>
            <w:r w:rsidRPr="00EC64FE">
              <w:rPr>
                <w:b/>
                <w:bCs/>
                <w:color w:val="000000"/>
                <w:sz w:val="20"/>
                <w:szCs w:val="20"/>
              </w:rPr>
              <w:t>spp. (UFC/g)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9566E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3,5x10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5A590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3,0x10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D497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3,0x10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97237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3,6x10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6F832C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3,5x10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7E4A3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4,0x10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AF6C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2,0x10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A785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4,7x10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27EDC8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C72C6" w:rsidRPr="00EC64FE" w14:paraId="39317864" w14:textId="77777777" w:rsidTr="00EC64FE">
        <w:trPr>
          <w:trHeight w:val="643"/>
          <w:jc w:val="center"/>
        </w:trPr>
        <w:tc>
          <w:tcPr>
            <w:tcW w:w="1776" w:type="dxa"/>
            <w:shd w:val="clear" w:color="auto" w:fill="auto"/>
            <w:vAlign w:val="center"/>
          </w:tcPr>
          <w:p w14:paraId="22C0D889" w14:textId="77777777" w:rsidR="004C72C6" w:rsidRPr="00EC64FE" w:rsidRDefault="004C72C6" w:rsidP="00EC6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Estafilococos coagulase positiva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B3FCA3F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93EC1D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379FC8C6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2215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6446A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56B669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444C28D1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B1F8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63AFB" w14:textId="77777777" w:rsidR="004C72C6" w:rsidRPr="00EC64FE" w:rsidRDefault="004C72C6" w:rsidP="00EC64FE">
            <w:pPr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10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14:paraId="39E45990" w14:textId="77777777" w:rsidR="004C72C6" w:rsidRPr="00B97A21" w:rsidRDefault="004C72C6" w:rsidP="004C72C6">
      <w:pPr>
        <w:spacing w:after="0" w:line="240" w:lineRule="auto"/>
        <w:jc w:val="both"/>
        <w:rPr>
          <w:sz w:val="20"/>
        </w:rPr>
      </w:pPr>
      <w:r w:rsidRPr="00B97A21">
        <w:rPr>
          <w:sz w:val="20"/>
        </w:rPr>
        <w:t>“-“: Ausência.</w:t>
      </w:r>
    </w:p>
    <w:p w14:paraId="084CBCDC" w14:textId="77777777" w:rsidR="004C72C6" w:rsidRPr="00B97A21" w:rsidRDefault="004C72C6" w:rsidP="004C72C6">
      <w:pPr>
        <w:pStyle w:val="NormalWeb"/>
        <w:spacing w:before="0" w:beforeAutospacing="0" w:after="0" w:afterAutospacing="0"/>
        <w:jc w:val="both"/>
        <w:rPr>
          <w:sz w:val="20"/>
        </w:rPr>
      </w:pPr>
      <w:r w:rsidRPr="00B97A21">
        <w:rPr>
          <w:sz w:val="20"/>
        </w:rPr>
        <w:t xml:space="preserve">Formulação: (F1) Sal comum sem adição de fumaça líquida; (F2) Sal comum com adição de fumaça líquida; (F3) Sal </w:t>
      </w:r>
      <w:r w:rsidRPr="00B97A21">
        <w:rPr>
          <w:i/>
          <w:sz w:val="20"/>
        </w:rPr>
        <w:t>light</w:t>
      </w:r>
      <w:r w:rsidRPr="00B97A21">
        <w:rPr>
          <w:sz w:val="20"/>
        </w:rPr>
        <w:t xml:space="preserve"> sem adição de fumaça líquida; (F4) Sal </w:t>
      </w:r>
      <w:r w:rsidRPr="00B97A21">
        <w:rPr>
          <w:i/>
          <w:sz w:val="20"/>
        </w:rPr>
        <w:t>light</w:t>
      </w:r>
      <w:r w:rsidRPr="00B97A21">
        <w:rPr>
          <w:sz w:val="20"/>
        </w:rPr>
        <w:t xml:space="preserve"> com adição de fumaça líquida.</w:t>
      </w:r>
    </w:p>
    <w:p w14:paraId="02F60BB5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342BD2AE" w14:textId="77777777" w:rsidR="004C72C6" w:rsidRDefault="004C72C6" w:rsidP="004C72C6">
      <w:pPr>
        <w:pStyle w:val="NormalWeb"/>
        <w:spacing w:before="0" w:beforeAutospacing="0" w:after="0" w:afterAutospacing="0"/>
        <w:ind w:firstLine="567"/>
        <w:jc w:val="both"/>
        <w:rPr>
          <w:szCs w:val="20"/>
        </w:rPr>
      </w:pPr>
      <w:r>
        <w:rPr>
          <w:szCs w:val="20"/>
        </w:rPr>
        <w:lastRenderedPageBreak/>
        <w:t>Com relação a análise sensorial, do total de 42 julgadores participantes, 29 foram mulheres e 13 homens, dentre professores e estudantes da Universidade Federal do Recôncavo da Bahia e adolescentes residentes de Cruz das Almas. A Tabela 3 apresenta os resultados provenientes do teste de perfil de características e aceitação global dos empanados de pescada.</w:t>
      </w:r>
    </w:p>
    <w:p w14:paraId="2245D1E7" w14:textId="77777777" w:rsidR="00281A09" w:rsidRDefault="00281A09" w:rsidP="004C72C6">
      <w:pPr>
        <w:pStyle w:val="Legenda"/>
        <w:keepNext/>
        <w:spacing w:after="0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103E3256" w14:textId="2C579165" w:rsidR="004C72C6" w:rsidRPr="00B97A21" w:rsidRDefault="00281A09" w:rsidP="004C72C6">
      <w:pPr>
        <w:pStyle w:val="Legenda"/>
        <w:keepNext/>
        <w:spacing w:after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Tabela</w:t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begin"/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instrText xml:space="preserve"> SEQ Tabela \* ARABIC </w:instrText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separate"/>
      </w:r>
      <w:r w:rsidR="004C72C6" w:rsidRPr="00B97A21"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>3</w:t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end"/>
      </w:r>
      <w:r w:rsidR="004C72C6" w:rsidRPr="00B97A21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="004C72C6" w:rsidRPr="00B97A21">
        <w:rPr>
          <w:rFonts w:ascii="Times New Roman" w:hAnsi="Times New Roman"/>
          <w:i w:val="0"/>
          <w:color w:val="auto"/>
          <w:sz w:val="24"/>
          <w:szCs w:val="24"/>
        </w:rPr>
        <w:t xml:space="preserve"> Valores médios do teste de perfil de características e aceitação das quatros formulações dos empanados de pescada (n=42).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78"/>
        <w:gridCol w:w="1878"/>
        <w:gridCol w:w="1879"/>
        <w:gridCol w:w="1879"/>
        <w:gridCol w:w="1882"/>
      </w:tblGrid>
      <w:tr w:rsidR="004C72C6" w:rsidRPr="00EC64FE" w14:paraId="2CC6B684" w14:textId="77777777" w:rsidTr="00EC64FE">
        <w:trPr>
          <w:trHeight w:val="294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1DBE8C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923C84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Formulações</w:t>
            </w:r>
          </w:p>
        </w:tc>
      </w:tr>
      <w:tr w:rsidR="004C72C6" w:rsidRPr="00EC64FE" w14:paraId="6C1499E5" w14:textId="77777777" w:rsidTr="00EC64FE">
        <w:trPr>
          <w:trHeight w:val="314"/>
          <w:jc w:val="center"/>
        </w:trPr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54A950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Atributos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F04737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F1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E8EB10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F2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8E95D0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F3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160D99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64FE">
              <w:rPr>
                <w:b/>
                <w:color w:val="000000"/>
                <w:sz w:val="20"/>
                <w:szCs w:val="20"/>
              </w:rPr>
              <w:t>F4</w:t>
            </w:r>
          </w:p>
        </w:tc>
      </w:tr>
      <w:tr w:rsidR="004C72C6" w:rsidRPr="00EC64FE" w14:paraId="32648640" w14:textId="77777777" w:rsidTr="00EC64FE">
        <w:trPr>
          <w:trHeight w:val="294"/>
          <w:jc w:val="center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FFFFFF"/>
          </w:tcPr>
          <w:p w14:paraId="6D60D4EF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Aparência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/>
          </w:tcPr>
          <w:p w14:paraId="36D5C0A6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3,00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</w:tcPr>
          <w:p w14:paraId="414C6277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3,19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</w:tcPr>
          <w:p w14:paraId="2A6A57FB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3,24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FFFFFF"/>
          </w:tcPr>
          <w:p w14:paraId="4CBE0F79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3,48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4C72C6" w:rsidRPr="00EC64FE" w14:paraId="4E028A83" w14:textId="77777777" w:rsidTr="00EC64FE">
        <w:trPr>
          <w:trHeight w:val="304"/>
          <w:jc w:val="center"/>
        </w:trPr>
        <w:tc>
          <w:tcPr>
            <w:tcW w:w="1878" w:type="dxa"/>
            <w:tcBorders>
              <w:left w:val="nil"/>
              <w:right w:val="nil"/>
            </w:tcBorders>
            <w:shd w:val="clear" w:color="auto" w:fill="FFFFFF"/>
          </w:tcPr>
          <w:p w14:paraId="557F114D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FFFFFF"/>
          </w:tcPr>
          <w:p w14:paraId="06C79ED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3,24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FFFF"/>
          </w:tcPr>
          <w:p w14:paraId="3324D50D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3,31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FFFF"/>
          </w:tcPr>
          <w:p w14:paraId="270E29BE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3,41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FFFFFF"/>
          </w:tcPr>
          <w:p w14:paraId="6564259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3,69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4C72C6" w:rsidRPr="00EC64FE" w14:paraId="60F5244C" w14:textId="77777777" w:rsidTr="00EC64FE">
        <w:trPr>
          <w:trHeight w:val="304"/>
          <w:jc w:val="center"/>
        </w:trPr>
        <w:tc>
          <w:tcPr>
            <w:tcW w:w="1878" w:type="dxa"/>
            <w:shd w:val="clear" w:color="auto" w:fill="FFFFFF"/>
          </w:tcPr>
          <w:p w14:paraId="5288A512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Aroma</w:t>
            </w:r>
          </w:p>
        </w:tc>
        <w:tc>
          <w:tcPr>
            <w:tcW w:w="1878" w:type="dxa"/>
            <w:shd w:val="clear" w:color="auto" w:fill="FFFFFF"/>
          </w:tcPr>
          <w:p w14:paraId="5F318971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3,76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shd w:val="clear" w:color="auto" w:fill="FFFFFF"/>
          </w:tcPr>
          <w:p w14:paraId="0A728F18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3,93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shd w:val="clear" w:color="auto" w:fill="FFFFFF"/>
          </w:tcPr>
          <w:p w14:paraId="67E8336E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3,81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81" w:type="dxa"/>
            <w:shd w:val="clear" w:color="auto" w:fill="FFFFFF"/>
          </w:tcPr>
          <w:p w14:paraId="5209E72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3,74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4C72C6" w:rsidRPr="00EC64FE" w14:paraId="51D5C49C" w14:textId="77777777" w:rsidTr="00EC64FE">
        <w:trPr>
          <w:trHeight w:val="304"/>
          <w:jc w:val="center"/>
        </w:trPr>
        <w:tc>
          <w:tcPr>
            <w:tcW w:w="1878" w:type="dxa"/>
            <w:tcBorders>
              <w:left w:val="nil"/>
              <w:right w:val="nil"/>
            </w:tcBorders>
            <w:shd w:val="clear" w:color="auto" w:fill="FFFFFF"/>
          </w:tcPr>
          <w:p w14:paraId="377E57BE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>Sabor</w:t>
            </w:r>
          </w:p>
        </w:tc>
        <w:tc>
          <w:tcPr>
            <w:tcW w:w="1878" w:type="dxa"/>
            <w:tcBorders>
              <w:left w:val="nil"/>
              <w:right w:val="nil"/>
            </w:tcBorders>
            <w:shd w:val="clear" w:color="auto" w:fill="FFFFFF"/>
          </w:tcPr>
          <w:p w14:paraId="04F8EF97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3,83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FFFF"/>
          </w:tcPr>
          <w:p w14:paraId="5D0C25FB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3,69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tcBorders>
              <w:left w:val="nil"/>
              <w:right w:val="nil"/>
            </w:tcBorders>
            <w:shd w:val="clear" w:color="auto" w:fill="FFFFFF"/>
          </w:tcPr>
          <w:p w14:paraId="3619FBE1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3,38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FFFFFF"/>
          </w:tcPr>
          <w:p w14:paraId="1DE0BD95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3,14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4C72C6" w:rsidRPr="00EC64FE" w14:paraId="6C5AA09F" w14:textId="77777777" w:rsidTr="00EC64FE">
        <w:trPr>
          <w:trHeight w:val="304"/>
          <w:jc w:val="center"/>
        </w:trPr>
        <w:tc>
          <w:tcPr>
            <w:tcW w:w="1878" w:type="dxa"/>
            <w:shd w:val="clear" w:color="auto" w:fill="FFFFFF"/>
          </w:tcPr>
          <w:p w14:paraId="10E4797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64FE">
              <w:rPr>
                <w:b/>
                <w:bCs/>
                <w:color w:val="000000"/>
                <w:sz w:val="20"/>
                <w:szCs w:val="20"/>
              </w:rPr>
              <w:t xml:space="preserve">Aceitação </w:t>
            </w:r>
          </w:p>
        </w:tc>
        <w:tc>
          <w:tcPr>
            <w:tcW w:w="1878" w:type="dxa"/>
            <w:shd w:val="clear" w:color="auto" w:fill="FFFFFF"/>
          </w:tcPr>
          <w:p w14:paraId="28141662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7,30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9" w:type="dxa"/>
            <w:shd w:val="clear" w:color="auto" w:fill="FFFFFF"/>
          </w:tcPr>
          <w:p w14:paraId="25AB6CC5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6,95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79" w:type="dxa"/>
            <w:shd w:val="clear" w:color="auto" w:fill="FFFFFF"/>
          </w:tcPr>
          <w:p w14:paraId="3C7879C3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6,40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81" w:type="dxa"/>
            <w:shd w:val="clear" w:color="auto" w:fill="FFFFFF"/>
          </w:tcPr>
          <w:p w14:paraId="74E41084" w14:textId="77777777" w:rsidR="004C72C6" w:rsidRPr="00EC64FE" w:rsidRDefault="004C72C6" w:rsidP="00EC64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64FE">
              <w:rPr>
                <w:color w:val="000000"/>
                <w:sz w:val="20"/>
                <w:szCs w:val="20"/>
              </w:rPr>
              <w:t>6,21</w:t>
            </w:r>
            <w:r w:rsidRPr="00EC64FE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</w:tbl>
    <w:p w14:paraId="6BD0D996" w14:textId="77777777" w:rsidR="004C72C6" w:rsidRPr="00CF3624" w:rsidRDefault="004C72C6" w:rsidP="004C72C6">
      <w:pPr>
        <w:pStyle w:val="Default"/>
        <w:jc w:val="both"/>
        <w:rPr>
          <w:sz w:val="20"/>
          <w:szCs w:val="20"/>
        </w:rPr>
      </w:pPr>
      <w:r w:rsidRPr="00CF3624">
        <w:rPr>
          <w:sz w:val="20"/>
          <w:szCs w:val="20"/>
        </w:rPr>
        <w:t>Em uma mesma linha, médias seguidas de letras iguais não diferem estatisticamente entre si pelo teste de Tukey a 5% de significância. Fonte: Dados da pesquisa.</w:t>
      </w:r>
    </w:p>
    <w:p w14:paraId="46384A00" w14:textId="77777777" w:rsidR="004C72C6" w:rsidRPr="00CF3624" w:rsidRDefault="004C72C6" w:rsidP="004C72C6">
      <w:pPr>
        <w:pStyle w:val="NormalWeb"/>
        <w:spacing w:before="0" w:beforeAutospacing="0" w:after="0" w:afterAutospacing="0"/>
        <w:jc w:val="both"/>
      </w:pPr>
      <w:r w:rsidRPr="00CF3624">
        <w:rPr>
          <w:sz w:val="20"/>
        </w:rPr>
        <w:t xml:space="preserve">(F1) Sal comum sem adição de fumaça líquida; (F2) Sal comum com adição de fumaça líquida; (F3) Sal </w:t>
      </w:r>
      <w:r w:rsidRPr="00CF3624">
        <w:rPr>
          <w:i/>
          <w:sz w:val="20"/>
        </w:rPr>
        <w:t>light</w:t>
      </w:r>
      <w:r w:rsidRPr="00CF3624">
        <w:rPr>
          <w:sz w:val="20"/>
        </w:rPr>
        <w:t xml:space="preserve"> sem adição de fumaça líquida; (F4) Sal </w:t>
      </w:r>
      <w:r w:rsidRPr="00CF3624">
        <w:rPr>
          <w:i/>
          <w:sz w:val="20"/>
        </w:rPr>
        <w:t>light</w:t>
      </w:r>
      <w:r w:rsidRPr="00CF3624">
        <w:rPr>
          <w:sz w:val="20"/>
        </w:rPr>
        <w:t xml:space="preserve"> com adição de fumaça líquida.</w:t>
      </w:r>
    </w:p>
    <w:p w14:paraId="787BBB3D" w14:textId="77777777" w:rsidR="004C72C6" w:rsidRPr="00CF3624" w:rsidRDefault="004C72C6" w:rsidP="004C72C6">
      <w:pPr>
        <w:pStyle w:val="NormalWeb"/>
        <w:spacing w:before="0" w:beforeAutospacing="0" w:after="0" w:afterAutospacing="0"/>
        <w:jc w:val="both"/>
      </w:pPr>
    </w:p>
    <w:p w14:paraId="3DCAF9D0" w14:textId="77777777" w:rsidR="004C72C6" w:rsidRPr="00CF3624" w:rsidRDefault="004C72C6" w:rsidP="000D1C46">
      <w:pPr>
        <w:pStyle w:val="Default"/>
        <w:ind w:firstLine="567"/>
        <w:jc w:val="both"/>
        <w:rPr>
          <w:szCs w:val="20"/>
        </w:rPr>
      </w:pPr>
      <w:r w:rsidRPr="00CF3624">
        <w:rPr>
          <w:szCs w:val="20"/>
        </w:rPr>
        <w:t xml:space="preserve">Dentre os atributos analisados o único que não apresentou diferença significativa entre as formulações de empanados foi o aroma. Acredita-se que isso se deve a amostra se apresentar fria durante a análise sensorial. Este fato foi observado em algumas fichas de avaliação onde os avaliadores comentaram não perceber a diferença entre o defumado e o não defumado. Outro fato que pode ter contribuído para isso foi a adição de ervas aromáticas (orégano e manjericão) que podem </w:t>
      </w:r>
      <w:r w:rsidR="000D1C46">
        <w:rPr>
          <w:szCs w:val="20"/>
        </w:rPr>
        <w:t xml:space="preserve">ter </w:t>
      </w:r>
      <w:r w:rsidRPr="00CF3624">
        <w:rPr>
          <w:szCs w:val="20"/>
        </w:rPr>
        <w:t>mascara</w:t>
      </w:r>
      <w:r w:rsidR="000D1C46">
        <w:rPr>
          <w:szCs w:val="20"/>
        </w:rPr>
        <w:t>do</w:t>
      </w:r>
      <w:r w:rsidRPr="00CF3624">
        <w:rPr>
          <w:szCs w:val="20"/>
        </w:rPr>
        <w:t xml:space="preserve"> o aroma de defumado.</w:t>
      </w:r>
    </w:p>
    <w:p w14:paraId="2EDE74B5" w14:textId="77777777" w:rsidR="004C72C6" w:rsidRPr="00CF3624" w:rsidRDefault="004C72C6" w:rsidP="000D1C46">
      <w:pPr>
        <w:pStyle w:val="Default"/>
        <w:ind w:firstLine="567"/>
        <w:jc w:val="both"/>
        <w:rPr>
          <w:szCs w:val="20"/>
        </w:rPr>
      </w:pPr>
      <w:r w:rsidRPr="00CF3624">
        <w:rPr>
          <w:szCs w:val="20"/>
        </w:rPr>
        <w:t xml:space="preserve">Com relação aos atributos aparência e cor, apenas a formulação F4 (sal </w:t>
      </w:r>
      <w:r w:rsidRPr="00CF3624">
        <w:rPr>
          <w:i/>
          <w:szCs w:val="20"/>
        </w:rPr>
        <w:t xml:space="preserve">light </w:t>
      </w:r>
      <w:r w:rsidRPr="00CF3624">
        <w:rPr>
          <w:szCs w:val="20"/>
        </w:rPr>
        <w:t xml:space="preserve">adicionado de fumaça líquida) diferiu significativamente das demais formulações (Tabela </w:t>
      </w:r>
      <w:r>
        <w:rPr>
          <w:szCs w:val="20"/>
        </w:rPr>
        <w:t>3</w:t>
      </w:r>
      <w:r w:rsidRPr="00CF3624">
        <w:rPr>
          <w:szCs w:val="20"/>
        </w:rPr>
        <w:t>). Acredita-se que, o fato dos provadores não serem treinados e a falta de padronização dos empanados interferi</w:t>
      </w:r>
      <w:r w:rsidR="002666A0">
        <w:rPr>
          <w:szCs w:val="20"/>
        </w:rPr>
        <w:t xml:space="preserve">u </w:t>
      </w:r>
      <w:r w:rsidRPr="00CF3624">
        <w:rPr>
          <w:szCs w:val="20"/>
        </w:rPr>
        <w:t>nessa diferença, uma vez que a formulação F2 adicionada de fumaça não apresentou diferença significativa.</w:t>
      </w:r>
      <w:r w:rsidR="002666A0">
        <w:rPr>
          <w:szCs w:val="20"/>
        </w:rPr>
        <w:t xml:space="preserve"> </w:t>
      </w:r>
      <w:r w:rsidRPr="00CF3624">
        <w:rPr>
          <w:szCs w:val="20"/>
        </w:rPr>
        <w:t xml:space="preserve">Para o atributo sabor a formulação F4 apresentou menor média (3,14) e diferença significativa (p&gt;0,05) em relação às formulações F1 e F2 (Tabela </w:t>
      </w:r>
      <w:r>
        <w:rPr>
          <w:szCs w:val="20"/>
        </w:rPr>
        <w:t>3</w:t>
      </w:r>
      <w:r w:rsidRPr="00CF3624">
        <w:rPr>
          <w:szCs w:val="20"/>
        </w:rPr>
        <w:t xml:space="preserve">). </w:t>
      </w:r>
      <w:r w:rsidR="006C624F">
        <w:rPr>
          <w:szCs w:val="20"/>
        </w:rPr>
        <w:t>A</w:t>
      </w:r>
      <w:r w:rsidRPr="00CF3624">
        <w:rPr>
          <w:szCs w:val="20"/>
        </w:rPr>
        <w:t xml:space="preserve"> adição de fumaça líquida não foi um fator determinante para os valores médios atribuídos ao sabor dos empanados, visto que apesar d</w:t>
      </w:r>
      <w:r w:rsidR="006C624F">
        <w:rPr>
          <w:szCs w:val="20"/>
        </w:rPr>
        <w:t>o formulado</w:t>
      </w:r>
      <w:r w:rsidRPr="00CF3624">
        <w:rPr>
          <w:szCs w:val="20"/>
        </w:rPr>
        <w:t xml:space="preserve"> F4 apresentar a menor média, a formulação F2 apresentou média superior a formulação F3 (sal </w:t>
      </w:r>
      <w:r w:rsidRPr="00CF3624">
        <w:rPr>
          <w:i/>
          <w:szCs w:val="20"/>
        </w:rPr>
        <w:t>light</w:t>
      </w:r>
      <w:r w:rsidRPr="00CF3624">
        <w:rPr>
          <w:szCs w:val="20"/>
        </w:rPr>
        <w:t xml:space="preserve"> sem adi</w:t>
      </w:r>
      <w:r>
        <w:rPr>
          <w:szCs w:val="20"/>
        </w:rPr>
        <w:t>ção de fumaça líquida) (Tabela 3</w:t>
      </w:r>
      <w:r w:rsidRPr="00CF3624">
        <w:rPr>
          <w:szCs w:val="20"/>
        </w:rPr>
        <w:t xml:space="preserve">), demonstrando que o sal foi o fator que </w:t>
      </w:r>
      <w:r w:rsidR="006C624F">
        <w:rPr>
          <w:szCs w:val="20"/>
        </w:rPr>
        <w:t xml:space="preserve">mais </w:t>
      </w:r>
      <w:r w:rsidRPr="00CF3624">
        <w:rPr>
          <w:szCs w:val="20"/>
        </w:rPr>
        <w:t xml:space="preserve">influenciou no sabor para os avaliadores. </w:t>
      </w:r>
    </w:p>
    <w:p w14:paraId="27301CEC" w14:textId="77777777" w:rsidR="004C72C6" w:rsidRPr="00CF3624" w:rsidRDefault="00173E39" w:rsidP="00173E39">
      <w:pPr>
        <w:pStyle w:val="Default"/>
        <w:ind w:firstLine="567"/>
        <w:jc w:val="both"/>
        <w:rPr>
          <w:szCs w:val="20"/>
        </w:rPr>
      </w:pPr>
      <w:r>
        <w:rPr>
          <w:szCs w:val="20"/>
        </w:rPr>
        <w:t>Segundo Nilson et al. (2012) e</w:t>
      </w:r>
      <w:r w:rsidR="004C72C6" w:rsidRPr="00CF3624">
        <w:rPr>
          <w:szCs w:val="20"/>
        </w:rPr>
        <w:t xml:space="preserve">m virtude do consumo excessivo de sal ser um hábito dos brasileiros, produtos com redução </w:t>
      </w:r>
      <w:r>
        <w:rPr>
          <w:szCs w:val="20"/>
        </w:rPr>
        <w:t>do mineral</w:t>
      </w:r>
      <w:r w:rsidRPr="00CF3624">
        <w:rPr>
          <w:szCs w:val="20"/>
        </w:rPr>
        <w:t xml:space="preserve"> </w:t>
      </w:r>
      <w:r w:rsidR="004C72C6" w:rsidRPr="00CF3624">
        <w:rPr>
          <w:szCs w:val="20"/>
        </w:rPr>
        <w:t xml:space="preserve">apresentam certa restrição pelos consumidores. Isso foi comprovado </w:t>
      </w:r>
      <w:r>
        <w:rPr>
          <w:szCs w:val="20"/>
        </w:rPr>
        <w:t xml:space="preserve">por meio </w:t>
      </w:r>
      <w:r w:rsidR="004C72C6" w:rsidRPr="00CF3624">
        <w:rPr>
          <w:szCs w:val="20"/>
        </w:rPr>
        <w:t>dos comentários dos avaliadores, que sinalizaram que os</w:t>
      </w:r>
      <w:r w:rsidR="004C72C6">
        <w:rPr>
          <w:szCs w:val="20"/>
        </w:rPr>
        <w:t xml:space="preserve"> empanados</w:t>
      </w:r>
      <w:r w:rsidR="004C72C6" w:rsidRPr="00CF3624">
        <w:rPr>
          <w:i/>
          <w:szCs w:val="20"/>
        </w:rPr>
        <w:t xml:space="preserve"> </w:t>
      </w:r>
      <w:r w:rsidR="004C72C6" w:rsidRPr="00CF3624">
        <w:rPr>
          <w:szCs w:val="20"/>
        </w:rPr>
        <w:t xml:space="preserve">de pescada contendo sal </w:t>
      </w:r>
      <w:r w:rsidR="004C72C6" w:rsidRPr="00CF3624">
        <w:rPr>
          <w:i/>
          <w:szCs w:val="20"/>
        </w:rPr>
        <w:t xml:space="preserve">light </w:t>
      </w:r>
      <w:r w:rsidR="004C72C6" w:rsidRPr="00CF3624">
        <w:rPr>
          <w:szCs w:val="20"/>
        </w:rPr>
        <w:t>em sua composição (F3 e F4) apresentavam pouco sal.</w:t>
      </w:r>
    </w:p>
    <w:p w14:paraId="7BD2430D" w14:textId="77777777" w:rsidR="004C72C6" w:rsidRDefault="004C72C6" w:rsidP="004C72C6">
      <w:pPr>
        <w:pStyle w:val="NormalWeb"/>
        <w:spacing w:before="0" w:beforeAutospacing="0" w:after="0" w:afterAutospacing="0"/>
        <w:ind w:firstLine="567"/>
        <w:jc w:val="both"/>
        <w:rPr>
          <w:szCs w:val="20"/>
        </w:rPr>
      </w:pPr>
      <w:r w:rsidRPr="00CF3624">
        <w:rPr>
          <w:szCs w:val="20"/>
        </w:rPr>
        <w:t xml:space="preserve">Com relação ao teste de aceitação (Tabela </w:t>
      </w:r>
      <w:r>
        <w:rPr>
          <w:szCs w:val="20"/>
        </w:rPr>
        <w:t>3</w:t>
      </w:r>
      <w:r w:rsidRPr="00CF3624">
        <w:rPr>
          <w:szCs w:val="20"/>
        </w:rPr>
        <w:t xml:space="preserve">), verificou-se que as quatro formulações foram aceitas pelos julgadores, visto que as médias das notas das formulações </w:t>
      </w:r>
      <w:r w:rsidR="009D1023">
        <w:rPr>
          <w:szCs w:val="20"/>
        </w:rPr>
        <w:t xml:space="preserve">obtidas se encontraram </w:t>
      </w:r>
      <w:r w:rsidRPr="00CF3624">
        <w:rPr>
          <w:szCs w:val="20"/>
        </w:rPr>
        <w:t xml:space="preserve">entre 6 e 7 na escala hedônica que corresponde a “gostei ligeiramente” e “gostei moderadamente”, respectivamente. </w:t>
      </w:r>
    </w:p>
    <w:p w14:paraId="4C634834" w14:textId="77777777" w:rsidR="004C72C6" w:rsidRPr="00CF3624" w:rsidRDefault="004C72C6" w:rsidP="006554CA">
      <w:pPr>
        <w:pStyle w:val="Default"/>
        <w:ind w:firstLine="567"/>
        <w:jc w:val="both"/>
      </w:pPr>
      <w:r w:rsidRPr="00CF3624">
        <w:t xml:space="preserve">Com relação ao teste de atitude (Figura </w:t>
      </w:r>
      <w:r>
        <w:t>1</w:t>
      </w:r>
      <w:r w:rsidRPr="00CF3624">
        <w:t>), 35,71% dos avaliadores comprariam frequentemente os empanados</w:t>
      </w:r>
      <w:r w:rsidRPr="00CF3624">
        <w:rPr>
          <w:i/>
        </w:rPr>
        <w:t xml:space="preserve"> </w:t>
      </w:r>
      <w:r w:rsidRPr="00CF3624">
        <w:t xml:space="preserve">de pescada da formulação F1, a mais aceita sensorialmente (Tabela </w:t>
      </w:r>
      <w:r w:rsidR="00471CEF">
        <w:t>3</w:t>
      </w:r>
      <w:r w:rsidRPr="00CF3624">
        <w:t xml:space="preserve">). Se somadas as notas obtidas nos itens “1-compraria sempre”, “2-compraria muito </w:t>
      </w:r>
      <w:r w:rsidRPr="00CF3624">
        <w:lastRenderedPageBreak/>
        <w:t xml:space="preserve">frequentemente” e “3-compraria frequentemente”, as porcentagens obtidas seriam </w:t>
      </w:r>
      <w:r w:rsidR="00E067EA">
        <w:t xml:space="preserve">de </w:t>
      </w:r>
      <w:r w:rsidRPr="00CF3624">
        <w:t xml:space="preserve">69,05%, 54,76%, 52,38% e 47,61% para as formulações F1, F2, F3 e F4, respectivamente. Portanto, os produtos com maior porcentagem de intenção de compra foram os que </w:t>
      </w:r>
      <w:r w:rsidR="00E067EA">
        <w:t xml:space="preserve">apresentavam </w:t>
      </w:r>
      <w:r w:rsidRPr="00CF3624">
        <w:t>sal comum em sua composição (F1 e F2).</w:t>
      </w:r>
    </w:p>
    <w:p w14:paraId="17D5BDBF" w14:textId="77777777" w:rsidR="004C72C6" w:rsidRDefault="004C72C6" w:rsidP="004C72C6">
      <w:pPr>
        <w:pStyle w:val="NormalWeb"/>
        <w:spacing w:before="0" w:beforeAutospacing="0" w:after="0" w:afterAutospacing="0"/>
        <w:jc w:val="both"/>
      </w:pPr>
    </w:p>
    <w:p w14:paraId="7DDD0D78" w14:textId="77777777" w:rsidR="004C72C6" w:rsidRDefault="00E56CA6" w:rsidP="004C72C6">
      <w:pPr>
        <w:pStyle w:val="NormalWeb"/>
        <w:keepNext/>
        <w:spacing w:before="0" w:beforeAutospacing="0" w:after="0" w:afterAutospacing="0"/>
        <w:jc w:val="center"/>
      </w:pPr>
      <w:r w:rsidRPr="006F04D9">
        <w:rPr>
          <w:noProof/>
        </w:rPr>
        <w:drawing>
          <wp:inline distT="0" distB="0" distL="0" distR="0" wp14:anchorId="1199CD6C" wp14:editId="546A5EEE">
            <wp:extent cx="5284470" cy="2312670"/>
            <wp:effectExtent l="0" t="0" r="0" b="0"/>
            <wp:docPr id="1" name="Gráfico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AA091" w14:textId="77777777" w:rsidR="004C72C6" w:rsidRDefault="004C72C6" w:rsidP="004C72C6">
      <w:pPr>
        <w:pStyle w:val="Legenda"/>
        <w:spacing w:after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Figura </w:t>
      </w: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begin"/>
      </w: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instrText xml:space="preserve"> SEQ Figura \* ARABIC </w:instrText>
      </w: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separate"/>
      </w:r>
      <w:r w:rsidRPr="00CF3624">
        <w:rPr>
          <w:rFonts w:ascii="Times New Roman" w:hAnsi="Times New Roman"/>
          <w:b/>
          <w:i w:val="0"/>
          <w:noProof/>
          <w:color w:val="auto"/>
          <w:sz w:val="24"/>
          <w:szCs w:val="24"/>
        </w:rPr>
        <w:t>1</w:t>
      </w: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fldChar w:fldCharType="end"/>
      </w:r>
      <w:r w:rsidRPr="00CF3624">
        <w:rPr>
          <w:rFonts w:ascii="Times New Roman" w:hAnsi="Times New Roman"/>
          <w:b/>
          <w:i w:val="0"/>
          <w:color w:val="auto"/>
          <w:sz w:val="24"/>
          <w:szCs w:val="24"/>
        </w:rPr>
        <w:t>.</w:t>
      </w:r>
      <w:r w:rsidRPr="00CF3624">
        <w:rPr>
          <w:rFonts w:ascii="Times New Roman" w:hAnsi="Times New Roman"/>
          <w:i w:val="0"/>
          <w:color w:val="auto"/>
          <w:sz w:val="24"/>
          <w:szCs w:val="24"/>
        </w:rPr>
        <w:t xml:space="preserve"> Valores percentuais da escala de atitude de intenção de compra das quatro formulações dos empanados de pescada. Onde: F1: sal comum; F2: sal comum com adição de fumaça líquida; F3: sal light; F4: sal light com adição de fumaça líquida.</w:t>
      </w:r>
    </w:p>
    <w:p w14:paraId="43CEAAC6" w14:textId="77777777" w:rsidR="004C72C6" w:rsidRPr="00555D0D" w:rsidRDefault="004C72C6" w:rsidP="004C72C6">
      <w:pPr>
        <w:spacing w:after="0" w:line="240" w:lineRule="auto"/>
        <w:jc w:val="both"/>
        <w:rPr>
          <w:sz w:val="20"/>
        </w:rPr>
      </w:pPr>
      <w:r w:rsidRPr="00555D0D">
        <w:rPr>
          <w:sz w:val="20"/>
        </w:rPr>
        <w:t>(1) Compraria sempre; (2) Compraria muito frequentemente; (3) Compraria frequentemente; (4) Compraria ocasionalmente; (5) Compraria raramente; (6) Compraria muito raramente e (7) Nunca compraria.</w:t>
      </w:r>
    </w:p>
    <w:p w14:paraId="6A7A4E6F" w14:textId="77777777" w:rsidR="004C72C6" w:rsidRDefault="004C72C6" w:rsidP="004C72C6">
      <w:pPr>
        <w:rPr>
          <w:szCs w:val="24"/>
        </w:rPr>
      </w:pPr>
    </w:p>
    <w:p w14:paraId="711FF6BA" w14:textId="77777777" w:rsidR="004C72C6" w:rsidRPr="00B06921" w:rsidRDefault="004C72C6" w:rsidP="00471CEF">
      <w:pPr>
        <w:pStyle w:val="Default"/>
        <w:ind w:firstLine="567"/>
        <w:jc w:val="both"/>
      </w:pPr>
      <w:r w:rsidRPr="00555D0D">
        <w:t>As formulações F2 e F4 com adição de fumaça apresentaram maiores porcentagens 38,10% e 26,19%, respectivamente</w:t>
      </w:r>
      <w:r>
        <w:t>,</w:t>
      </w:r>
      <w:r w:rsidRPr="00555D0D">
        <w:t xml:space="preserve"> para a média 4</w:t>
      </w:r>
      <w:r>
        <w:t xml:space="preserve"> que</w:t>
      </w:r>
      <w:r w:rsidRPr="00555D0D">
        <w:t xml:space="preserve"> corresponde a “compraria ocasionalmente” na escala de atitude. Isso mostra que o produto não foi de todo rejeitado e que a adição de fumaça líquida em empanados de peixe é uma alternativa viável para a diversificação de produtos industrializados.</w:t>
      </w:r>
      <w:r w:rsidRPr="00555D0D" w:rsidDel="00B739F9">
        <w:t xml:space="preserve"> </w:t>
      </w:r>
      <w:r w:rsidRPr="00555D0D">
        <w:t xml:space="preserve">A formulação F3 com sal </w:t>
      </w:r>
      <w:r w:rsidRPr="00555D0D">
        <w:rPr>
          <w:i/>
        </w:rPr>
        <w:t xml:space="preserve">light </w:t>
      </w:r>
      <w:r w:rsidRPr="00555D0D">
        <w:t xml:space="preserve">apresentou </w:t>
      </w:r>
      <w:r w:rsidR="003E53C8">
        <w:t xml:space="preserve">a </w:t>
      </w:r>
      <w:r w:rsidRPr="00555D0D">
        <w:t>segunda maior intenção de compra com 30,95% dos julgadores compra</w:t>
      </w:r>
      <w:r w:rsidR="003E53C8">
        <w:t xml:space="preserve">ndo </w:t>
      </w:r>
      <w:r w:rsidRPr="00555D0D">
        <w:t xml:space="preserve">frequentemente </w:t>
      </w:r>
      <w:r w:rsidR="003E53C8">
        <w:t>o</w:t>
      </w:r>
      <w:r w:rsidRPr="00555D0D">
        <w:t xml:space="preserve"> empanado. Is</w:t>
      </w:r>
      <w:r w:rsidR="003E53C8">
        <w:t>t</w:t>
      </w:r>
      <w:r w:rsidRPr="00555D0D">
        <w:t xml:space="preserve">o demonstra que a utilização de sal </w:t>
      </w:r>
      <w:r w:rsidRPr="00555D0D">
        <w:rPr>
          <w:i/>
        </w:rPr>
        <w:t xml:space="preserve">light </w:t>
      </w:r>
      <w:r w:rsidRPr="00555D0D">
        <w:t>é uma boa alternativa para a redução do teor de sódio nos alimentos e prevenção de desenvolvimento de doenças crônicas relacionadas ao sódio</w:t>
      </w:r>
      <w:r w:rsidR="00471CEF">
        <w:t xml:space="preserve"> </w:t>
      </w:r>
      <w:r w:rsidR="008B1BC1" w:rsidRPr="00B06921">
        <w:t>(NASCIMENTO et al., 2007)</w:t>
      </w:r>
      <w:r w:rsidRPr="00B06921">
        <w:t>.</w:t>
      </w:r>
    </w:p>
    <w:p w14:paraId="724927D1" w14:textId="77777777" w:rsidR="004C72C6" w:rsidRPr="00B06921" w:rsidRDefault="004C72C6" w:rsidP="004C72C6">
      <w:pPr>
        <w:spacing w:after="0" w:line="240" w:lineRule="auto"/>
        <w:ind w:firstLine="567"/>
        <w:jc w:val="both"/>
        <w:rPr>
          <w:szCs w:val="24"/>
        </w:rPr>
      </w:pPr>
    </w:p>
    <w:p w14:paraId="7B896CA4" w14:textId="77777777" w:rsidR="004C72C6" w:rsidRDefault="004C72C6" w:rsidP="004C72C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 – CONCLUSÕES</w:t>
      </w:r>
    </w:p>
    <w:p w14:paraId="6219C92F" w14:textId="77777777" w:rsidR="004C72C6" w:rsidRDefault="004C72C6" w:rsidP="004C72C6">
      <w:pPr>
        <w:spacing w:after="0" w:line="240" w:lineRule="auto"/>
        <w:jc w:val="both"/>
        <w:rPr>
          <w:b/>
          <w:szCs w:val="24"/>
        </w:rPr>
      </w:pPr>
    </w:p>
    <w:p w14:paraId="124808C9" w14:textId="77777777" w:rsidR="004C72C6" w:rsidRPr="00555D0D" w:rsidRDefault="0051240C" w:rsidP="0051240C">
      <w:pPr>
        <w:pStyle w:val="Default"/>
        <w:ind w:firstLine="567"/>
        <w:jc w:val="both"/>
      </w:pPr>
      <w:r>
        <w:t xml:space="preserve">A elaboração </w:t>
      </w:r>
      <w:r w:rsidR="004C72C6">
        <w:t xml:space="preserve">dos </w:t>
      </w:r>
      <w:r w:rsidR="004C72C6" w:rsidRPr="00555D0D">
        <w:t>empanados de pe</w:t>
      </w:r>
      <w:r w:rsidR="004C72C6">
        <w:t xml:space="preserve">scada sabor defumado e com teor reduzido de </w:t>
      </w:r>
      <w:r w:rsidR="004C72C6" w:rsidRPr="00555D0D">
        <w:t xml:space="preserve">sódio, demonstrou ser </w:t>
      </w:r>
      <w:r w:rsidR="004C72C6">
        <w:t>uma boa a</w:t>
      </w:r>
      <w:r w:rsidR="004C72C6" w:rsidRPr="00555D0D">
        <w:t>lternativa para a diversificação d</w:t>
      </w:r>
      <w:r w:rsidR="004C72C6">
        <w:t xml:space="preserve">os produtos à base de pescado, </w:t>
      </w:r>
      <w:r w:rsidR="004C72C6" w:rsidRPr="00555D0D">
        <w:t>por apresentar características nutri</w:t>
      </w:r>
      <w:r w:rsidR="004C72C6">
        <w:t>cionais e sensoriais aceitáveis. O produto atende</w:t>
      </w:r>
      <w:r w:rsidR="004C72C6" w:rsidRPr="00555D0D">
        <w:t xml:space="preserve"> à</w:t>
      </w:r>
      <w:r w:rsidR="004C72C6">
        <w:t>s</w:t>
      </w:r>
      <w:r w:rsidR="004C72C6" w:rsidRPr="00555D0D">
        <w:t xml:space="preserve"> preferência</w:t>
      </w:r>
      <w:r w:rsidR="004C72C6">
        <w:t>s</w:t>
      </w:r>
      <w:r w:rsidR="004C72C6" w:rsidRPr="00555D0D">
        <w:t xml:space="preserve"> do</w:t>
      </w:r>
      <w:r w:rsidR="004C72C6">
        <w:t>s</w:t>
      </w:r>
      <w:r w:rsidR="004C72C6" w:rsidRPr="00555D0D">
        <w:t xml:space="preserve"> consumidor</w:t>
      </w:r>
      <w:r w:rsidR="004C72C6">
        <w:t>es</w:t>
      </w:r>
      <w:r w:rsidR="004C72C6" w:rsidRPr="00555D0D">
        <w:t xml:space="preserve"> por produtos industrializados e elevado teor proteico. </w:t>
      </w:r>
    </w:p>
    <w:p w14:paraId="7085D265" w14:textId="77777777" w:rsidR="004C72C6" w:rsidRDefault="004C72C6" w:rsidP="0051240C">
      <w:pPr>
        <w:spacing w:after="0" w:line="240" w:lineRule="auto"/>
        <w:ind w:firstLine="567"/>
        <w:jc w:val="both"/>
        <w:rPr>
          <w:szCs w:val="24"/>
        </w:rPr>
      </w:pPr>
      <w:r w:rsidRPr="00555D0D">
        <w:rPr>
          <w:szCs w:val="24"/>
        </w:rPr>
        <w:t xml:space="preserve">O sal utilizado foi o fator determinante para a aceitação dos empanados, </w:t>
      </w:r>
      <w:r w:rsidR="00E44F4A">
        <w:rPr>
          <w:szCs w:val="24"/>
        </w:rPr>
        <w:t xml:space="preserve">se </w:t>
      </w:r>
      <w:r w:rsidRPr="00555D0D">
        <w:rPr>
          <w:szCs w:val="24"/>
        </w:rPr>
        <w:t>comprovando</w:t>
      </w:r>
      <w:r w:rsidR="0047478D">
        <w:rPr>
          <w:szCs w:val="24"/>
        </w:rPr>
        <w:t xml:space="preserve"> o</w:t>
      </w:r>
      <w:r w:rsidRPr="00555D0D">
        <w:rPr>
          <w:szCs w:val="24"/>
        </w:rPr>
        <w:t xml:space="preserve"> consumo excessivo diário de sódio pelos consumidores. Contudo, as formulações d</w:t>
      </w:r>
      <w:r w:rsidR="0047478D">
        <w:rPr>
          <w:szCs w:val="24"/>
        </w:rPr>
        <w:t>e</w:t>
      </w:r>
      <w:r w:rsidRPr="00555D0D">
        <w:rPr>
          <w:szCs w:val="24"/>
        </w:rPr>
        <w:t xml:space="preserve"> empanados de pescada elaborados com sal </w:t>
      </w:r>
      <w:r w:rsidRPr="00555D0D">
        <w:rPr>
          <w:i/>
          <w:szCs w:val="24"/>
        </w:rPr>
        <w:t xml:space="preserve">light </w:t>
      </w:r>
      <w:r w:rsidRPr="00555D0D">
        <w:rPr>
          <w:szCs w:val="24"/>
        </w:rPr>
        <w:t>também foram aceitos e apresentaram intenção de compra pelos avaliadores, representando uma alternativa viável para a redução de sódio nos alimentos.</w:t>
      </w:r>
    </w:p>
    <w:p w14:paraId="58E5628D" w14:textId="77777777" w:rsidR="004C72C6" w:rsidRDefault="004C72C6" w:rsidP="004C72C6">
      <w:pPr>
        <w:spacing w:after="0" w:line="240" w:lineRule="auto"/>
        <w:jc w:val="both"/>
        <w:rPr>
          <w:szCs w:val="24"/>
        </w:rPr>
      </w:pPr>
    </w:p>
    <w:p w14:paraId="7302B0C8" w14:textId="77777777" w:rsidR="004C72C6" w:rsidRDefault="004C72C6" w:rsidP="004C72C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5 – AGRADECIMENTOS</w:t>
      </w:r>
    </w:p>
    <w:p w14:paraId="4944E8A2" w14:textId="77777777" w:rsidR="004C72C6" w:rsidRDefault="004C72C6" w:rsidP="004C72C6">
      <w:pPr>
        <w:spacing w:after="0" w:line="240" w:lineRule="auto"/>
        <w:jc w:val="both"/>
        <w:rPr>
          <w:b/>
          <w:szCs w:val="24"/>
        </w:rPr>
      </w:pPr>
    </w:p>
    <w:p w14:paraId="739D71FB" w14:textId="7D24B862" w:rsidR="004C72C6" w:rsidRDefault="004117A9" w:rsidP="004C72C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Ao</w:t>
      </w:r>
      <w:r w:rsidR="004C72C6" w:rsidRPr="00FB3217">
        <w:rPr>
          <w:szCs w:val="24"/>
        </w:rPr>
        <w:t xml:space="preserve"> Professor Dr. André Dias de Azevedo Neto pela</w:t>
      </w:r>
      <w:r w:rsidR="00A91D53">
        <w:rPr>
          <w:szCs w:val="24"/>
        </w:rPr>
        <w:t xml:space="preserve"> disponibilidade e o auxílio na análise</w:t>
      </w:r>
      <w:r w:rsidR="004C72C6" w:rsidRPr="00FB3217">
        <w:rPr>
          <w:szCs w:val="24"/>
        </w:rPr>
        <w:t xml:space="preserve"> de proteínas.</w:t>
      </w:r>
    </w:p>
    <w:p w14:paraId="17A25871" w14:textId="77777777" w:rsidR="00A91D53" w:rsidRDefault="00A91D53" w:rsidP="004C72C6">
      <w:pPr>
        <w:spacing w:after="0" w:line="240" w:lineRule="auto"/>
        <w:ind w:firstLine="567"/>
        <w:jc w:val="both"/>
        <w:rPr>
          <w:szCs w:val="24"/>
        </w:rPr>
      </w:pPr>
    </w:p>
    <w:p w14:paraId="7A2A8FEF" w14:textId="77777777" w:rsidR="004C72C6" w:rsidRPr="00FB3217" w:rsidRDefault="004C72C6" w:rsidP="004C72C6">
      <w:pPr>
        <w:spacing w:after="0" w:line="240" w:lineRule="auto"/>
        <w:ind w:firstLine="567"/>
        <w:jc w:val="both"/>
        <w:rPr>
          <w:szCs w:val="24"/>
        </w:rPr>
      </w:pPr>
    </w:p>
    <w:p w14:paraId="4DE0B770" w14:textId="77777777" w:rsidR="004C72C6" w:rsidRDefault="004C72C6" w:rsidP="004C72C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6 – REFERÊNCIAS BIBLIOGRÁFICAS</w:t>
      </w:r>
    </w:p>
    <w:p w14:paraId="40EA2804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720E039B" w14:textId="77777777" w:rsidR="004C72C6" w:rsidRPr="004C72C6" w:rsidRDefault="004C72C6" w:rsidP="004C72C6">
      <w:pPr>
        <w:pStyle w:val="Default"/>
        <w:jc w:val="both"/>
      </w:pPr>
      <w:r w:rsidRPr="004C72C6">
        <w:t>ALMEIDA, Z. S.; SANTOS, N.B.; SOUSA, H.L.; CARVALHO NETA, R.N.F.; Biologia reprodutiva da pescada amarela (</w:t>
      </w:r>
      <w:r w:rsidRPr="004C72C6">
        <w:rPr>
          <w:i/>
        </w:rPr>
        <w:t>Cynoscion acoupa</w:t>
      </w:r>
      <w:r w:rsidRPr="004C72C6">
        <w:t xml:space="preserve">) capturada na baía de São Marcos, Maranhão, Brasil. </w:t>
      </w:r>
      <w:r w:rsidRPr="004C72C6">
        <w:rPr>
          <w:b/>
        </w:rPr>
        <w:t>Biota Amazônica</w:t>
      </w:r>
      <w:r w:rsidRPr="004C72C6">
        <w:t>, Macapá, v. 6, n. 1, p. 46-54, 2016.</w:t>
      </w:r>
    </w:p>
    <w:p w14:paraId="1EAD4F91" w14:textId="77777777" w:rsidR="004C72C6" w:rsidRPr="004C72C6" w:rsidRDefault="004C72C6" w:rsidP="004C72C6">
      <w:pPr>
        <w:pStyle w:val="Default"/>
        <w:jc w:val="both"/>
      </w:pPr>
    </w:p>
    <w:p w14:paraId="79D223B2" w14:textId="77777777" w:rsidR="004C72C6" w:rsidRPr="005F1E43" w:rsidRDefault="004C72C6" w:rsidP="004C72C6">
      <w:r w:rsidRPr="004C72C6">
        <w:rPr>
          <w:color w:val="000000"/>
          <w:szCs w:val="24"/>
        </w:rPr>
        <w:t>BONACINA, M.; QUEIROZ, M. I. Elaboração de empanado a partir de corvina (</w:t>
      </w:r>
      <w:r w:rsidRPr="004C72C6">
        <w:rPr>
          <w:i/>
          <w:color w:val="000000"/>
          <w:szCs w:val="24"/>
        </w:rPr>
        <w:t>Micropogonias furnieri</w:t>
      </w:r>
      <w:r w:rsidRPr="004C72C6">
        <w:rPr>
          <w:color w:val="000000"/>
          <w:szCs w:val="24"/>
        </w:rPr>
        <w:t xml:space="preserve">). </w:t>
      </w:r>
      <w:r w:rsidRPr="004C72C6">
        <w:rPr>
          <w:b/>
          <w:color w:val="000000"/>
          <w:szCs w:val="24"/>
        </w:rPr>
        <w:t>Ciência e Tecnologia de Alimentos</w:t>
      </w:r>
      <w:r w:rsidRPr="004C72C6">
        <w:rPr>
          <w:color w:val="000000"/>
          <w:szCs w:val="24"/>
        </w:rPr>
        <w:t>, Campinas, v. 27, n. 3, p. 544-552, 2007.</w:t>
      </w:r>
    </w:p>
    <w:p w14:paraId="0DB06272" w14:textId="77777777" w:rsidR="004C72C6" w:rsidRPr="004C72C6" w:rsidRDefault="004C72C6" w:rsidP="004C72C6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 w:rsidRPr="004C72C6">
        <w:rPr>
          <w:bCs/>
          <w:color w:val="000000"/>
          <w:szCs w:val="24"/>
        </w:rPr>
        <w:t>BORDIGNON, A. C. et al. Elaboração de croquete de tilápia do Nilo (</w:t>
      </w:r>
      <w:r w:rsidRPr="004C72C6">
        <w:rPr>
          <w:bCs/>
          <w:i/>
          <w:iCs/>
          <w:color w:val="000000"/>
          <w:szCs w:val="24"/>
        </w:rPr>
        <w:t>Oreochromis niloticus</w:t>
      </w:r>
      <w:r w:rsidRPr="004C72C6">
        <w:rPr>
          <w:bCs/>
          <w:color w:val="000000"/>
          <w:szCs w:val="24"/>
        </w:rPr>
        <w:t xml:space="preserve">) a partir de CMS e aparas do corte em ‘V’ do filé e sua avaliação físico–química, microbiológica e sensorial. </w:t>
      </w:r>
      <w:r w:rsidRPr="004C72C6">
        <w:rPr>
          <w:b/>
          <w:color w:val="000000"/>
          <w:szCs w:val="24"/>
        </w:rPr>
        <w:t xml:space="preserve">Acta Scientiarum. Animal Sciences, </w:t>
      </w:r>
      <w:r w:rsidRPr="004C72C6">
        <w:rPr>
          <w:color w:val="000000"/>
          <w:szCs w:val="24"/>
        </w:rPr>
        <w:t>Maringá, v. 32, n. 1, p. 109-116, 2010.</w:t>
      </w:r>
    </w:p>
    <w:p w14:paraId="42BD6FC7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78760041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  <w:r w:rsidRPr="005F1E43">
        <w:t xml:space="preserve">BRASIL. Ministério da Pesca e Aquicultura. </w:t>
      </w:r>
      <w:r w:rsidRPr="005F1E43">
        <w:rPr>
          <w:b/>
        </w:rPr>
        <w:t>Boletim Estatístico da Pesca e Aquicultura 2011</w:t>
      </w:r>
      <w:r w:rsidRPr="005F1E43">
        <w:t>, Brasília, 2011. Disponível em: &lt;http://www.icmbio.gov.br/cepsul/images/stories/biblioteca/download/estatistica/est_2011_bol__bra.pdf&gt; Acesso em: 29 julho 2017.</w:t>
      </w:r>
    </w:p>
    <w:p w14:paraId="61F4AB15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02542D02" w14:textId="77777777" w:rsidR="004C72C6" w:rsidRPr="004C72C6" w:rsidRDefault="004C72C6" w:rsidP="004C72C6">
      <w:pPr>
        <w:pStyle w:val="Default"/>
        <w:jc w:val="both"/>
      </w:pPr>
      <w:r w:rsidRPr="004C72C6">
        <w:t xml:space="preserve">BRASIL. Ministério da Pesca e Aquicultura. </w:t>
      </w:r>
      <w:r w:rsidRPr="004C72C6">
        <w:rPr>
          <w:b/>
        </w:rPr>
        <w:t>Censo aquícola nacional, ano 2008</w:t>
      </w:r>
      <w:r w:rsidRPr="004C72C6">
        <w:t>. Brasília: República Federativa do Brasil, 2013.</w:t>
      </w:r>
    </w:p>
    <w:p w14:paraId="724F5A2C" w14:textId="77777777" w:rsidR="004C72C6" w:rsidRPr="004C72C6" w:rsidRDefault="004C72C6" w:rsidP="004C72C6">
      <w:pPr>
        <w:pStyle w:val="Default"/>
        <w:jc w:val="both"/>
        <w:rPr>
          <w:lang w:val="en-US"/>
        </w:rPr>
      </w:pPr>
    </w:p>
    <w:p w14:paraId="69434FE2" w14:textId="77777777" w:rsidR="004C72C6" w:rsidRPr="004C72C6" w:rsidRDefault="004C72C6" w:rsidP="004C72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4C72C6">
        <w:rPr>
          <w:color w:val="000000"/>
          <w:szCs w:val="24"/>
        </w:rPr>
        <w:t xml:space="preserve">BRASIL. Agência Nacional de Vigilância Sanitária. ANVISA. Ministério da Saúde. Resolução RDC n° 12, de 02 de janeiro de 2001. </w:t>
      </w:r>
      <w:r w:rsidRPr="004C72C6">
        <w:rPr>
          <w:b/>
          <w:color w:val="000000"/>
          <w:szCs w:val="24"/>
        </w:rPr>
        <w:t>Aprova regulamento técnico sobre padrões microbiológicos para alimentos</w:t>
      </w:r>
      <w:r w:rsidRPr="004C72C6">
        <w:rPr>
          <w:color w:val="000000"/>
          <w:szCs w:val="24"/>
        </w:rPr>
        <w:t>. Diário Oficial da União; Poder Executivo, Brasília, 10 de janeiro de 2001. 2001.</w:t>
      </w:r>
    </w:p>
    <w:p w14:paraId="565C7248" w14:textId="77777777" w:rsidR="004C72C6" w:rsidRPr="004C72C6" w:rsidRDefault="004C72C6" w:rsidP="004C72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14:paraId="3399248D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C72C6">
        <w:rPr>
          <w:color w:val="000000"/>
        </w:rPr>
        <w:t xml:space="preserve">BRASIL. Ministério da Agricultura Pecuária e Abastecimento. Instrução Normativa nº 6 de 15 de fevereiro de 2001. </w:t>
      </w:r>
      <w:r w:rsidRPr="004C72C6">
        <w:rPr>
          <w:b/>
          <w:color w:val="000000"/>
        </w:rPr>
        <w:t>Regulamentos técnicos de identidade e qualidade de paleta cozida, produtos cárneos salgados, empanados, presunto tipo serrano e prato elaborado pronto ou semi-pronto contendo produtos de origem animal</w:t>
      </w:r>
      <w:r w:rsidRPr="004C72C6">
        <w:rPr>
          <w:color w:val="000000"/>
        </w:rPr>
        <w:t>. Diário Oficial da República Federativa do Brasil, Brasília, DF, 19 de fevereiro de 2001. 2001.</w:t>
      </w:r>
    </w:p>
    <w:p w14:paraId="151BFA62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6D614E2D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rPr>
          <w:lang w:val="en-US"/>
        </w:rPr>
        <w:t xml:space="preserve">BROWN, I. J.; TZOULAKI, I.; CANDEIAS, V.; ELLIOTT, P. Salt intakes around the world: implications for public health. </w:t>
      </w:r>
      <w:r w:rsidRPr="004C72C6">
        <w:rPr>
          <w:b/>
          <w:lang w:val="en-US"/>
        </w:rPr>
        <w:t>International Journal Epidemiology</w:t>
      </w:r>
      <w:r w:rsidRPr="004C72C6">
        <w:rPr>
          <w:lang w:val="en-US"/>
        </w:rPr>
        <w:t>, Oxford, v. 38, n. 3, p. 791-813, 2009.</w:t>
      </w:r>
    </w:p>
    <w:p w14:paraId="4901069D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47678F06" w14:textId="77777777" w:rsidR="004C72C6" w:rsidRPr="004C72C6" w:rsidRDefault="004C72C6" w:rsidP="004C72C6">
      <w:pPr>
        <w:spacing w:after="0" w:line="240" w:lineRule="auto"/>
        <w:jc w:val="both"/>
        <w:rPr>
          <w:color w:val="000000"/>
          <w:szCs w:val="24"/>
        </w:rPr>
      </w:pPr>
      <w:r w:rsidRPr="004C72C6">
        <w:rPr>
          <w:color w:val="000000"/>
          <w:szCs w:val="24"/>
        </w:rPr>
        <w:t xml:space="preserve">BUZZO, M. L.; CARVALHO, M.F.H.; ARAKAKI, E.E.K.; MATSUZAKI, R.; GRANATO, D.; KIRA, C.S. Elevados teores de sódio em alimentos industrializados consumidos pela população brasileira. </w:t>
      </w:r>
      <w:r w:rsidRPr="004C72C6">
        <w:rPr>
          <w:b/>
          <w:bCs/>
          <w:color w:val="000000"/>
          <w:szCs w:val="24"/>
        </w:rPr>
        <w:t>Revista Instituto Adolfo Lutz</w:t>
      </w:r>
      <w:r w:rsidRPr="004C72C6">
        <w:rPr>
          <w:color w:val="000000"/>
          <w:szCs w:val="24"/>
        </w:rPr>
        <w:t>, São Paulo, v. 73, n. 1, p. 32-39, 2014.</w:t>
      </w:r>
    </w:p>
    <w:p w14:paraId="6AE6B8C9" w14:textId="77777777" w:rsidR="004C72C6" w:rsidRPr="004C72C6" w:rsidRDefault="004C72C6" w:rsidP="004C72C6">
      <w:pPr>
        <w:pStyle w:val="Default"/>
        <w:jc w:val="both"/>
        <w:rPr>
          <w:lang w:val="en-US"/>
        </w:rPr>
      </w:pPr>
    </w:p>
    <w:p w14:paraId="304BEE88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  <w:rPr>
          <w:bCs/>
        </w:rPr>
      </w:pPr>
      <w:r w:rsidRPr="005F1E43">
        <w:t>CARDOSO, L.M.; DAMIAN, A.O.; GERALDO, A.M.R.; AGUILAR, V.L.G.; HOSHIBA, M.A. Agregando valores ao pescado: Defumação.</w:t>
      </w:r>
      <w:r w:rsidRPr="005F1E43">
        <w:rPr>
          <w:b/>
        </w:rPr>
        <w:t xml:space="preserve"> </w:t>
      </w:r>
      <w:r w:rsidRPr="005F1E43">
        <w:rPr>
          <w:b/>
          <w:bCs/>
        </w:rPr>
        <w:t>Anais do Salão Internacional de Ensino, Pesquisa e Extensão</w:t>
      </w:r>
      <w:r w:rsidRPr="005F1E43">
        <w:rPr>
          <w:bCs/>
        </w:rPr>
        <w:t>, Bage, v. 4, n. 3, p. 225, 2012.</w:t>
      </w:r>
    </w:p>
    <w:p w14:paraId="6C0AA674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6FA0A22E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F1E43">
        <w:t xml:space="preserve">DILL, D.D.; SILVA, A.P.; LUVIELMO, M.M. </w:t>
      </w:r>
      <w:r w:rsidRPr="004C72C6">
        <w:rPr>
          <w:color w:val="000000"/>
        </w:rPr>
        <w:t xml:space="preserve">Processamento de empanados: sistemas de cobertura. </w:t>
      </w:r>
      <w:r w:rsidRPr="004C72C6">
        <w:rPr>
          <w:b/>
          <w:color w:val="000000"/>
        </w:rPr>
        <w:t>Estudos Tecnológicos</w:t>
      </w:r>
      <w:r w:rsidRPr="004C72C6">
        <w:rPr>
          <w:color w:val="000000"/>
        </w:rPr>
        <w:t>, Bauru, v. 5, n. 1, p. 33-49, 2009.</w:t>
      </w:r>
    </w:p>
    <w:p w14:paraId="007AAA3D" w14:textId="77777777" w:rsidR="004C72C6" w:rsidRPr="004C72C6" w:rsidRDefault="004C72C6" w:rsidP="004C72C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CE18C72" w14:textId="77777777" w:rsidR="004C72C6" w:rsidRPr="004C72C6" w:rsidRDefault="004C72C6" w:rsidP="004C72C6">
      <w:pPr>
        <w:spacing w:after="0" w:line="240" w:lineRule="auto"/>
        <w:jc w:val="both"/>
        <w:rPr>
          <w:color w:val="000000"/>
          <w:szCs w:val="24"/>
          <w:lang w:val="en-US"/>
        </w:rPr>
      </w:pPr>
      <w:r w:rsidRPr="004C72C6">
        <w:rPr>
          <w:color w:val="000000"/>
          <w:szCs w:val="24"/>
        </w:rPr>
        <w:t xml:space="preserve">EVANGELISTA-BARRETO, N. </w:t>
      </w:r>
      <w:r w:rsidRPr="004C72C6">
        <w:rPr>
          <w:color w:val="000000"/>
        </w:rPr>
        <w:t>S.; CRUZ, T.S.; CUNHA, J.S.; SANTOS, M.S.; SILVA, A.S.; AZEVEDO NETO, A.D.</w:t>
      </w:r>
      <w:r w:rsidRPr="004C72C6">
        <w:rPr>
          <w:color w:val="000000"/>
          <w:szCs w:val="24"/>
        </w:rPr>
        <w:t xml:space="preserve"> Elaboração de </w:t>
      </w:r>
      <w:r w:rsidRPr="004C72C6">
        <w:rPr>
          <w:i/>
          <w:color w:val="000000"/>
          <w:szCs w:val="24"/>
        </w:rPr>
        <w:t xml:space="preserve">nuggets </w:t>
      </w:r>
      <w:r w:rsidRPr="004C72C6">
        <w:rPr>
          <w:color w:val="000000"/>
          <w:szCs w:val="24"/>
        </w:rPr>
        <w:t>de sororoca (</w:t>
      </w:r>
      <w:r w:rsidRPr="004C72C6">
        <w:rPr>
          <w:i/>
          <w:color w:val="000000"/>
          <w:szCs w:val="24"/>
        </w:rPr>
        <w:t>Scomberomorus brasiliensis</w:t>
      </w:r>
      <w:r w:rsidRPr="004C72C6">
        <w:rPr>
          <w:color w:val="000000"/>
          <w:szCs w:val="24"/>
        </w:rPr>
        <w:t xml:space="preserve">) sem glúten e saborizados com manjericão e alecrim. </w:t>
      </w:r>
      <w:r w:rsidRPr="004C72C6">
        <w:rPr>
          <w:b/>
          <w:color w:val="000000"/>
          <w:szCs w:val="24"/>
        </w:rPr>
        <w:t>Revista Brasileira de Engenharia de Pesca</w:t>
      </w:r>
      <w:r w:rsidRPr="004C72C6">
        <w:rPr>
          <w:color w:val="000000"/>
          <w:szCs w:val="24"/>
        </w:rPr>
        <w:t>, São Luís, v. 9, n. 2, p. 107-119, 2016.</w:t>
      </w:r>
    </w:p>
    <w:p w14:paraId="73D5EAA5" w14:textId="77777777" w:rsidR="004C72C6" w:rsidRDefault="004C72C6" w:rsidP="004C72C6">
      <w:pPr>
        <w:spacing w:after="0" w:line="240" w:lineRule="auto"/>
        <w:jc w:val="both"/>
        <w:rPr>
          <w:color w:val="000000"/>
          <w:szCs w:val="24"/>
          <w:lang w:val="en-US"/>
        </w:rPr>
      </w:pPr>
    </w:p>
    <w:p w14:paraId="7097C3A2" w14:textId="77777777" w:rsidR="004C72C6" w:rsidRPr="004C72C6" w:rsidRDefault="004C72C6" w:rsidP="004C72C6">
      <w:pPr>
        <w:spacing w:after="0" w:line="240" w:lineRule="auto"/>
        <w:jc w:val="both"/>
        <w:rPr>
          <w:color w:val="000000"/>
          <w:szCs w:val="24"/>
          <w:lang w:val="en-US"/>
        </w:rPr>
      </w:pPr>
      <w:r w:rsidRPr="004C72C6">
        <w:rPr>
          <w:color w:val="000000"/>
          <w:szCs w:val="24"/>
          <w:lang w:val="en-US"/>
        </w:rPr>
        <w:t>FAO. Food and Agriculture Organization of the united nations.</w:t>
      </w:r>
      <w:r w:rsidRPr="004C72C6">
        <w:rPr>
          <w:color w:val="000000"/>
          <w:szCs w:val="24"/>
        </w:rPr>
        <w:t xml:space="preserve"> </w:t>
      </w:r>
      <w:r w:rsidRPr="004C72C6">
        <w:rPr>
          <w:b/>
          <w:iCs/>
          <w:color w:val="000000"/>
          <w:szCs w:val="24"/>
        </w:rPr>
        <w:t>El estado mundial de la pesca y la acuicultura 2016. Contribución a la seguridad alimentaria y la nutrición para todos</w:t>
      </w:r>
      <w:r w:rsidRPr="004C72C6">
        <w:rPr>
          <w:i/>
          <w:iCs/>
          <w:color w:val="000000"/>
          <w:szCs w:val="24"/>
        </w:rPr>
        <w:t xml:space="preserve">. </w:t>
      </w:r>
      <w:r w:rsidRPr="004C72C6">
        <w:rPr>
          <w:color w:val="000000"/>
          <w:szCs w:val="24"/>
          <w:lang w:val="en-US"/>
        </w:rPr>
        <w:t>Roma, p. 224, 2016.</w:t>
      </w:r>
    </w:p>
    <w:p w14:paraId="09391C42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</w:p>
    <w:p w14:paraId="6EFDD3EF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t xml:space="preserve">GONÇALVES, A. A.; CEZARINI, R. </w:t>
      </w:r>
      <w:r w:rsidRPr="004C72C6">
        <w:rPr>
          <w:rFonts w:eastAsia="TimesNewRomanPSMT"/>
        </w:rPr>
        <w:t>Agregando valor ao pescado de água doce: Defumação de filés de jundiá (</w:t>
      </w:r>
      <w:r w:rsidRPr="004C72C6">
        <w:rPr>
          <w:rFonts w:eastAsia="TimesNewRomanPSMT"/>
          <w:i/>
          <w:iCs/>
        </w:rPr>
        <w:t>Rhamdia quelen</w:t>
      </w:r>
      <w:r w:rsidRPr="004C72C6">
        <w:rPr>
          <w:rFonts w:eastAsia="TimesNewRomanPSMT"/>
        </w:rPr>
        <w:t xml:space="preserve">). </w:t>
      </w:r>
      <w:r w:rsidRPr="004C72C6">
        <w:rPr>
          <w:b/>
        </w:rPr>
        <w:t>Revista Brasileira</w:t>
      </w:r>
      <w:r w:rsidRPr="004C72C6">
        <w:rPr>
          <w:b/>
          <w:lang w:val="en-US"/>
        </w:rPr>
        <w:t xml:space="preserve"> de</w:t>
      </w:r>
      <w:r w:rsidRPr="004C72C6">
        <w:rPr>
          <w:b/>
        </w:rPr>
        <w:t xml:space="preserve"> Engenharia</w:t>
      </w:r>
      <w:r w:rsidRPr="004C72C6">
        <w:rPr>
          <w:b/>
          <w:lang w:val="en-US"/>
        </w:rPr>
        <w:t xml:space="preserve"> de</w:t>
      </w:r>
      <w:r w:rsidRPr="004C72C6">
        <w:rPr>
          <w:b/>
        </w:rPr>
        <w:t xml:space="preserve"> Pesca</w:t>
      </w:r>
      <w:r w:rsidRPr="004C72C6">
        <w:rPr>
          <w:lang w:val="en-US"/>
        </w:rPr>
        <w:t>, São</w:t>
      </w:r>
      <w:r w:rsidRPr="004C72C6">
        <w:t xml:space="preserve"> Luís</w:t>
      </w:r>
      <w:r w:rsidRPr="004C72C6">
        <w:rPr>
          <w:lang w:val="en-US"/>
        </w:rPr>
        <w:t>, v. 3, n. 2, p.63-79, 2008.</w:t>
      </w:r>
    </w:p>
    <w:p w14:paraId="1AB86E5D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</w:p>
    <w:p w14:paraId="306EA70D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rPr>
          <w:lang w:val="en-US"/>
        </w:rPr>
        <w:t xml:space="preserve">HE, F. J.; MACGREGOR, G. A. A comprehensive review on salt and health and current experience of worldwide salt reduction programmes. </w:t>
      </w:r>
      <w:r w:rsidRPr="004C72C6">
        <w:rPr>
          <w:b/>
          <w:lang w:val="en-US"/>
        </w:rPr>
        <w:t>Journal Human Hypertension</w:t>
      </w:r>
      <w:r w:rsidRPr="004C72C6">
        <w:rPr>
          <w:lang w:val="en-US"/>
        </w:rPr>
        <w:t xml:space="preserve">, Londres, </w:t>
      </w:r>
      <w:r w:rsidRPr="004C72C6">
        <w:t>v. 23, n. 6, p.363-384, 2008</w:t>
      </w:r>
      <w:r w:rsidRPr="004C72C6">
        <w:rPr>
          <w:lang w:val="en-US"/>
        </w:rPr>
        <w:t>.</w:t>
      </w:r>
    </w:p>
    <w:p w14:paraId="200B5938" w14:textId="77777777" w:rsidR="004C72C6" w:rsidRPr="004C72C6" w:rsidRDefault="004C72C6" w:rsidP="004C72C6">
      <w:pPr>
        <w:pStyle w:val="Default"/>
        <w:jc w:val="both"/>
        <w:rPr>
          <w:lang w:val="en-US"/>
        </w:rPr>
      </w:pPr>
    </w:p>
    <w:p w14:paraId="6E6A755C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t xml:space="preserve">IAL. INSTITUTO ADOLFO LUTZ. </w:t>
      </w:r>
      <w:r w:rsidRPr="004C72C6">
        <w:rPr>
          <w:b/>
          <w:bCs/>
        </w:rPr>
        <w:t>Normas analíticas do Instituto Adolfo Lutz: métodos químicos e físicos para análise de alimentos</w:t>
      </w:r>
      <w:r w:rsidRPr="004C72C6">
        <w:t>. São Paulo: Editora Adolfo Lutz, 4ª ed., 2005.</w:t>
      </w:r>
    </w:p>
    <w:p w14:paraId="05253739" w14:textId="77777777" w:rsidR="004C72C6" w:rsidRDefault="004C72C6" w:rsidP="004C72C6">
      <w:pPr>
        <w:pStyle w:val="Default"/>
        <w:jc w:val="both"/>
        <w:rPr>
          <w:lang w:val="en-US"/>
        </w:rPr>
      </w:pPr>
    </w:p>
    <w:p w14:paraId="7FC42F4A" w14:textId="77777777" w:rsidR="00B06921" w:rsidRPr="00B06921" w:rsidRDefault="00B06921" w:rsidP="004C72C6">
      <w:pPr>
        <w:pStyle w:val="Default"/>
        <w:jc w:val="both"/>
        <w:rPr>
          <w:lang w:val="en-US"/>
        </w:rPr>
      </w:pPr>
      <w:r w:rsidRPr="00B06921">
        <w:rPr>
          <w:bCs/>
        </w:rPr>
        <w:t xml:space="preserve">NASCIMENTO, R.; CAMPAGNOL, P.C.B.; MONTEIRO, E.S.; POLLONIO, M.A.R. Substituição de cloreto de sódio por cloreto de potássio: influência sobre as características físico-químicas e sensoriais de salsichas. </w:t>
      </w:r>
      <w:r w:rsidRPr="00B06921">
        <w:rPr>
          <w:b/>
          <w:bCs/>
        </w:rPr>
        <w:t>Alimentação e Nutrição</w:t>
      </w:r>
      <w:r w:rsidRPr="00B06921">
        <w:rPr>
          <w:bCs/>
        </w:rPr>
        <w:t xml:space="preserve">, </w:t>
      </w:r>
      <w:r w:rsidRPr="00B06921">
        <w:t>Araraquara, v. 18, n. 3, p. 297-302, 2007.</w:t>
      </w:r>
    </w:p>
    <w:p w14:paraId="245722D2" w14:textId="77777777" w:rsidR="00B06921" w:rsidRDefault="00B06921" w:rsidP="004C72C6">
      <w:pPr>
        <w:pStyle w:val="Default"/>
        <w:jc w:val="both"/>
        <w:rPr>
          <w:lang w:val="en-US"/>
        </w:rPr>
      </w:pPr>
    </w:p>
    <w:p w14:paraId="3DDF8C5C" w14:textId="77777777" w:rsidR="004C72C6" w:rsidRPr="004C72C6" w:rsidRDefault="004C72C6" w:rsidP="004C72C6">
      <w:pPr>
        <w:pStyle w:val="Default"/>
        <w:jc w:val="both"/>
      </w:pPr>
      <w:r w:rsidRPr="004C72C6">
        <w:t xml:space="preserve">NILSON, E. A. F.; JAIME, P.C.; RESENDE, D.O. Iniciativas desenvolvidas no Brasil para a redução do teor de sódio em alimentos processados. </w:t>
      </w:r>
      <w:r w:rsidRPr="004C72C6">
        <w:rPr>
          <w:b/>
        </w:rPr>
        <w:t>Revista Panamericana de Salud Publica</w:t>
      </w:r>
      <w:r w:rsidRPr="004C72C6">
        <w:t>, Washington, v. 34, n. 4, p. 287-292, 2012.</w:t>
      </w:r>
    </w:p>
    <w:p w14:paraId="4418767F" w14:textId="77777777" w:rsidR="004C72C6" w:rsidRPr="004C72C6" w:rsidRDefault="004C72C6" w:rsidP="004C72C6">
      <w:pPr>
        <w:pStyle w:val="Default"/>
        <w:jc w:val="both"/>
      </w:pPr>
    </w:p>
    <w:p w14:paraId="7986AE24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t xml:space="preserve">PIRES, D. R.; MORAIS, A.C.N.; COSTA, J.F.; GÓES, L.C.D.S.A.; OLIVEIRA, G.M. </w:t>
      </w:r>
      <w:r w:rsidRPr="004C72C6">
        <w:rPr>
          <w:bCs/>
          <w:lang w:eastAsia="pt-BR"/>
        </w:rPr>
        <w:t xml:space="preserve">Aproveitamento do resíduo comestível do pescado: Aplicação e viabilidade. </w:t>
      </w:r>
      <w:r w:rsidRPr="004C72C6">
        <w:rPr>
          <w:b/>
          <w:bCs/>
          <w:lang w:eastAsia="pt-BR"/>
        </w:rPr>
        <w:t>Revista Verde de Agroecologia e Desenvolvimento Sustentável</w:t>
      </w:r>
      <w:r w:rsidRPr="004C72C6">
        <w:rPr>
          <w:bCs/>
          <w:lang w:eastAsia="pt-BR"/>
        </w:rPr>
        <w:t>,</w:t>
      </w:r>
      <w:r w:rsidRPr="004C72C6">
        <w:rPr>
          <w:bCs/>
          <w:iCs/>
          <w:lang w:eastAsia="pt-BR"/>
        </w:rPr>
        <w:t xml:space="preserve"> Pombal</w:t>
      </w:r>
      <w:r w:rsidRPr="004C72C6">
        <w:rPr>
          <w:bCs/>
          <w:lang w:eastAsia="pt-BR"/>
        </w:rPr>
        <w:t>, v. 9, n. 5, p. 34-46, 2014.</w:t>
      </w:r>
    </w:p>
    <w:p w14:paraId="3ED38A46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</w:p>
    <w:p w14:paraId="546C682F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  <w:r w:rsidRPr="005F1E43">
        <w:rPr>
          <w:szCs w:val="24"/>
        </w:rPr>
        <w:t>SILVA, R.A.; BONNAS, D.S.; SILVA, P.F. Aproveitamento dos resíduos gerados no processamento de postas de surubim (</w:t>
      </w:r>
      <w:r w:rsidRPr="005F1E43">
        <w:rPr>
          <w:i/>
          <w:szCs w:val="24"/>
        </w:rPr>
        <w:t>Pseudoplatystoma corruscans</w:t>
      </w:r>
      <w:r w:rsidRPr="005F1E43">
        <w:rPr>
          <w:szCs w:val="24"/>
        </w:rPr>
        <w:t xml:space="preserve">) para elaboração de </w:t>
      </w:r>
      <w:r w:rsidRPr="004A3859">
        <w:rPr>
          <w:i/>
          <w:szCs w:val="24"/>
        </w:rPr>
        <w:t>nuggets</w:t>
      </w:r>
      <w:r w:rsidRPr="005F1E43">
        <w:rPr>
          <w:szCs w:val="24"/>
        </w:rPr>
        <w:t xml:space="preserve">. </w:t>
      </w:r>
      <w:r w:rsidRPr="005F1E43">
        <w:rPr>
          <w:b/>
          <w:szCs w:val="24"/>
        </w:rPr>
        <w:t>Contextos da Alimentação</w:t>
      </w:r>
      <w:r w:rsidRPr="005F1E43">
        <w:rPr>
          <w:szCs w:val="24"/>
        </w:rPr>
        <w:t xml:space="preserve">, São Paulo, v. 3, n. 2, 2015. </w:t>
      </w:r>
    </w:p>
    <w:p w14:paraId="5DE5BB39" w14:textId="77777777" w:rsidR="004C72C6" w:rsidRPr="004C72C6" w:rsidRDefault="004C72C6" w:rsidP="004C72C6">
      <w:pPr>
        <w:spacing w:after="0" w:line="240" w:lineRule="auto"/>
        <w:jc w:val="both"/>
        <w:rPr>
          <w:color w:val="000000"/>
          <w:szCs w:val="24"/>
        </w:rPr>
      </w:pPr>
    </w:p>
    <w:p w14:paraId="514C65FA" w14:textId="32CA1CB9" w:rsidR="004C72C6" w:rsidRPr="004C72C6" w:rsidRDefault="004C72C6" w:rsidP="004C72C6">
      <w:pPr>
        <w:pStyle w:val="Default"/>
        <w:jc w:val="both"/>
      </w:pPr>
      <w:r w:rsidRPr="004C72C6">
        <w:t xml:space="preserve">SILVA, N.; JUNQUEIRA, V.C.A.; SILVEIRA, N.F.A.; TANIWAKI, M.H.; SANTOS, R.F.S.; GOMES, R.A.R.; OKAZAKI, M.M. </w:t>
      </w:r>
      <w:r w:rsidRPr="004C72C6">
        <w:rPr>
          <w:b/>
          <w:bCs/>
        </w:rPr>
        <w:t>Manual de métodos de análise microbiológica de alimentos</w:t>
      </w:r>
      <w:r w:rsidRPr="004C72C6">
        <w:t xml:space="preserve">, São Paulo: Editora Varela, </w:t>
      </w:r>
      <w:r w:rsidR="004A3859">
        <w:t xml:space="preserve">2010. </w:t>
      </w:r>
      <w:r w:rsidRPr="004C72C6">
        <w:t>p. 220.</w:t>
      </w:r>
    </w:p>
    <w:p w14:paraId="7AF113B7" w14:textId="77777777" w:rsidR="004C72C6" w:rsidRPr="004C72C6" w:rsidRDefault="004C72C6" w:rsidP="004C72C6">
      <w:pPr>
        <w:pStyle w:val="Default"/>
        <w:jc w:val="both"/>
      </w:pPr>
    </w:p>
    <w:p w14:paraId="0D8E42E7" w14:textId="77777777" w:rsidR="004C72C6" w:rsidRPr="004C72C6" w:rsidRDefault="004C72C6" w:rsidP="004C72C6">
      <w:pPr>
        <w:pStyle w:val="Default"/>
        <w:jc w:val="both"/>
        <w:rPr>
          <w:lang w:val="en-US"/>
        </w:rPr>
      </w:pPr>
      <w:r w:rsidRPr="004C72C6">
        <w:rPr>
          <w:lang w:val="en-US"/>
        </w:rPr>
        <w:t xml:space="preserve">SOARES, K.M.P.; GONÇALVES, A.A. Qualidade e segurança do pescado. </w:t>
      </w:r>
      <w:r w:rsidRPr="004C72C6">
        <w:rPr>
          <w:b/>
          <w:lang w:val="en-US"/>
        </w:rPr>
        <w:t>Revista do Instituto Adolfo Lutz</w:t>
      </w:r>
      <w:r w:rsidRPr="004C72C6">
        <w:rPr>
          <w:lang w:val="en-US"/>
        </w:rPr>
        <w:t>, São Paulo, v. 71, n. 1, p. 1-10, 2012.</w:t>
      </w:r>
    </w:p>
    <w:p w14:paraId="25A94F4B" w14:textId="77777777" w:rsidR="004C72C6" w:rsidRPr="005F1E43" w:rsidRDefault="004C72C6" w:rsidP="004C72C6"/>
    <w:p w14:paraId="6B53ACA3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  <w:r w:rsidRPr="004C72C6">
        <w:rPr>
          <w:color w:val="000000"/>
          <w:szCs w:val="24"/>
        </w:rPr>
        <w:t xml:space="preserve">VEIT, J. C.; FREITAS, J.M.A.; REIS, E.S.; MALUF, M.L.F.; FEIDEN, A.; BOSCOLO, W.R. </w:t>
      </w:r>
      <w:r w:rsidRPr="005F1E43">
        <w:rPr>
          <w:bCs/>
          <w:szCs w:val="24"/>
        </w:rPr>
        <w:t xml:space="preserve">Caracterização centesimal e microbiológica de </w:t>
      </w:r>
      <w:r w:rsidRPr="005F1E43">
        <w:rPr>
          <w:bCs/>
          <w:i/>
          <w:iCs/>
          <w:szCs w:val="24"/>
        </w:rPr>
        <w:t xml:space="preserve">nuggets </w:t>
      </w:r>
      <w:r w:rsidRPr="005F1E43">
        <w:rPr>
          <w:bCs/>
          <w:szCs w:val="24"/>
        </w:rPr>
        <w:t>de mandi-pintado (</w:t>
      </w:r>
      <w:r w:rsidRPr="005F1E43">
        <w:rPr>
          <w:bCs/>
          <w:i/>
          <w:iCs/>
          <w:szCs w:val="24"/>
        </w:rPr>
        <w:t>Pimelodus britskii</w:t>
      </w:r>
      <w:r w:rsidRPr="005F1E43">
        <w:rPr>
          <w:bCs/>
          <w:szCs w:val="24"/>
        </w:rPr>
        <w:t xml:space="preserve">). </w:t>
      </w:r>
      <w:r w:rsidRPr="005F1E43">
        <w:rPr>
          <w:b/>
          <w:szCs w:val="24"/>
        </w:rPr>
        <w:t>Semina: Ciências Agrárias</w:t>
      </w:r>
      <w:r w:rsidRPr="005F1E43">
        <w:rPr>
          <w:szCs w:val="24"/>
        </w:rPr>
        <w:t>, Londrina, v. 32, n. 3, p. 1041-1048, 2011.</w:t>
      </w:r>
    </w:p>
    <w:p w14:paraId="0412D27E" w14:textId="77777777" w:rsidR="004C72C6" w:rsidRPr="005F1E43" w:rsidRDefault="004C72C6" w:rsidP="004C72C6">
      <w:pPr>
        <w:spacing w:after="0" w:line="240" w:lineRule="auto"/>
        <w:jc w:val="both"/>
        <w:rPr>
          <w:szCs w:val="24"/>
        </w:rPr>
      </w:pPr>
    </w:p>
    <w:p w14:paraId="6121E731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  <w:r w:rsidRPr="005F1E43">
        <w:t>VIEIRA, P.H.S.; MELO, C.C.; MEDEIROS, R.F.; VASCONCELOS FILHO, M.B.; MOURA, J.V.S.; ALBUQUERQUE, C.A.; OLIVEIRA FILHO, P.R.C. Produtos de valor agregado de tilápia (</w:t>
      </w:r>
      <w:r w:rsidRPr="005F1E43">
        <w:rPr>
          <w:i/>
        </w:rPr>
        <w:t>Oreochromis niloticus</w:t>
      </w:r>
      <w:r w:rsidRPr="005F1E43">
        <w:t xml:space="preserve">) utilizando diferentes concentrações de amido. </w:t>
      </w:r>
      <w:r w:rsidRPr="005F1E43">
        <w:rPr>
          <w:b/>
        </w:rPr>
        <w:t>Acta of Fisheries and Aquatic Resources</w:t>
      </w:r>
      <w:r w:rsidRPr="005F1E43">
        <w:t>, São Cristóvão, v. 3, n. 1, p. 41-53, 2015.</w:t>
      </w:r>
    </w:p>
    <w:p w14:paraId="6CAF1E36" w14:textId="77777777" w:rsidR="004C72C6" w:rsidRPr="005F1E43" w:rsidRDefault="004C72C6" w:rsidP="004C72C6">
      <w:pPr>
        <w:pStyle w:val="NormalWeb"/>
        <w:spacing w:before="0" w:beforeAutospacing="0" w:after="0" w:afterAutospacing="0"/>
        <w:jc w:val="both"/>
      </w:pPr>
    </w:p>
    <w:p w14:paraId="1526EE89" w14:textId="77777777" w:rsidR="00376441" w:rsidRPr="004C72C6" w:rsidRDefault="004C72C6" w:rsidP="004C72C6">
      <w:pPr>
        <w:spacing w:after="0" w:line="240" w:lineRule="auto"/>
        <w:jc w:val="both"/>
        <w:rPr>
          <w:color w:val="000000"/>
          <w:szCs w:val="24"/>
        </w:rPr>
      </w:pPr>
      <w:r w:rsidRPr="004C72C6">
        <w:rPr>
          <w:color w:val="000000"/>
          <w:szCs w:val="24"/>
          <w:lang w:val="en-US"/>
        </w:rPr>
        <w:lastRenderedPageBreak/>
        <w:t xml:space="preserve">WANG, G.; LABARTHE, D. The cost-effectiveness of interventions designed to reduce sodium intake. </w:t>
      </w:r>
      <w:r w:rsidRPr="004C72C6">
        <w:rPr>
          <w:b/>
          <w:color w:val="000000"/>
          <w:szCs w:val="24"/>
          <w:lang w:val="en-US"/>
        </w:rPr>
        <w:t>Journal of Hypertension</w:t>
      </w:r>
      <w:r w:rsidRPr="004C72C6">
        <w:rPr>
          <w:color w:val="000000"/>
          <w:szCs w:val="24"/>
          <w:lang w:val="en-US"/>
        </w:rPr>
        <w:t xml:space="preserve">, Londres, </w:t>
      </w:r>
      <w:r w:rsidRPr="004C72C6">
        <w:rPr>
          <w:color w:val="000000"/>
          <w:szCs w:val="24"/>
        </w:rPr>
        <w:t>v. 29, n. 9, p.1693-1699, 2011.</w:t>
      </w:r>
    </w:p>
    <w:sectPr w:rsidR="00376441" w:rsidRPr="004C72C6" w:rsidSect="0084602C">
      <w:headerReference w:type="default" r:id="rId14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185A" w14:textId="77777777" w:rsidR="00D22284" w:rsidRDefault="00D22284" w:rsidP="00880ABD">
      <w:pPr>
        <w:spacing w:after="0" w:line="240" w:lineRule="auto"/>
      </w:pPr>
      <w:r>
        <w:separator/>
      </w:r>
    </w:p>
  </w:endnote>
  <w:endnote w:type="continuationSeparator" w:id="0">
    <w:p w14:paraId="0B6AA232" w14:textId="77777777" w:rsidR="00D22284" w:rsidRDefault="00D22284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Optima ExtraBlack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B24E" w14:textId="77777777" w:rsidR="00D22284" w:rsidRDefault="00D22284" w:rsidP="00880ABD">
      <w:pPr>
        <w:spacing w:after="0" w:line="240" w:lineRule="auto"/>
      </w:pPr>
      <w:r>
        <w:separator/>
      </w:r>
    </w:p>
  </w:footnote>
  <w:footnote w:type="continuationSeparator" w:id="0">
    <w:p w14:paraId="6E1AEB48" w14:textId="77777777" w:rsidR="00D22284" w:rsidRDefault="00D22284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8479" w14:textId="22AA4453" w:rsidR="006E4518" w:rsidRDefault="00E56CA6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2EDEE9B" wp14:editId="3CE78C52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518">
      <w:t xml:space="preserve">     </w:t>
    </w:r>
    <w:r w:rsidR="006E4518" w:rsidRPr="00880ABD">
      <w:rPr>
        <w:sz w:val="20"/>
        <w:szCs w:val="20"/>
      </w:rPr>
      <w:fldChar w:fldCharType="begin"/>
    </w:r>
    <w:r w:rsidR="006E4518" w:rsidRPr="00880ABD">
      <w:rPr>
        <w:sz w:val="20"/>
        <w:szCs w:val="20"/>
      </w:rPr>
      <w:instrText xml:space="preserve"> PAGE   \* MERGEFORMAT </w:instrText>
    </w:r>
    <w:r w:rsidR="006E4518" w:rsidRPr="00880ABD">
      <w:rPr>
        <w:sz w:val="20"/>
        <w:szCs w:val="20"/>
      </w:rPr>
      <w:fldChar w:fldCharType="separate"/>
    </w:r>
    <w:r w:rsidR="006D0EB9">
      <w:rPr>
        <w:noProof/>
        <w:sz w:val="20"/>
        <w:szCs w:val="20"/>
      </w:rPr>
      <w:t>1</w:t>
    </w:r>
    <w:r w:rsidR="006E4518" w:rsidRPr="00880ABD">
      <w:rPr>
        <w:sz w:val="20"/>
        <w:szCs w:val="20"/>
      </w:rPr>
      <w:fldChar w:fldCharType="end"/>
    </w:r>
  </w:p>
  <w:p w14:paraId="2D76FBB6" w14:textId="77777777" w:rsidR="006E4518" w:rsidRDefault="006E45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1AB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50F73"/>
    <w:rsid w:val="000D08FA"/>
    <w:rsid w:val="000D1C46"/>
    <w:rsid w:val="0010148B"/>
    <w:rsid w:val="001127D1"/>
    <w:rsid w:val="00127980"/>
    <w:rsid w:val="00173E39"/>
    <w:rsid w:val="00184C9F"/>
    <w:rsid w:val="001E581F"/>
    <w:rsid w:val="001F2267"/>
    <w:rsid w:val="00240D11"/>
    <w:rsid w:val="002666A0"/>
    <w:rsid w:val="00271200"/>
    <w:rsid w:val="0027262E"/>
    <w:rsid w:val="002812AA"/>
    <w:rsid w:val="00281A09"/>
    <w:rsid w:val="00284390"/>
    <w:rsid w:val="002B3B46"/>
    <w:rsid w:val="002D0BAA"/>
    <w:rsid w:val="002E2EEF"/>
    <w:rsid w:val="002F5A77"/>
    <w:rsid w:val="003270C9"/>
    <w:rsid w:val="00333A3E"/>
    <w:rsid w:val="00372F81"/>
    <w:rsid w:val="00376441"/>
    <w:rsid w:val="00383B2E"/>
    <w:rsid w:val="00392B33"/>
    <w:rsid w:val="003A36FB"/>
    <w:rsid w:val="003C153E"/>
    <w:rsid w:val="003C4C92"/>
    <w:rsid w:val="003C5716"/>
    <w:rsid w:val="003C5AF1"/>
    <w:rsid w:val="003E2EA1"/>
    <w:rsid w:val="003E53C8"/>
    <w:rsid w:val="004117A9"/>
    <w:rsid w:val="004146C9"/>
    <w:rsid w:val="00426F08"/>
    <w:rsid w:val="00437053"/>
    <w:rsid w:val="00450C26"/>
    <w:rsid w:val="0045650D"/>
    <w:rsid w:val="00467E12"/>
    <w:rsid w:val="00471CEF"/>
    <w:rsid w:val="00473651"/>
    <w:rsid w:val="0047478D"/>
    <w:rsid w:val="004A3859"/>
    <w:rsid w:val="004A75A7"/>
    <w:rsid w:val="004C16D0"/>
    <w:rsid w:val="004C6CD6"/>
    <w:rsid w:val="004C72C6"/>
    <w:rsid w:val="004D17CC"/>
    <w:rsid w:val="0051240C"/>
    <w:rsid w:val="005479E0"/>
    <w:rsid w:val="005524F3"/>
    <w:rsid w:val="005644C4"/>
    <w:rsid w:val="00590380"/>
    <w:rsid w:val="005A01D3"/>
    <w:rsid w:val="005C6F66"/>
    <w:rsid w:val="005D6A65"/>
    <w:rsid w:val="005F0065"/>
    <w:rsid w:val="005F1B78"/>
    <w:rsid w:val="006001CE"/>
    <w:rsid w:val="00600A4F"/>
    <w:rsid w:val="00636534"/>
    <w:rsid w:val="006554CA"/>
    <w:rsid w:val="00683F7B"/>
    <w:rsid w:val="006A2DEC"/>
    <w:rsid w:val="006C624F"/>
    <w:rsid w:val="006D0EB9"/>
    <w:rsid w:val="006E4518"/>
    <w:rsid w:val="00705B1A"/>
    <w:rsid w:val="00706E0D"/>
    <w:rsid w:val="00707B83"/>
    <w:rsid w:val="007101DA"/>
    <w:rsid w:val="00723716"/>
    <w:rsid w:val="00760E6E"/>
    <w:rsid w:val="007A2EA6"/>
    <w:rsid w:val="007B7288"/>
    <w:rsid w:val="007E00CE"/>
    <w:rsid w:val="007F68A3"/>
    <w:rsid w:val="00815198"/>
    <w:rsid w:val="00815365"/>
    <w:rsid w:val="0081639F"/>
    <w:rsid w:val="008325C4"/>
    <w:rsid w:val="008332CB"/>
    <w:rsid w:val="00843F6C"/>
    <w:rsid w:val="0084602C"/>
    <w:rsid w:val="00860495"/>
    <w:rsid w:val="00880ABD"/>
    <w:rsid w:val="00882A3A"/>
    <w:rsid w:val="008A64FC"/>
    <w:rsid w:val="008B1BC1"/>
    <w:rsid w:val="008D5F27"/>
    <w:rsid w:val="008E1B7C"/>
    <w:rsid w:val="008E7500"/>
    <w:rsid w:val="00912EDA"/>
    <w:rsid w:val="009543AD"/>
    <w:rsid w:val="009571A6"/>
    <w:rsid w:val="00965D65"/>
    <w:rsid w:val="00980722"/>
    <w:rsid w:val="00986650"/>
    <w:rsid w:val="009C51AA"/>
    <w:rsid w:val="009D1023"/>
    <w:rsid w:val="009F2C9D"/>
    <w:rsid w:val="00A069E2"/>
    <w:rsid w:val="00A36162"/>
    <w:rsid w:val="00A81A61"/>
    <w:rsid w:val="00A90A4F"/>
    <w:rsid w:val="00A91D53"/>
    <w:rsid w:val="00A968FE"/>
    <w:rsid w:val="00AA3AD6"/>
    <w:rsid w:val="00AE67D3"/>
    <w:rsid w:val="00AF5B6E"/>
    <w:rsid w:val="00B06921"/>
    <w:rsid w:val="00B16755"/>
    <w:rsid w:val="00B3298D"/>
    <w:rsid w:val="00B32C5B"/>
    <w:rsid w:val="00B80B78"/>
    <w:rsid w:val="00B86724"/>
    <w:rsid w:val="00B94F6C"/>
    <w:rsid w:val="00BA4011"/>
    <w:rsid w:val="00C11D4F"/>
    <w:rsid w:val="00C16E8D"/>
    <w:rsid w:val="00C428DA"/>
    <w:rsid w:val="00C57389"/>
    <w:rsid w:val="00C77800"/>
    <w:rsid w:val="00C86FAA"/>
    <w:rsid w:val="00C87F42"/>
    <w:rsid w:val="00CC051C"/>
    <w:rsid w:val="00CC22A8"/>
    <w:rsid w:val="00CC7791"/>
    <w:rsid w:val="00CD1CE9"/>
    <w:rsid w:val="00D03315"/>
    <w:rsid w:val="00D10D94"/>
    <w:rsid w:val="00D144DB"/>
    <w:rsid w:val="00D15598"/>
    <w:rsid w:val="00D22284"/>
    <w:rsid w:val="00D446D2"/>
    <w:rsid w:val="00D642F2"/>
    <w:rsid w:val="00D66241"/>
    <w:rsid w:val="00D75C1D"/>
    <w:rsid w:val="00D86BC6"/>
    <w:rsid w:val="00DD1D86"/>
    <w:rsid w:val="00DF713B"/>
    <w:rsid w:val="00E067EA"/>
    <w:rsid w:val="00E443D0"/>
    <w:rsid w:val="00E44F4A"/>
    <w:rsid w:val="00E51E5B"/>
    <w:rsid w:val="00E56CA6"/>
    <w:rsid w:val="00E8517F"/>
    <w:rsid w:val="00E86C3C"/>
    <w:rsid w:val="00E901E5"/>
    <w:rsid w:val="00EB2DA8"/>
    <w:rsid w:val="00EC0FEF"/>
    <w:rsid w:val="00EC64FE"/>
    <w:rsid w:val="00EF6BA8"/>
    <w:rsid w:val="00F01C67"/>
    <w:rsid w:val="00F2360A"/>
    <w:rsid w:val="00F92E7B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21189"/>
  <w15:docId w15:val="{3F1F27D0-E7AF-4E8D-B31C-2456473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MediumGrid1-Accent21">
    <w:name w:val="Medium Grid 1 - Accent 21"/>
    <w:basedOn w:val="Normal"/>
    <w:uiPriority w:val="34"/>
    <w:qFormat/>
    <w:rsid w:val="00C86F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517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4C72C6"/>
    <w:pPr>
      <w:spacing w:line="240" w:lineRule="auto"/>
    </w:pPr>
    <w:rPr>
      <w:rFonts w:ascii="Calibri" w:hAnsi="Calibri"/>
      <w:i/>
      <w:iCs/>
      <w:color w:val="44546A"/>
      <w:sz w:val="18"/>
      <w:szCs w:val="18"/>
    </w:rPr>
  </w:style>
  <w:style w:type="paragraph" w:customStyle="1" w:styleId="Default">
    <w:name w:val="Default"/>
    <w:rsid w:val="004C72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SombreamentoMdio2-nfase1">
    <w:name w:val="Medium Shading 2 Accent 1"/>
    <w:basedOn w:val="Tabelanormal"/>
    <w:uiPriority w:val="60"/>
    <w:rsid w:val="004C72C6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fase">
    <w:name w:val="Emphasis"/>
    <w:uiPriority w:val="20"/>
    <w:qFormat/>
    <w:rsid w:val="004C72C6"/>
    <w:rPr>
      <w:i/>
      <w:iCs/>
    </w:rPr>
  </w:style>
  <w:style w:type="character" w:styleId="Refdecomentrio">
    <w:name w:val="annotation reference"/>
    <w:uiPriority w:val="99"/>
    <w:semiHidden/>
    <w:unhideWhenUsed/>
    <w:rsid w:val="006A2DE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DEC"/>
    <w:rPr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6A2DE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DEC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6A2DEC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unhideWhenUsed/>
    <w:rsid w:val="00C87F4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borgesv@hotmail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anecerqueira@hotmail.com" TargetMode="External"/><Relationship Id="rId12" Type="http://schemas.openxmlformats.org/officeDocument/2006/relationships/hyperlink" Target="mailto:nsevangelista@ufrb.edu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silveira_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agosampaioe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nunes@yahoo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4382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DIGITAR O TÍTULO DO TRABALHO (MÁXIMO 3 LINHAS), COM AJUSTE CENTRALIZADO E EM NEGRITO</vt:lpstr>
    </vt:vector>
  </TitlesOfParts>
  <Company/>
  <LinksUpToDate>false</LinksUpToDate>
  <CharactersWithSpaces>27992</CharactersWithSpaces>
  <SharedDoc>false</SharedDoc>
  <HLinks>
    <vt:vector size="36" baseType="variant">
      <vt:variant>
        <vt:i4>111</vt:i4>
      </vt:variant>
      <vt:variant>
        <vt:i4>15</vt:i4>
      </vt:variant>
      <vt:variant>
        <vt:i4>0</vt:i4>
      </vt:variant>
      <vt:variant>
        <vt:i4>5</vt:i4>
      </vt:variant>
      <vt:variant>
        <vt:lpwstr>mailto:nsevangelista@ufrb.edu.br</vt:lpwstr>
      </vt:variant>
      <vt:variant>
        <vt:lpwstr/>
      </vt:variant>
      <vt:variant>
        <vt:i4>983155</vt:i4>
      </vt:variant>
      <vt:variant>
        <vt:i4>12</vt:i4>
      </vt:variant>
      <vt:variant>
        <vt:i4>0</vt:i4>
      </vt:variant>
      <vt:variant>
        <vt:i4>5</vt:i4>
      </vt:variant>
      <vt:variant>
        <vt:lpwstr>mailto:barbarasilveira_@hotmail.com</vt:lpwstr>
      </vt:variant>
      <vt:variant>
        <vt:lpwstr/>
      </vt:variant>
      <vt:variant>
        <vt:i4>393279</vt:i4>
      </vt:variant>
      <vt:variant>
        <vt:i4>9</vt:i4>
      </vt:variant>
      <vt:variant>
        <vt:i4>0</vt:i4>
      </vt:variant>
      <vt:variant>
        <vt:i4>5</vt:i4>
      </vt:variant>
      <vt:variant>
        <vt:lpwstr>mailto:tiagosampaioeng@gmail.com</vt:lpwstr>
      </vt:variant>
      <vt:variant>
        <vt:lpwstr/>
      </vt:variant>
      <vt:variant>
        <vt:i4>7798870</vt:i4>
      </vt:variant>
      <vt:variant>
        <vt:i4>6</vt:i4>
      </vt:variant>
      <vt:variant>
        <vt:i4>0</vt:i4>
      </vt:variant>
      <vt:variant>
        <vt:i4>5</vt:i4>
      </vt:variant>
      <vt:variant>
        <vt:lpwstr>mailto:t_nunes@yahoo.com.br</vt:lpwstr>
      </vt:variant>
      <vt:variant>
        <vt:lpwstr/>
      </vt:variant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mailto:brendaborgesv@hotmail.com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mailto:janecerqueira@hotmail.com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DIGITAR O TÍTULO DO TRABALHO (MÁXIMO 3 LINHAS), COM AJUSTE CENTRALIZADO E EM NEGRITO</dc:title>
  <dc:subject/>
  <dc:creator>Paulo Mendes</dc:creator>
  <cp:keywords/>
  <dc:description/>
  <cp:lastModifiedBy>Nathy Byrro</cp:lastModifiedBy>
  <cp:revision>7</cp:revision>
  <dcterms:created xsi:type="dcterms:W3CDTF">2017-08-20T12:02:00Z</dcterms:created>
  <dcterms:modified xsi:type="dcterms:W3CDTF">2017-08-20T17:04:00Z</dcterms:modified>
</cp:coreProperties>
</file>