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18" w:rsidRPr="00813F18" w:rsidRDefault="0056431B" w:rsidP="00824730">
      <w:pPr>
        <w:spacing w:line="240" w:lineRule="auto"/>
        <w:jc w:val="center"/>
        <w:rPr>
          <w:b/>
        </w:rPr>
      </w:pPr>
      <w:r>
        <w:rPr>
          <w:b/>
        </w:rPr>
        <w:t>“Incaprettamento”: estudo de caso</w:t>
      </w:r>
    </w:p>
    <w:p w:rsidR="00595933" w:rsidRPr="00813F18" w:rsidRDefault="00595933" w:rsidP="00824730">
      <w:pPr>
        <w:spacing w:line="240" w:lineRule="auto"/>
        <w:jc w:val="left"/>
      </w:pPr>
    </w:p>
    <w:p w:rsidR="0056431B" w:rsidRDefault="0056431B" w:rsidP="00D55EBC">
      <w:pPr>
        <w:spacing w:line="240" w:lineRule="auto"/>
        <w:ind w:firstLine="851"/>
        <w:rPr>
          <w:sz w:val="22"/>
          <w:szCs w:val="22"/>
        </w:rPr>
      </w:pPr>
      <w:bookmarkStart w:id="0" w:name="_GoBack"/>
      <w:bookmarkEnd w:id="0"/>
      <w:r>
        <w:rPr>
          <w:sz w:val="22"/>
          <w:szCs w:val="22"/>
        </w:rPr>
        <w:t>“Incaprettamento”</w:t>
      </w:r>
      <w:r w:rsidR="00F86510">
        <w:rPr>
          <w:sz w:val="22"/>
          <w:szCs w:val="22"/>
        </w:rPr>
        <w:t xml:space="preserve"> é um</w:t>
      </w:r>
      <w:r w:rsidR="009306D9">
        <w:rPr>
          <w:sz w:val="22"/>
          <w:szCs w:val="22"/>
        </w:rPr>
        <w:t>a variante rara de estrangulamento. Consiste em um</w:t>
      </w:r>
      <w:r w:rsidR="00F86510">
        <w:rPr>
          <w:sz w:val="22"/>
          <w:szCs w:val="22"/>
        </w:rPr>
        <w:t xml:space="preserve"> </w:t>
      </w:r>
      <w:r w:rsidR="008A4782">
        <w:rPr>
          <w:sz w:val="22"/>
          <w:szCs w:val="22"/>
        </w:rPr>
        <w:t>método</w:t>
      </w:r>
      <w:r w:rsidR="00F86510">
        <w:rPr>
          <w:sz w:val="22"/>
          <w:szCs w:val="22"/>
        </w:rPr>
        <w:t xml:space="preserve"> </w:t>
      </w:r>
      <w:r w:rsidR="009306D9">
        <w:rPr>
          <w:sz w:val="22"/>
          <w:szCs w:val="22"/>
        </w:rPr>
        <w:t>ritualizado</w:t>
      </w:r>
      <w:r w:rsidR="007826DE">
        <w:rPr>
          <w:sz w:val="22"/>
          <w:szCs w:val="22"/>
        </w:rPr>
        <w:t>,</w:t>
      </w:r>
      <w:r w:rsidR="00F86510">
        <w:rPr>
          <w:sz w:val="22"/>
          <w:szCs w:val="22"/>
        </w:rPr>
        <w:t xml:space="preserve"> historicamente </w:t>
      </w:r>
      <w:r w:rsidR="008A4782">
        <w:rPr>
          <w:sz w:val="22"/>
          <w:szCs w:val="22"/>
        </w:rPr>
        <w:t xml:space="preserve">ligado </w:t>
      </w:r>
      <w:r w:rsidR="007826DE">
        <w:rPr>
          <w:sz w:val="22"/>
          <w:szCs w:val="22"/>
        </w:rPr>
        <w:t>à</w:t>
      </w:r>
      <w:r w:rsidR="008A4782">
        <w:rPr>
          <w:sz w:val="22"/>
          <w:szCs w:val="22"/>
        </w:rPr>
        <w:t xml:space="preserve"> Máfia Siciliana. É </w:t>
      </w:r>
      <w:r w:rsidR="001A2CBB">
        <w:rPr>
          <w:sz w:val="22"/>
          <w:szCs w:val="22"/>
        </w:rPr>
        <w:t>caracterizado por</w:t>
      </w:r>
      <w:r w:rsidR="008A4782">
        <w:rPr>
          <w:sz w:val="22"/>
          <w:szCs w:val="22"/>
        </w:rPr>
        <w:t xml:space="preserve"> um estrangulamento onde o laço do pescoço se continua posteriormente com uma corda atada aos punhos e aos tornozelos </w:t>
      </w:r>
      <w:r w:rsidR="007826DE">
        <w:rPr>
          <w:sz w:val="22"/>
          <w:szCs w:val="22"/>
        </w:rPr>
        <w:t xml:space="preserve">da vítima, </w:t>
      </w:r>
      <w:r w:rsidR="008A4782">
        <w:rPr>
          <w:sz w:val="22"/>
          <w:szCs w:val="22"/>
        </w:rPr>
        <w:t xml:space="preserve">forçadamente dobrados </w:t>
      </w:r>
      <w:r w:rsidR="007826DE">
        <w:rPr>
          <w:sz w:val="22"/>
          <w:szCs w:val="22"/>
        </w:rPr>
        <w:t>sobre as costas</w:t>
      </w:r>
      <w:r w:rsidR="008A4782">
        <w:rPr>
          <w:sz w:val="22"/>
          <w:szCs w:val="22"/>
        </w:rPr>
        <w:t>.</w:t>
      </w:r>
    </w:p>
    <w:p w:rsidR="007826DE" w:rsidRDefault="00FE5ECF" w:rsidP="00D55EBC">
      <w:pPr>
        <w:spacing w:line="240" w:lineRule="auto"/>
        <w:ind w:firstLine="851"/>
        <w:rPr>
          <w:sz w:val="22"/>
          <w:szCs w:val="22"/>
        </w:rPr>
      </w:pPr>
      <w:r>
        <w:rPr>
          <w:sz w:val="22"/>
          <w:szCs w:val="22"/>
        </w:rPr>
        <w:t>Relatamos um caso de “Incaprettamento”</w:t>
      </w:r>
      <w:r w:rsidR="0087261D">
        <w:rPr>
          <w:sz w:val="22"/>
          <w:szCs w:val="22"/>
        </w:rPr>
        <w:t xml:space="preserve"> identificado na região norte do estado de Santa Catarina, n</w:t>
      </w:r>
      <w:r w:rsidR="00671826">
        <w:rPr>
          <w:sz w:val="22"/>
          <w:szCs w:val="22"/>
        </w:rPr>
        <w:t>a cidade</w:t>
      </w:r>
      <w:r w:rsidR="00944CEA">
        <w:rPr>
          <w:sz w:val="22"/>
          <w:szCs w:val="22"/>
        </w:rPr>
        <w:t xml:space="preserve"> de Joinville</w:t>
      </w:r>
      <w:r w:rsidR="001A2CBB">
        <w:rPr>
          <w:sz w:val="22"/>
          <w:szCs w:val="22"/>
        </w:rPr>
        <w:t>.</w:t>
      </w:r>
    </w:p>
    <w:p w:rsidR="009D3D28" w:rsidRPr="008A02D6" w:rsidRDefault="001A2CBB" w:rsidP="009D3D28">
      <w:pPr>
        <w:spacing w:line="240" w:lineRule="auto"/>
        <w:ind w:firstLine="851"/>
        <w:rPr>
          <w:sz w:val="22"/>
          <w:szCs w:val="22"/>
        </w:rPr>
      </w:pPr>
      <w:r w:rsidRPr="008A02D6">
        <w:rPr>
          <w:sz w:val="22"/>
          <w:szCs w:val="22"/>
        </w:rPr>
        <w:t>O caso se refere ao encontro de um cadáver</w:t>
      </w:r>
      <w:r w:rsidR="006218D7" w:rsidRPr="008A02D6">
        <w:rPr>
          <w:sz w:val="22"/>
          <w:szCs w:val="22"/>
        </w:rPr>
        <w:t xml:space="preserve"> em horário matutino,</w:t>
      </w:r>
      <w:r w:rsidRPr="008A02D6">
        <w:rPr>
          <w:sz w:val="22"/>
          <w:szCs w:val="22"/>
        </w:rPr>
        <w:t xml:space="preserve"> </w:t>
      </w:r>
      <w:r w:rsidR="00671826">
        <w:rPr>
          <w:sz w:val="22"/>
          <w:szCs w:val="22"/>
        </w:rPr>
        <w:t>na área rural do município</w:t>
      </w:r>
      <w:r w:rsidRPr="008A02D6">
        <w:rPr>
          <w:sz w:val="22"/>
          <w:szCs w:val="22"/>
        </w:rPr>
        <w:t>, em um terreno de mata nativa</w:t>
      </w:r>
      <w:r w:rsidR="00671826">
        <w:rPr>
          <w:sz w:val="22"/>
          <w:szCs w:val="22"/>
        </w:rPr>
        <w:t xml:space="preserve"> presente na lateral de uma estrada</w:t>
      </w:r>
      <w:r w:rsidRPr="008A02D6">
        <w:rPr>
          <w:sz w:val="22"/>
          <w:szCs w:val="22"/>
        </w:rPr>
        <w:t xml:space="preserve"> </w:t>
      </w:r>
      <w:r w:rsidR="00671826">
        <w:rPr>
          <w:sz w:val="22"/>
          <w:szCs w:val="22"/>
        </w:rPr>
        <w:t>sem qualquer tipo de urbanização</w:t>
      </w:r>
      <w:r w:rsidRPr="008A02D6">
        <w:rPr>
          <w:sz w:val="22"/>
          <w:szCs w:val="22"/>
        </w:rPr>
        <w:t>.</w:t>
      </w:r>
    </w:p>
    <w:p w:rsidR="001A2CBB" w:rsidRPr="008A02D6" w:rsidRDefault="001A2CBB" w:rsidP="009D3D28">
      <w:pPr>
        <w:spacing w:line="240" w:lineRule="auto"/>
        <w:ind w:firstLine="851"/>
        <w:rPr>
          <w:sz w:val="22"/>
          <w:szCs w:val="22"/>
        </w:rPr>
      </w:pPr>
      <w:r w:rsidRPr="008A02D6">
        <w:rPr>
          <w:sz w:val="22"/>
          <w:szCs w:val="22"/>
        </w:rPr>
        <w:t xml:space="preserve">O corpo da vítima </w:t>
      </w:r>
      <w:r w:rsidR="00671826">
        <w:rPr>
          <w:sz w:val="22"/>
          <w:szCs w:val="22"/>
        </w:rPr>
        <w:t xml:space="preserve">encontrava-se </w:t>
      </w:r>
      <w:r w:rsidR="00044989">
        <w:rPr>
          <w:sz w:val="22"/>
          <w:szCs w:val="22"/>
        </w:rPr>
        <w:t>envolvido por</w:t>
      </w:r>
      <w:r w:rsidRPr="008A02D6">
        <w:rPr>
          <w:sz w:val="22"/>
          <w:szCs w:val="22"/>
        </w:rPr>
        <w:t xml:space="preserve"> dois cobertores,</w:t>
      </w:r>
      <w:r w:rsidR="00671826">
        <w:rPr>
          <w:sz w:val="22"/>
          <w:szCs w:val="22"/>
        </w:rPr>
        <w:t xml:space="preserve"> e</w:t>
      </w:r>
      <w:r w:rsidRPr="008A02D6">
        <w:rPr>
          <w:sz w:val="22"/>
          <w:szCs w:val="22"/>
        </w:rPr>
        <w:t>m decúbito dorsal, com os braços e pernas fletidos para trás</w:t>
      </w:r>
      <w:r w:rsidR="00671826">
        <w:rPr>
          <w:sz w:val="22"/>
          <w:szCs w:val="22"/>
        </w:rPr>
        <w:t>, com os punhos</w:t>
      </w:r>
      <w:r w:rsidRPr="008A02D6">
        <w:rPr>
          <w:sz w:val="22"/>
          <w:szCs w:val="22"/>
        </w:rPr>
        <w:t xml:space="preserve"> </w:t>
      </w:r>
      <w:r w:rsidR="009D3D28" w:rsidRPr="008A02D6">
        <w:rPr>
          <w:sz w:val="22"/>
          <w:szCs w:val="22"/>
        </w:rPr>
        <w:t xml:space="preserve">firmemente </w:t>
      </w:r>
      <w:r w:rsidRPr="008A02D6">
        <w:rPr>
          <w:sz w:val="22"/>
          <w:szCs w:val="22"/>
        </w:rPr>
        <w:t xml:space="preserve">amarrados por uma corda com cerca de </w:t>
      </w:r>
      <w:r w:rsidRPr="00671826">
        <w:rPr>
          <w:i/>
          <w:sz w:val="22"/>
          <w:szCs w:val="22"/>
        </w:rPr>
        <w:t>0,5cm</w:t>
      </w:r>
      <w:r w:rsidRPr="008A02D6">
        <w:rPr>
          <w:sz w:val="22"/>
          <w:szCs w:val="22"/>
        </w:rPr>
        <w:t xml:space="preserve"> de diâmetro, assim como os tornozelos.</w:t>
      </w:r>
      <w:r w:rsidR="009D3D28" w:rsidRPr="008A02D6">
        <w:rPr>
          <w:sz w:val="22"/>
          <w:szCs w:val="22"/>
        </w:rPr>
        <w:t xml:space="preserve"> Um</w:t>
      </w:r>
      <w:r w:rsidRPr="008A02D6">
        <w:rPr>
          <w:sz w:val="22"/>
          <w:szCs w:val="22"/>
        </w:rPr>
        <w:t xml:space="preserve"> </w:t>
      </w:r>
      <w:r w:rsidR="009D3D28" w:rsidRPr="008A02D6">
        <w:rPr>
          <w:sz w:val="22"/>
          <w:szCs w:val="22"/>
        </w:rPr>
        <w:t>s</w:t>
      </w:r>
      <w:r w:rsidRPr="008A02D6">
        <w:rPr>
          <w:sz w:val="22"/>
          <w:szCs w:val="22"/>
        </w:rPr>
        <w:t>egmento de corda</w:t>
      </w:r>
      <w:r w:rsidR="009D3D28" w:rsidRPr="008A02D6">
        <w:rPr>
          <w:sz w:val="22"/>
          <w:szCs w:val="22"/>
        </w:rPr>
        <w:t>, previamente cortada,</w:t>
      </w:r>
      <w:r w:rsidRPr="008A02D6">
        <w:rPr>
          <w:sz w:val="22"/>
          <w:szCs w:val="22"/>
        </w:rPr>
        <w:t xml:space="preserve"> </w:t>
      </w:r>
      <w:r w:rsidR="009D3D28" w:rsidRPr="008A02D6">
        <w:rPr>
          <w:sz w:val="22"/>
          <w:szCs w:val="22"/>
        </w:rPr>
        <w:t>estava atada</w:t>
      </w:r>
      <w:r w:rsidRPr="008A02D6">
        <w:rPr>
          <w:sz w:val="22"/>
          <w:szCs w:val="22"/>
        </w:rPr>
        <w:t xml:space="preserve"> ao pescoço do cadáver.</w:t>
      </w:r>
    </w:p>
    <w:p w:rsidR="009D3D28" w:rsidRDefault="009D3D28" w:rsidP="009D3D28">
      <w:pPr>
        <w:spacing w:line="240" w:lineRule="auto"/>
        <w:ind w:firstLine="851"/>
        <w:rPr>
          <w:sz w:val="22"/>
          <w:szCs w:val="22"/>
        </w:rPr>
      </w:pPr>
      <w:r w:rsidRPr="008A02D6">
        <w:rPr>
          <w:sz w:val="22"/>
          <w:szCs w:val="22"/>
        </w:rPr>
        <w:t xml:space="preserve">O cadáver foi identificado como um homem de 38 anos de idade. </w:t>
      </w:r>
      <w:r w:rsidR="008A02D6" w:rsidRPr="008A02D6">
        <w:rPr>
          <w:sz w:val="22"/>
          <w:szCs w:val="22"/>
        </w:rPr>
        <w:t>Ao exame de necropsia, a</w:t>
      </w:r>
      <w:r w:rsidRPr="008A02D6">
        <w:rPr>
          <w:sz w:val="22"/>
          <w:szCs w:val="22"/>
        </w:rPr>
        <w:t>lém do sulco no pescoço, apresentava feridas contusas na face</w:t>
      </w:r>
      <w:r w:rsidR="008A02D6" w:rsidRPr="008A02D6">
        <w:rPr>
          <w:sz w:val="22"/>
          <w:szCs w:val="22"/>
        </w:rPr>
        <w:t>, particularmente no nariz e na boca; e seis ferimentos por arma de fogo: dois na bolsa testicular, dois na região medial do terço superior da coxa direita, um na região medial do terço médio da coxa direita, e um região lateral da coxa esquerda.</w:t>
      </w:r>
      <w:r w:rsidR="00680E8B">
        <w:rPr>
          <w:sz w:val="22"/>
          <w:szCs w:val="22"/>
        </w:rPr>
        <w:t xml:space="preserve"> Do cadáver foram extraídos três balins esféricos de chumbo, os quais são normalmente componentes de cartucho de arma de fogo longa de alma lisa, juntamente com uma bucha plástica cujas dimensões são compatíveis com o calibre </w:t>
      </w:r>
      <w:r w:rsidR="0019471F">
        <w:rPr>
          <w:sz w:val="22"/>
          <w:szCs w:val="22"/>
        </w:rPr>
        <w:t>nominal 32</w:t>
      </w:r>
      <w:r w:rsidR="00680E8B">
        <w:rPr>
          <w:sz w:val="22"/>
          <w:szCs w:val="22"/>
        </w:rPr>
        <w:t xml:space="preserve">. </w:t>
      </w:r>
    </w:p>
    <w:p w:rsidR="00B22A8F" w:rsidRPr="00B22A8F" w:rsidRDefault="00B22A8F" w:rsidP="00DC2574">
      <w:pPr>
        <w:spacing w:line="240" w:lineRule="auto"/>
        <w:ind w:firstLine="851"/>
        <w:rPr>
          <w:sz w:val="22"/>
          <w:szCs w:val="22"/>
        </w:rPr>
      </w:pPr>
      <w:r>
        <w:rPr>
          <w:sz w:val="22"/>
          <w:szCs w:val="22"/>
        </w:rPr>
        <w:t>Segundo Grattagliano et al. (2013), o método é praticado por g</w:t>
      </w:r>
      <w:r w:rsidRPr="00B22A8F">
        <w:rPr>
          <w:sz w:val="22"/>
          <w:szCs w:val="22"/>
        </w:rPr>
        <w:t>rupos criminosos organizados, como a máfia italiana, como punição em resposta a atos de traição</w:t>
      </w:r>
      <w:r w:rsidR="00DC2574">
        <w:rPr>
          <w:sz w:val="22"/>
          <w:szCs w:val="22"/>
        </w:rPr>
        <w:t>. O</w:t>
      </w:r>
      <w:r w:rsidRPr="00B22A8F">
        <w:rPr>
          <w:sz w:val="22"/>
          <w:szCs w:val="22"/>
        </w:rPr>
        <w:t xml:space="preserve"> </w:t>
      </w:r>
      <w:r w:rsidR="00DC2574">
        <w:rPr>
          <w:sz w:val="22"/>
          <w:szCs w:val="22"/>
        </w:rPr>
        <w:t xml:space="preserve">método também foi usado em tempos </w:t>
      </w:r>
      <w:r w:rsidRPr="00B22A8F">
        <w:rPr>
          <w:sz w:val="22"/>
          <w:szCs w:val="22"/>
        </w:rPr>
        <w:t>de guerra</w:t>
      </w:r>
      <w:r w:rsidR="00DC2574">
        <w:rPr>
          <w:sz w:val="22"/>
          <w:szCs w:val="22"/>
        </w:rPr>
        <w:t xml:space="preserve"> envolvendo conflitos étnicos ou </w:t>
      </w:r>
      <w:r w:rsidRPr="00B22A8F">
        <w:rPr>
          <w:sz w:val="22"/>
          <w:szCs w:val="22"/>
        </w:rPr>
        <w:t>culturais específicos</w:t>
      </w:r>
      <w:r w:rsidR="00DC2574">
        <w:rPr>
          <w:sz w:val="22"/>
          <w:szCs w:val="22"/>
        </w:rPr>
        <w:t>.</w:t>
      </w:r>
    </w:p>
    <w:p w:rsidR="009571FA" w:rsidRDefault="003F30F6" w:rsidP="009571FA">
      <w:pPr>
        <w:spacing w:line="240" w:lineRule="auto"/>
        <w:ind w:firstLine="851"/>
        <w:rPr>
          <w:sz w:val="22"/>
          <w:szCs w:val="22"/>
        </w:rPr>
      </w:pPr>
      <w:r>
        <w:rPr>
          <w:sz w:val="22"/>
          <w:szCs w:val="22"/>
        </w:rPr>
        <w:t xml:space="preserve">Conforme se descreve, à medida </w:t>
      </w:r>
      <w:r w:rsidR="00DC2574">
        <w:rPr>
          <w:sz w:val="22"/>
          <w:szCs w:val="22"/>
        </w:rPr>
        <w:t xml:space="preserve">que </w:t>
      </w:r>
      <w:r w:rsidR="00DC2574" w:rsidRPr="00B22A8F">
        <w:rPr>
          <w:sz w:val="22"/>
          <w:szCs w:val="22"/>
        </w:rPr>
        <w:t>as pernas dobradas da vítima relaxam lentamente, aumenta a tensão no cordão, levando a uma morte muito lenta por estrangulamento</w:t>
      </w:r>
      <w:r w:rsidR="00DC2574">
        <w:rPr>
          <w:sz w:val="22"/>
          <w:szCs w:val="22"/>
        </w:rPr>
        <w:t xml:space="preserve"> (GRATTAGLIANO et al., 2013). Entretanto, </w:t>
      </w:r>
      <w:r w:rsidR="00DC2574" w:rsidRPr="00DC2574">
        <w:rPr>
          <w:sz w:val="22"/>
          <w:szCs w:val="22"/>
        </w:rPr>
        <w:t>exames cadavéricos e informações testemunhais indicam que, em muitos dos casos, as amarras foram posicionadas após a morte por estrangulamento, como uma forma de ameaça aos traidores</w:t>
      </w:r>
      <w:r w:rsidR="00DC2574">
        <w:rPr>
          <w:sz w:val="22"/>
          <w:szCs w:val="22"/>
        </w:rPr>
        <w:t xml:space="preserve"> (POLLANEN, 2003)</w:t>
      </w:r>
      <w:r w:rsidR="00DC2574" w:rsidRPr="00DC2574">
        <w:rPr>
          <w:sz w:val="22"/>
          <w:szCs w:val="22"/>
        </w:rPr>
        <w:t>.</w:t>
      </w:r>
      <w:r w:rsidR="00AB23E4">
        <w:rPr>
          <w:sz w:val="22"/>
          <w:szCs w:val="22"/>
        </w:rPr>
        <w:t xml:space="preserve"> O método pode também ser escolhido por facilitar o transporte do cadáver, principalmente através de locais públicos (MUCCINO et al., 2014).</w:t>
      </w:r>
    </w:p>
    <w:p w:rsidR="00AB23E4" w:rsidRDefault="006F45D9" w:rsidP="006F45D9">
      <w:pPr>
        <w:spacing w:line="240" w:lineRule="auto"/>
        <w:ind w:firstLine="851"/>
        <w:rPr>
          <w:sz w:val="22"/>
          <w:szCs w:val="22"/>
        </w:rPr>
      </w:pPr>
      <w:r>
        <w:rPr>
          <w:sz w:val="22"/>
          <w:szCs w:val="22"/>
        </w:rPr>
        <w:t xml:space="preserve">Muccino et al. (2014) relatam </w:t>
      </w:r>
      <w:r w:rsidR="00AB23E4">
        <w:rPr>
          <w:sz w:val="22"/>
          <w:szCs w:val="22"/>
        </w:rPr>
        <w:t>um caso de “Incaprettamento” praticado pelo</w:t>
      </w:r>
      <w:r>
        <w:rPr>
          <w:sz w:val="22"/>
          <w:szCs w:val="22"/>
        </w:rPr>
        <w:t>(a)</w:t>
      </w:r>
      <w:r w:rsidR="00AB23E4">
        <w:rPr>
          <w:sz w:val="22"/>
          <w:szCs w:val="22"/>
        </w:rPr>
        <w:t xml:space="preserve"> parceiro</w:t>
      </w:r>
      <w:r>
        <w:rPr>
          <w:sz w:val="22"/>
          <w:szCs w:val="22"/>
        </w:rPr>
        <w:t>(a)</w:t>
      </w:r>
      <w:r w:rsidR="00AB23E4">
        <w:rPr>
          <w:sz w:val="22"/>
          <w:szCs w:val="22"/>
        </w:rPr>
        <w:t xml:space="preserve"> de uma mulher transgênero (com genitais masculinos), de naturalidad</w:t>
      </w:r>
      <w:r>
        <w:rPr>
          <w:sz w:val="22"/>
          <w:szCs w:val="22"/>
        </w:rPr>
        <w:t>e peruana, com 35 anos de idade, onde a morte se deu pelo próprio estrangulamento do método. Segundo o autor, para que essa situação seja possível é necessária considerável desproporção de força entre o agressor e a vítima, ou que ela esteja inconsciente ou debilitada (por trauma ou efeito de substâncias a ela administradas)</w:t>
      </w:r>
      <w:r w:rsidRPr="006F45D9">
        <w:rPr>
          <w:sz w:val="22"/>
          <w:szCs w:val="22"/>
        </w:rPr>
        <w:t xml:space="preserve">, tornada vulnerável e impossibilitada de resistir. </w:t>
      </w:r>
    </w:p>
    <w:p w:rsidR="00334DDF" w:rsidRPr="008A02D6" w:rsidRDefault="00405B42" w:rsidP="009D3D28">
      <w:pPr>
        <w:spacing w:line="240" w:lineRule="auto"/>
        <w:ind w:firstLine="851"/>
        <w:rPr>
          <w:sz w:val="22"/>
          <w:szCs w:val="22"/>
        </w:rPr>
      </w:pPr>
      <w:r w:rsidRPr="00405B42">
        <w:rPr>
          <w:sz w:val="22"/>
          <w:szCs w:val="22"/>
        </w:rPr>
        <w:t xml:space="preserve">Um caso com grandes semelhanças </w:t>
      </w:r>
      <w:r>
        <w:rPr>
          <w:sz w:val="22"/>
          <w:szCs w:val="22"/>
        </w:rPr>
        <w:t>a</w:t>
      </w:r>
      <w:r w:rsidRPr="00405B42">
        <w:rPr>
          <w:sz w:val="22"/>
          <w:szCs w:val="22"/>
        </w:rPr>
        <w:t xml:space="preserve">o </w:t>
      </w:r>
      <w:r>
        <w:rPr>
          <w:sz w:val="22"/>
          <w:szCs w:val="22"/>
        </w:rPr>
        <w:t>“Incaprettamento”</w:t>
      </w:r>
      <w:r w:rsidRPr="00405B42">
        <w:rPr>
          <w:sz w:val="22"/>
          <w:szCs w:val="22"/>
        </w:rPr>
        <w:t xml:space="preserve">, em </w:t>
      </w:r>
      <w:r>
        <w:rPr>
          <w:sz w:val="22"/>
          <w:szCs w:val="22"/>
        </w:rPr>
        <w:t>um</w:t>
      </w:r>
      <w:r w:rsidRPr="00405B42">
        <w:rPr>
          <w:sz w:val="22"/>
          <w:szCs w:val="22"/>
        </w:rPr>
        <w:t xml:space="preserve"> corpo exumado de um túmulo </w:t>
      </w:r>
      <w:r w:rsidR="00AB23E4">
        <w:rPr>
          <w:sz w:val="22"/>
          <w:szCs w:val="22"/>
        </w:rPr>
        <w:t>no</w:t>
      </w:r>
      <w:r w:rsidRPr="00405B42">
        <w:rPr>
          <w:sz w:val="22"/>
          <w:szCs w:val="22"/>
        </w:rPr>
        <w:t xml:space="preserve"> Timor-Leste, </w:t>
      </w:r>
      <w:r>
        <w:rPr>
          <w:sz w:val="22"/>
          <w:szCs w:val="22"/>
        </w:rPr>
        <w:t>foi</w:t>
      </w:r>
      <w:r w:rsidRPr="00405B42">
        <w:rPr>
          <w:sz w:val="22"/>
          <w:szCs w:val="22"/>
        </w:rPr>
        <w:t xml:space="preserve"> descrito</w:t>
      </w:r>
      <w:r>
        <w:rPr>
          <w:sz w:val="22"/>
          <w:szCs w:val="22"/>
        </w:rPr>
        <w:t xml:space="preserve"> por Pollanen (2003)</w:t>
      </w:r>
      <w:r w:rsidRPr="00405B42">
        <w:rPr>
          <w:sz w:val="22"/>
          <w:szCs w:val="22"/>
        </w:rPr>
        <w:t xml:space="preserve">. No entanto, além da ligação à posição prona e uma fratura de hioide, foram encontradas feridas </w:t>
      </w:r>
      <w:r>
        <w:rPr>
          <w:sz w:val="22"/>
          <w:szCs w:val="22"/>
        </w:rPr>
        <w:t>incisas em</w:t>
      </w:r>
      <w:r w:rsidRPr="00405B42">
        <w:rPr>
          <w:sz w:val="22"/>
          <w:szCs w:val="22"/>
        </w:rPr>
        <w:t xml:space="preserve"> um joelho e </w:t>
      </w:r>
      <w:r>
        <w:rPr>
          <w:sz w:val="22"/>
          <w:szCs w:val="22"/>
        </w:rPr>
        <w:t>contusões no tronco posterior, caracterizando-o como uma forma atípica do método.</w:t>
      </w:r>
    </w:p>
    <w:p w:rsidR="009D3D28" w:rsidRPr="008A02D6" w:rsidRDefault="00405B42" w:rsidP="00405B42">
      <w:pPr>
        <w:spacing w:line="240" w:lineRule="auto"/>
        <w:ind w:firstLine="851"/>
        <w:rPr>
          <w:sz w:val="22"/>
          <w:szCs w:val="22"/>
        </w:rPr>
      </w:pPr>
      <w:r>
        <w:rPr>
          <w:sz w:val="22"/>
          <w:szCs w:val="22"/>
        </w:rPr>
        <w:t>No caso aqui relatado, as características atípicas consistiam em contusões na face e feridas por arma de fogo nas pernas, favorecendo o caráter cruel da execução. Levanta-se adicionalmente a possibilidade de que os disparos nas coxas pudessem ter objetivo de enfraquecer os membros e antecipar o resultado da morte.</w:t>
      </w:r>
    </w:p>
    <w:p w:rsidR="001A2CBB" w:rsidRPr="008A02D6" w:rsidRDefault="001A2CBB" w:rsidP="00AB23E4">
      <w:pPr>
        <w:spacing w:line="240" w:lineRule="auto"/>
        <w:ind w:firstLine="851"/>
        <w:rPr>
          <w:sz w:val="22"/>
          <w:szCs w:val="22"/>
        </w:rPr>
      </w:pPr>
      <w:r w:rsidRPr="008A02D6">
        <w:rPr>
          <w:sz w:val="22"/>
          <w:szCs w:val="22"/>
        </w:rPr>
        <w:t>Os vestígios e indícios observados no local indicam que a execução da vítima</w:t>
      </w:r>
      <w:r w:rsidR="009571FA">
        <w:rPr>
          <w:sz w:val="22"/>
          <w:szCs w:val="22"/>
        </w:rPr>
        <w:t xml:space="preserve"> pode</w:t>
      </w:r>
      <w:r w:rsidR="00405B42">
        <w:rPr>
          <w:sz w:val="22"/>
          <w:szCs w:val="22"/>
        </w:rPr>
        <w:t xml:space="preserve"> ter ocorrido</w:t>
      </w:r>
      <w:r w:rsidRPr="008A02D6">
        <w:rPr>
          <w:sz w:val="22"/>
          <w:szCs w:val="22"/>
        </w:rPr>
        <w:t xml:space="preserve"> em outro ambiente, sendo </w:t>
      </w:r>
      <w:r w:rsidR="009571FA">
        <w:rPr>
          <w:sz w:val="22"/>
          <w:szCs w:val="22"/>
        </w:rPr>
        <w:t>o cadáver transportado e abandonado</w:t>
      </w:r>
      <w:r w:rsidRPr="008A02D6">
        <w:rPr>
          <w:sz w:val="22"/>
          <w:szCs w:val="22"/>
        </w:rPr>
        <w:t xml:space="preserve"> no local em que fora encontrad</w:t>
      </w:r>
      <w:r w:rsidR="009571FA">
        <w:rPr>
          <w:sz w:val="22"/>
          <w:szCs w:val="22"/>
        </w:rPr>
        <w:t>o</w:t>
      </w:r>
      <w:r w:rsidRPr="008A02D6">
        <w:rPr>
          <w:sz w:val="22"/>
          <w:szCs w:val="22"/>
        </w:rPr>
        <w:t>.</w:t>
      </w:r>
    </w:p>
    <w:p w:rsidR="001A2CBB" w:rsidRPr="008A02D6" w:rsidRDefault="001A2CBB" w:rsidP="008A02D6">
      <w:pPr>
        <w:tabs>
          <w:tab w:val="left" w:pos="6580"/>
        </w:tabs>
        <w:spacing w:line="240" w:lineRule="auto"/>
        <w:ind w:firstLine="851"/>
        <w:rPr>
          <w:sz w:val="22"/>
          <w:szCs w:val="22"/>
        </w:rPr>
      </w:pPr>
    </w:p>
    <w:p w:rsidR="00897F95" w:rsidRDefault="00897F95" w:rsidP="0065142A">
      <w:pPr>
        <w:pStyle w:val="Nivel1"/>
        <w:spacing w:line="240" w:lineRule="auto"/>
        <w:rPr>
          <w:b w:val="0"/>
          <w:bCs w:val="0"/>
          <w:kern w:val="0"/>
          <w:sz w:val="22"/>
          <w:szCs w:val="22"/>
        </w:rPr>
      </w:pPr>
      <w:bookmarkStart w:id="1" w:name="_Toc311228598"/>
    </w:p>
    <w:p w:rsidR="0065142A" w:rsidRPr="00FC71F5" w:rsidRDefault="0065142A" w:rsidP="0065142A">
      <w:pPr>
        <w:pStyle w:val="Nivel1"/>
        <w:spacing w:line="240" w:lineRule="auto"/>
        <w:rPr>
          <w:sz w:val="20"/>
          <w:szCs w:val="22"/>
        </w:rPr>
      </w:pPr>
      <w:r w:rsidRPr="00FC71F5">
        <w:rPr>
          <w:sz w:val="20"/>
          <w:szCs w:val="22"/>
        </w:rPr>
        <w:t>REFERÊNCIAS BIBLIOGRÁFICAS</w:t>
      </w:r>
      <w:bookmarkEnd w:id="1"/>
    </w:p>
    <w:p w:rsidR="008A4782" w:rsidRPr="003F30F6" w:rsidRDefault="008A4782" w:rsidP="0028732A">
      <w:pPr>
        <w:pStyle w:val="PargrafodaLista"/>
        <w:numPr>
          <w:ilvl w:val="0"/>
          <w:numId w:val="5"/>
        </w:numPr>
        <w:spacing w:line="240" w:lineRule="auto"/>
        <w:rPr>
          <w:sz w:val="22"/>
          <w:szCs w:val="22"/>
          <w:lang w:val="en-US"/>
        </w:rPr>
      </w:pPr>
      <w:r w:rsidRPr="003F30F6">
        <w:rPr>
          <w:sz w:val="22"/>
          <w:szCs w:val="22"/>
          <w:lang w:val="en-US"/>
        </w:rPr>
        <w:t>FOCARDI, M.; PINCHI, V.; DEFRAIA, B.; NORELLI, G. A. An Unusual Case of Incaprettamento. American Journal of Forensic Medicine and Pathology, v. 35, p. 83-85, 2014.</w:t>
      </w:r>
    </w:p>
    <w:p w:rsidR="00334DDF" w:rsidRPr="003F30F6" w:rsidRDefault="00334DDF" w:rsidP="0028732A">
      <w:pPr>
        <w:pStyle w:val="PargrafodaLista"/>
        <w:numPr>
          <w:ilvl w:val="0"/>
          <w:numId w:val="5"/>
        </w:numPr>
        <w:spacing w:line="240" w:lineRule="auto"/>
        <w:rPr>
          <w:sz w:val="22"/>
          <w:szCs w:val="22"/>
          <w:lang w:val="en-US"/>
        </w:rPr>
      </w:pPr>
      <w:r w:rsidRPr="003F30F6">
        <w:rPr>
          <w:sz w:val="22"/>
          <w:szCs w:val="22"/>
          <w:lang w:val="en-US"/>
        </w:rPr>
        <w:t>GRATTAGLIANO, I.; TROCCOLI, G.; ZELANO, C.; CATANESI, R. Incaprettamento: An Unusual Homicide by Ligature Strangulation. International Journal of Criminology and Sociology, v. 2, p. 10-12, 2013.</w:t>
      </w:r>
    </w:p>
    <w:p w:rsidR="006F45D9" w:rsidRPr="003F30F6" w:rsidRDefault="002F09EB" w:rsidP="0028732A">
      <w:pPr>
        <w:pStyle w:val="PargrafodaLista"/>
        <w:numPr>
          <w:ilvl w:val="0"/>
          <w:numId w:val="5"/>
        </w:numPr>
        <w:spacing w:line="240" w:lineRule="auto"/>
        <w:rPr>
          <w:sz w:val="22"/>
          <w:szCs w:val="22"/>
          <w:lang w:val="en-US"/>
        </w:rPr>
      </w:pPr>
      <w:r w:rsidRPr="003F30F6">
        <w:rPr>
          <w:sz w:val="22"/>
          <w:szCs w:val="22"/>
          <w:lang w:val="en-US"/>
        </w:rPr>
        <w:t>MUCCINO, E.; GENTILE, G.; MARCHESI, M.; ZOJA, R.</w:t>
      </w:r>
      <w:r w:rsidR="006F45D9" w:rsidRPr="003F30F6">
        <w:rPr>
          <w:sz w:val="22"/>
          <w:szCs w:val="22"/>
          <w:lang w:val="en-US"/>
        </w:rPr>
        <w:t xml:space="preserve"> The homicide of a transgender by an ante-mortem “incaprettamento”. A case report. Romanian Journal of Legal Medicine, </w:t>
      </w:r>
      <w:r w:rsidRPr="003F30F6">
        <w:rPr>
          <w:sz w:val="22"/>
          <w:szCs w:val="22"/>
          <w:lang w:val="en-US"/>
        </w:rPr>
        <w:t xml:space="preserve">v. 22, </w:t>
      </w:r>
      <w:r w:rsidR="006F45D9" w:rsidRPr="003F30F6">
        <w:rPr>
          <w:sz w:val="22"/>
          <w:szCs w:val="22"/>
          <w:lang w:val="en-US"/>
        </w:rPr>
        <w:t>p. 157-160, 2014.</w:t>
      </w:r>
    </w:p>
    <w:p w:rsidR="006F45D9" w:rsidRPr="003F30F6" w:rsidRDefault="0028732A" w:rsidP="0028732A">
      <w:pPr>
        <w:pStyle w:val="PargrafodaLista"/>
        <w:numPr>
          <w:ilvl w:val="0"/>
          <w:numId w:val="5"/>
        </w:numPr>
        <w:spacing w:line="240" w:lineRule="auto"/>
        <w:rPr>
          <w:sz w:val="22"/>
          <w:szCs w:val="22"/>
          <w:lang w:val="en-US"/>
        </w:rPr>
      </w:pPr>
      <w:r w:rsidRPr="003F30F6">
        <w:rPr>
          <w:sz w:val="22"/>
          <w:szCs w:val="22"/>
          <w:lang w:val="en-US"/>
        </w:rPr>
        <w:lastRenderedPageBreak/>
        <w:t>POLLANEN, M. S. A Variant of Incaprettamento (Ritual Ligature Strangulation) in East Timor. The American Journal of Forensic Medicine and Pathology, v. 24, n.1, p. 51–54, 2003.</w:t>
      </w:r>
    </w:p>
    <w:p w:rsidR="006F45D9" w:rsidRDefault="006F45D9" w:rsidP="009571FA">
      <w:pPr>
        <w:widowControl w:val="0"/>
        <w:autoSpaceDE w:val="0"/>
        <w:autoSpaceDN w:val="0"/>
        <w:adjustRightInd w:val="0"/>
        <w:spacing w:after="240" w:line="200" w:lineRule="atLeast"/>
        <w:jc w:val="left"/>
        <w:rPr>
          <w:rFonts w:ascii="Times" w:eastAsiaTheme="minorHAnsi" w:hAnsi="Times" w:cs="Times"/>
          <w:color w:val="000000"/>
          <w:lang w:val="en-US" w:eastAsia="en-US"/>
        </w:rPr>
      </w:pPr>
    </w:p>
    <w:p w:rsidR="008A4782" w:rsidRDefault="008A4782" w:rsidP="00334DDF">
      <w:pPr>
        <w:widowControl w:val="0"/>
        <w:autoSpaceDE w:val="0"/>
        <w:autoSpaceDN w:val="0"/>
        <w:adjustRightInd w:val="0"/>
        <w:spacing w:after="240" w:line="480" w:lineRule="atLeast"/>
        <w:jc w:val="left"/>
        <w:rPr>
          <w:rFonts w:ascii="Times" w:eastAsiaTheme="minorHAnsi" w:hAnsi="Times" w:cs="Times"/>
          <w:color w:val="000000"/>
          <w:lang w:val="en-US" w:eastAsia="en-US"/>
        </w:rPr>
      </w:pPr>
    </w:p>
    <w:p w:rsidR="001D2633" w:rsidRPr="003F30F6" w:rsidRDefault="001D2633" w:rsidP="008A4782">
      <w:pPr>
        <w:spacing w:line="240" w:lineRule="auto"/>
        <w:rPr>
          <w:sz w:val="20"/>
          <w:szCs w:val="22"/>
          <w:lang w:val="en-US"/>
        </w:rPr>
      </w:pPr>
    </w:p>
    <w:sectPr w:rsidR="001D2633" w:rsidRPr="003F30F6" w:rsidSect="003037F9">
      <w:headerReference w:type="default" r:id="rId9"/>
      <w:footerReference w:type="default" r:id="rId10"/>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36" w:rsidRDefault="00A37036" w:rsidP="003752F7">
      <w:pPr>
        <w:spacing w:line="240" w:lineRule="auto"/>
      </w:pPr>
      <w:r>
        <w:separator/>
      </w:r>
    </w:p>
  </w:endnote>
  <w:endnote w:type="continuationSeparator" w:id="0">
    <w:p w:rsidR="00A37036" w:rsidRDefault="00A37036"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C763E" w:rsidRPr="003752F7" w:rsidRDefault="005A1CB0">
        <w:pPr>
          <w:pStyle w:val="Rodap"/>
          <w:jc w:val="right"/>
          <w:rPr>
            <w:sz w:val="20"/>
            <w:szCs w:val="20"/>
          </w:rPr>
        </w:pPr>
        <w:r w:rsidRPr="003752F7">
          <w:rPr>
            <w:sz w:val="20"/>
            <w:szCs w:val="20"/>
          </w:rPr>
          <w:fldChar w:fldCharType="begin"/>
        </w:r>
        <w:r w:rsidR="000C763E" w:rsidRPr="003752F7">
          <w:rPr>
            <w:sz w:val="20"/>
            <w:szCs w:val="20"/>
          </w:rPr>
          <w:instrText xml:space="preserve"> PAGE   \* MERGEFORMAT </w:instrText>
        </w:r>
        <w:r w:rsidRPr="003752F7">
          <w:rPr>
            <w:sz w:val="20"/>
            <w:szCs w:val="20"/>
          </w:rPr>
          <w:fldChar w:fldCharType="separate"/>
        </w:r>
        <w:r w:rsidR="00C150A0">
          <w:rPr>
            <w:noProof/>
            <w:sz w:val="20"/>
            <w:szCs w:val="20"/>
          </w:rPr>
          <w:t>2</w:t>
        </w:r>
        <w:r w:rsidRPr="003752F7">
          <w:rPr>
            <w:sz w:val="20"/>
            <w:szCs w:val="20"/>
          </w:rPr>
          <w:fldChar w:fldCharType="end"/>
        </w:r>
      </w:p>
    </w:sdtContent>
  </w:sdt>
  <w:p w:rsidR="000C763E" w:rsidRDefault="000C76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36" w:rsidRDefault="00A37036" w:rsidP="003752F7">
      <w:pPr>
        <w:spacing w:line="240" w:lineRule="auto"/>
      </w:pPr>
      <w:r>
        <w:separator/>
      </w:r>
    </w:p>
  </w:footnote>
  <w:footnote w:type="continuationSeparator" w:id="0">
    <w:p w:rsidR="00A37036" w:rsidRDefault="00A37036"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3E" w:rsidRDefault="000C763E"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0C763E" w:rsidRPr="0056168D" w:rsidRDefault="000C763E" w:rsidP="003037F9">
    <w:pPr>
      <w:pStyle w:val="Cabealho"/>
      <w:jc w:val="center"/>
      <w:rPr>
        <w:bCs/>
        <w:sz w:val="22"/>
        <w:szCs w:val="22"/>
      </w:rPr>
    </w:pPr>
    <w:r w:rsidRPr="002F7B50">
      <w:rPr>
        <w:bCs/>
        <w:sz w:val="22"/>
        <w:szCs w:val="22"/>
      </w:rPr>
      <w:t>XXIV Exposição de Tecnologias Aplicadas à Criminalística</w:t>
    </w:r>
  </w:p>
  <w:p w:rsidR="000C763E" w:rsidRDefault="000C763E"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0C763E" w:rsidRPr="006762AA" w:rsidRDefault="000C763E"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1D6"/>
    <w:multiLevelType w:val="hybridMultilevel"/>
    <w:tmpl w:val="2918C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B458F1"/>
    <w:multiLevelType w:val="hybridMultilevel"/>
    <w:tmpl w:val="EFB6A788"/>
    <w:lvl w:ilvl="0" w:tplc="77E8906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44989"/>
    <w:rsid w:val="00051A3B"/>
    <w:rsid w:val="00053737"/>
    <w:rsid w:val="00053FCD"/>
    <w:rsid w:val="00080175"/>
    <w:rsid w:val="00090BA6"/>
    <w:rsid w:val="000B38F5"/>
    <w:rsid w:val="000C4E13"/>
    <w:rsid w:val="000C67DF"/>
    <w:rsid w:val="000C6C07"/>
    <w:rsid w:val="000C763E"/>
    <w:rsid w:val="000D543C"/>
    <w:rsid w:val="000D64F7"/>
    <w:rsid w:val="000E490F"/>
    <w:rsid w:val="000E62DA"/>
    <w:rsid w:val="001052AA"/>
    <w:rsid w:val="00115C7E"/>
    <w:rsid w:val="0012394C"/>
    <w:rsid w:val="00123D94"/>
    <w:rsid w:val="001451DD"/>
    <w:rsid w:val="0015364A"/>
    <w:rsid w:val="00167EE0"/>
    <w:rsid w:val="0017281F"/>
    <w:rsid w:val="0018033F"/>
    <w:rsid w:val="001847FE"/>
    <w:rsid w:val="0019471F"/>
    <w:rsid w:val="00196018"/>
    <w:rsid w:val="001978D2"/>
    <w:rsid w:val="001A2428"/>
    <w:rsid w:val="001A2CBB"/>
    <w:rsid w:val="001A35F9"/>
    <w:rsid w:val="001A3F23"/>
    <w:rsid w:val="001A5588"/>
    <w:rsid w:val="001A715A"/>
    <w:rsid w:val="001B3C69"/>
    <w:rsid w:val="001D2633"/>
    <w:rsid w:val="001D7643"/>
    <w:rsid w:val="001E1232"/>
    <w:rsid w:val="001E221F"/>
    <w:rsid w:val="001F5735"/>
    <w:rsid w:val="002302FF"/>
    <w:rsid w:val="00244839"/>
    <w:rsid w:val="00247455"/>
    <w:rsid w:val="00251C8D"/>
    <w:rsid w:val="00256A86"/>
    <w:rsid w:val="00262CE0"/>
    <w:rsid w:val="00272C6D"/>
    <w:rsid w:val="00273933"/>
    <w:rsid w:val="00281DFF"/>
    <w:rsid w:val="0028732A"/>
    <w:rsid w:val="00293268"/>
    <w:rsid w:val="00293989"/>
    <w:rsid w:val="002A1F55"/>
    <w:rsid w:val="002C1772"/>
    <w:rsid w:val="002C1DE6"/>
    <w:rsid w:val="002D5975"/>
    <w:rsid w:val="002F09EB"/>
    <w:rsid w:val="002F7B50"/>
    <w:rsid w:val="003037F9"/>
    <w:rsid w:val="003212D0"/>
    <w:rsid w:val="0032165A"/>
    <w:rsid w:val="00334DDF"/>
    <w:rsid w:val="00334F29"/>
    <w:rsid w:val="0034706C"/>
    <w:rsid w:val="00353468"/>
    <w:rsid w:val="00357D88"/>
    <w:rsid w:val="00372A5D"/>
    <w:rsid w:val="003752F7"/>
    <w:rsid w:val="0037720B"/>
    <w:rsid w:val="00382120"/>
    <w:rsid w:val="003928AB"/>
    <w:rsid w:val="003D455E"/>
    <w:rsid w:val="003E761E"/>
    <w:rsid w:val="003F0931"/>
    <w:rsid w:val="003F30F6"/>
    <w:rsid w:val="003F6A7C"/>
    <w:rsid w:val="00405B42"/>
    <w:rsid w:val="00423161"/>
    <w:rsid w:val="00425FB9"/>
    <w:rsid w:val="004264DD"/>
    <w:rsid w:val="00442AB9"/>
    <w:rsid w:val="00460049"/>
    <w:rsid w:val="004600AE"/>
    <w:rsid w:val="00460CF2"/>
    <w:rsid w:val="00473BD3"/>
    <w:rsid w:val="00474F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431B"/>
    <w:rsid w:val="00567BA9"/>
    <w:rsid w:val="00571EAF"/>
    <w:rsid w:val="0057510C"/>
    <w:rsid w:val="0059109E"/>
    <w:rsid w:val="00595933"/>
    <w:rsid w:val="00596AD6"/>
    <w:rsid w:val="005A1CB0"/>
    <w:rsid w:val="005A5F31"/>
    <w:rsid w:val="005A71F4"/>
    <w:rsid w:val="005B6216"/>
    <w:rsid w:val="005D3B1F"/>
    <w:rsid w:val="005E0339"/>
    <w:rsid w:val="005E75EF"/>
    <w:rsid w:val="006028E9"/>
    <w:rsid w:val="006044B2"/>
    <w:rsid w:val="00606784"/>
    <w:rsid w:val="006218D7"/>
    <w:rsid w:val="006347BF"/>
    <w:rsid w:val="006378FF"/>
    <w:rsid w:val="00647C59"/>
    <w:rsid w:val="0065142A"/>
    <w:rsid w:val="00671826"/>
    <w:rsid w:val="00672251"/>
    <w:rsid w:val="006762AA"/>
    <w:rsid w:val="00677924"/>
    <w:rsid w:val="00680E8B"/>
    <w:rsid w:val="00690E86"/>
    <w:rsid w:val="006947F5"/>
    <w:rsid w:val="00696F59"/>
    <w:rsid w:val="006A2EED"/>
    <w:rsid w:val="006A774A"/>
    <w:rsid w:val="006B0091"/>
    <w:rsid w:val="006B00A7"/>
    <w:rsid w:val="006B0CC4"/>
    <w:rsid w:val="006B17A2"/>
    <w:rsid w:val="006C74E3"/>
    <w:rsid w:val="006D18B3"/>
    <w:rsid w:val="006D26FC"/>
    <w:rsid w:val="006D4BC8"/>
    <w:rsid w:val="006E3323"/>
    <w:rsid w:val="006E33F4"/>
    <w:rsid w:val="006E3AB0"/>
    <w:rsid w:val="006E4FEA"/>
    <w:rsid w:val="006F43BE"/>
    <w:rsid w:val="006F45D9"/>
    <w:rsid w:val="00704CD3"/>
    <w:rsid w:val="007148BD"/>
    <w:rsid w:val="00733C52"/>
    <w:rsid w:val="00734E3C"/>
    <w:rsid w:val="00736BB4"/>
    <w:rsid w:val="00746985"/>
    <w:rsid w:val="00755A52"/>
    <w:rsid w:val="007658C5"/>
    <w:rsid w:val="007826DE"/>
    <w:rsid w:val="0078302E"/>
    <w:rsid w:val="00784AD1"/>
    <w:rsid w:val="0079623C"/>
    <w:rsid w:val="007A109C"/>
    <w:rsid w:val="007C522E"/>
    <w:rsid w:val="007D0DBB"/>
    <w:rsid w:val="007E2E1A"/>
    <w:rsid w:val="0080108D"/>
    <w:rsid w:val="008039FA"/>
    <w:rsid w:val="00804B34"/>
    <w:rsid w:val="00811620"/>
    <w:rsid w:val="00813F18"/>
    <w:rsid w:val="00817160"/>
    <w:rsid w:val="00821CAD"/>
    <w:rsid w:val="00824730"/>
    <w:rsid w:val="00832F16"/>
    <w:rsid w:val="00836946"/>
    <w:rsid w:val="008572CF"/>
    <w:rsid w:val="00857E91"/>
    <w:rsid w:val="00860EDC"/>
    <w:rsid w:val="0087261D"/>
    <w:rsid w:val="008949B2"/>
    <w:rsid w:val="00897F95"/>
    <w:rsid w:val="008A02D6"/>
    <w:rsid w:val="008A4782"/>
    <w:rsid w:val="008B5B05"/>
    <w:rsid w:val="008D7AB4"/>
    <w:rsid w:val="008E2991"/>
    <w:rsid w:val="00910D22"/>
    <w:rsid w:val="009217B6"/>
    <w:rsid w:val="009306D9"/>
    <w:rsid w:val="00941837"/>
    <w:rsid w:val="00944CEA"/>
    <w:rsid w:val="00950EFD"/>
    <w:rsid w:val="009571FA"/>
    <w:rsid w:val="00973188"/>
    <w:rsid w:val="00987E5E"/>
    <w:rsid w:val="009A202B"/>
    <w:rsid w:val="009A5F55"/>
    <w:rsid w:val="009C3761"/>
    <w:rsid w:val="009C4AC1"/>
    <w:rsid w:val="009D3D28"/>
    <w:rsid w:val="009E0435"/>
    <w:rsid w:val="009E4343"/>
    <w:rsid w:val="009E4AE7"/>
    <w:rsid w:val="009F3B49"/>
    <w:rsid w:val="009F4702"/>
    <w:rsid w:val="009F60BF"/>
    <w:rsid w:val="00A049AE"/>
    <w:rsid w:val="00A30721"/>
    <w:rsid w:val="00A37036"/>
    <w:rsid w:val="00A37102"/>
    <w:rsid w:val="00A51761"/>
    <w:rsid w:val="00A5398B"/>
    <w:rsid w:val="00A6702D"/>
    <w:rsid w:val="00A81023"/>
    <w:rsid w:val="00A9079D"/>
    <w:rsid w:val="00A9585D"/>
    <w:rsid w:val="00AB23E4"/>
    <w:rsid w:val="00AE4966"/>
    <w:rsid w:val="00AE583C"/>
    <w:rsid w:val="00AF0BDD"/>
    <w:rsid w:val="00B00282"/>
    <w:rsid w:val="00B008DD"/>
    <w:rsid w:val="00B21E36"/>
    <w:rsid w:val="00B22A8F"/>
    <w:rsid w:val="00B2671D"/>
    <w:rsid w:val="00B30B26"/>
    <w:rsid w:val="00B32F1D"/>
    <w:rsid w:val="00B33D8A"/>
    <w:rsid w:val="00B462A0"/>
    <w:rsid w:val="00B50074"/>
    <w:rsid w:val="00B702A7"/>
    <w:rsid w:val="00B81B4D"/>
    <w:rsid w:val="00BA23C0"/>
    <w:rsid w:val="00BA44CE"/>
    <w:rsid w:val="00BD2918"/>
    <w:rsid w:val="00BF6353"/>
    <w:rsid w:val="00C11825"/>
    <w:rsid w:val="00C150A0"/>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8C0"/>
    <w:rsid w:val="00D55EBC"/>
    <w:rsid w:val="00D6094C"/>
    <w:rsid w:val="00D66DB9"/>
    <w:rsid w:val="00D7559F"/>
    <w:rsid w:val="00D83186"/>
    <w:rsid w:val="00D85888"/>
    <w:rsid w:val="00DB64DF"/>
    <w:rsid w:val="00DC0E24"/>
    <w:rsid w:val="00DC2574"/>
    <w:rsid w:val="00DD690F"/>
    <w:rsid w:val="00DE2ADD"/>
    <w:rsid w:val="00DF7C5F"/>
    <w:rsid w:val="00E30AA9"/>
    <w:rsid w:val="00E573A1"/>
    <w:rsid w:val="00E65FFC"/>
    <w:rsid w:val="00E97951"/>
    <w:rsid w:val="00E979DF"/>
    <w:rsid w:val="00EA3AA3"/>
    <w:rsid w:val="00EA47BE"/>
    <w:rsid w:val="00EA4AD4"/>
    <w:rsid w:val="00EC6C1D"/>
    <w:rsid w:val="00ED03B8"/>
    <w:rsid w:val="00EE266E"/>
    <w:rsid w:val="00EE70EE"/>
    <w:rsid w:val="00F10ED3"/>
    <w:rsid w:val="00F11B6C"/>
    <w:rsid w:val="00F15E18"/>
    <w:rsid w:val="00F22F39"/>
    <w:rsid w:val="00F363E3"/>
    <w:rsid w:val="00F42EBD"/>
    <w:rsid w:val="00F50A50"/>
    <w:rsid w:val="00F525A4"/>
    <w:rsid w:val="00F6162F"/>
    <w:rsid w:val="00F80A2A"/>
    <w:rsid w:val="00F86510"/>
    <w:rsid w:val="00F90DCE"/>
    <w:rsid w:val="00FB34C0"/>
    <w:rsid w:val="00FB6D6C"/>
    <w:rsid w:val="00FC2E7B"/>
    <w:rsid w:val="00FC3308"/>
    <w:rsid w:val="00FC71F5"/>
    <w:rsid w:val="00FD150A"/>
    <w:rsid w:val="00FE0FA3"/>
    <w:rsid w:val="00FE594F"/>
    <w:rsid w:val="00FE5EC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Heading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Heading1Char">
    <w:name w:val="Heading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Heading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BalloonTextChar"/>
    <w:uiPriority w:val="99"/>
    <w:semiHidden/>
    <w:unhideWhenUsed/>
    <w:rsid w:val="00F22F39"/>
    <w:pPr>
      <w:spacing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HeaderChar"/>
    <w:uiPriority w:val="99"/>
    <w:unhideWhenUsed/>
    <w:rsid w:val="003752F7"/>
    <w:pPr>
      <w:tabs>
        <w:tab w:val="center" w:pos="4252"/>
        <w:tab w:val="right" w:pos="8504"/>
      </w:tabs>
      <w:spacing w:line="240" w:lineRule="auto"/>
    </w:pPr>
  </w:style>
  <w:style w:type="character" w:customStyle="1" w:styleId="HeaderChar">
    <w:name w:val="Header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FooterChar"/>
    <w:uiPriority w:val="99"/>
    <w:unhideWhenUsed/>
    <w:rsid w:val="003752F7"/>
    <w:pPr>
      <w:tabs>
        <w:tab w:val="center" w:pos="4252"/>
        <w:tab w:val="right" w:pos="8504"/>
      </w:tabs>
      <w:spacing w:line="240" w:lineRule="auto"/>
    </w:pPr>
  </w:style>
  <w:style w:type="character" w:customStyle="1" w:styleId="FooterChar">
    <w:name w:val="Footer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A150170">
    <w:name w:val="_A150170"/>
    <w:rsid w:val="001A2CBB"/>
    <w:pPr>
      <w:spacing w:after="0" w:line="240" w:lineRule="auto"/>
      <w:ind w:left="144" w:firstLine="2016"/>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Heading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Heading1Char">
    <w:name w:val="Heading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Heading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BalloonTextChar"/>
    <w:uiPriority w:val="99"/>
    <w:semiHidden/>
    <w:unhideWhenUsed/>
    <w:rsid w:val="00F22F39"/>
    <w:pPr>
      <w:spacing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HeaderChar"/>
    <w:uiPriority w:val="99"/>
    <w:unhideWhenUsed/>
    <w:rsid w:val="003752F7"/>
    <w:pPr>
      <w:tabs>
        <w:tab w:val="center" w:pos="4252"/>
        <w:tab w:val="right" w:pos="8504"/>
      </w:tabs>
      <w:spacing w:line="240" w:lineRule="auto"/>
    </w:pPr>
  </w:style>
  <w:style w:type="character" w:customStyle="1" w:styleId="HeaderChar">
    <w:name w:val="Header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FooterChar"/>
    <w:uiPriority w:val="99"/>
    <w:unhideWhenUsed/>
    <w:rsid w:val="003752F7"/>
    <w:pPr>
      <w:tabs>
        <w:tab w:val="center" w:pos="4252"/>
        <w:tab w:val="right" w:pos="8504"/>
      </w:tabs>
      <w:spacing w:line="240" w:lineRule="auto"/>
    </w:pPr>
  </w:style>
  <w:style w:type="character" w:customStyle="1" w:styleId="FooterChar">
    <w:name w:val="Footer Char"/>
    <w:basedOn w:val="Fontepargpadro"/>
    <w:link w:val="Rodap"/>
    <w:uiPriority w:val="99"/>
    <w:rsid w:val="003752F7"/>
    <w:rPr>
      <w:rFonts w:ascii="Times New Roman" w:eastAsia="Times New Roman" w:hAnsi="Times New Roman" w:cs="Times New Roman"/>
      <w:sz w:val="24"/>
      <w:szCs w:val="24"/>
      <w:lang w:eastAsia="pt-BR"/>
    </w:rPr>
  </w:style>
  <w:style w:type="paragraph" w:customStyle="1" w:styleId="A150170">
    <w:name w:val="_A150170"/>
    <w:rsid w:val="001A2CBB"/>
    <w:pPr>
      <w:spacing w:after="0" w:line="240" w:lineRule="auto"/>
      <w:ind w:left="144" w:firstLine="2016"/>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4878F-D30A-4ABB-A340-62B18562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2017-07-20T13:35:00Z</dcterms:created>
  <dcterms:modified xsi:type="dcterms:W3CDTF">2017-07-20T13:35:00Z</dcterms:modified>
</cp:coreProperties>
</file>