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52" w:rsidRPr="00AF56FA" w:rsidRDefault="00A00D52" w:rsidP="00AF56FA">
      <w:pPr>
        <w:snapToGrid w:val="0"/>
        <w:spacing w:line="240" w:lineRule="auto"/>
        <w:jc w:val="center"/>
        <w:rPr>
          <w:b/>
          <w:caps/>
          <w:szCs w:val="24"/>
        </w:rPr>
      </w:pPr>
      <w:r w:rsidRPr="00AF56FA">
        <w:rPr>
          <w:b/>
          <w:szCs w:val="24"/>
        </w:rPr>
        <w:t xml:space="preserve">ESTUDO DA CAPTURA POR UNIDADE DE ESFORÇO (CPUE) DE </w:t>
      </w:r>
      <w:r w:rsidRPr="00AF56FA">
        <w:rPr>
          <w:b/>
          <w:i/>
          <w:szCs w:val="24"/>
        </w:rPr>
        <w:t xml:space="preserve">Phacoides pectinatus </w:t>
      </w:r>
      <w:r w:rsidRPr="00AF56FA">
        <w:rPr>
          <w:b/>
          <w:szCs w:val="24"/>
        </w:rPr>
        <w:t>CAPTURADAS ATRAVÉS DA MARISCAGEM NA COMUNIDADE BAIXÃO DO GUAÍ, MARAGOJIPE, BAHIA.</w:t>
      </w:r>
    </w:p>
    <w:p w:rsidR="00C428DA" w:rsidRPr="00AF56FA" w:rsidRDefault="00C136BF" w:rsidP="00AF56FA">
      <w:pPr>
        <w:spacing w:after="0" w:line="240" w:lineRule="auto"/>
        <w:jc w:val="center"/>
        <w:rPr>
          <w:rFonts w:eastAsia="Times New Roman"/>
          <w:b/>
          <w:szCs w:val="24"/>
          <w:vertAlign w:val="superscript"/>
          <w:lang w:eastAsia="pt-BR"/>
        </w:rPr>
      </w:pPr>
      <w:r w:rsidRPr="00AF56FA">
        <w:rPr>
          <w:rFonts w:eastAsia="Times New Roman"/>
          <w:b/>
          <w:szCs w:val="24"/>
          <w:lang w:eastAsia="pt-BR"/>
        </w:rPr>
        <w:t>Letícia Almeida Motta de Moura¹</w:t>
      </w:r>
      <w:r w:rsidR="00A00D52" w:rsidRPr="00AF56FA">
        <w:rPr>
          <w:rFonts w:eastAsia="Times New Roman"/>
          <w:b/>
          <w:szCs w:val="24"/>
          <w:lang w:eastAsia="pt-BR"/>
        </w:rPr>
        <w:t>; Silvana Silva dos Santos²; Cíntia Ribeiro dos Santos</w:t>
      </w:r>
      <w:r w:rsidR="00F33A69" w:rsidRPr="00AF56FA">
        <w:rPr>
          <w:rFonts w:eastAsia="Times New Roman"/>
          <w:b/>
          <w:szCs w:val="24"/>
          <w:lang w:eastAsia="pt-BR"/>
        </w:rPr>
        <w:t>³</w:t>
      </w:r>
      <w:r w:rsidR="00A00D52" w:rsidRPr="00AF56FA">
        <w:rPr>
          <w:rFonts w:eastAsia="Times New Roman"/>
          <w:b/>
          <w:szCs w:val="24"/>
          <w:lang w:eastAsia="pt-BR"/>
        </w:rPr>
        <w:t>; Tiago Sampaio de S</w:t>
      </w:r>
      <w:r w:rsidRPr="00AF56FA">
        <w:rPr>
          <w:rFonts w:eastAsia="Times New Roman"/>
          <w:b/>
          <w:szCs w:val="24"/>
          <w:lang w:eastAsia="pt-BR"/>
        </w:rPr>
        <w:t>antana</w:t>
      </w:r>
      <w:r w:rsidR="00F33A69" w:rsidRPr="00AF56FA">
        <w:rPr>
          <w:rFonts w:eastAsia="Times New Roman"/>
          <w:b/>
          <w:szCs w:val="24"/>
          <w:vertAlign w:val="superscript"/>
          <w:lang w:eastAsia="pt-BR"/>
        </w:rPr>
        <w:t>4</w:t>
      </w:r>
      <w:r w:rsidRPr="00AF56FA">
        <w:rPr>
          <w:rFonts w:eastAsia="Times New Roman"/>
          <w:b/>
          <w:szCs w:val="24"/>
          <w:lang w:eastAsia="pt-BR"/>
        </w:rPr>
        <w:t>; Ludimila Lima Santana</w:t>
      </w:r>
      <w:r w:rsidR="00F33A69" w:rsidRPr="00AF56FA">
        <w:rPr>
          <w:rFonts w:eastAsia="Times New Roman"/>
          <w:b/>
          <w:szCs w:val="24"/>
          <w:vertAlign w:val="superscript"/>
          <w:lang w:eastAsia="pt-BR"/>
        </w:rPr>
        <w:t>5</w:t>
      </w:r>
      <w:r w:rsidRPr="00AF56FA">
        <w:rPr>
          <w:rFonts w:eastAsia="Times New Roman"/>
          <w:b/>
          <w:szCs w:val="24"/>
          <w:lang w:eastAsia="pt-BR"/>
        </w:rPr>
        <w:t>; Moacyr Ser</w:t>
      </w:r>
      <w:r w:rsidR="00F33A69" w:rsidRPr="00AF56FA">
        <w:rPr>
          <w:rFonts w:eastAsia="Times New Roman"/>
          <w:b/>
          <w:szCs w:val="24"/>
          <w:lang w:eastAsia="pt-BR"/>
        </w:rPr>
        <w:t>afim Júnior</w:t>
      </w:r>
      <w:r w:rsidR="00F33A69" w:rsidRPr="00AF56FA">
        <w:rPr>
          <w:rFonts w:eastAsia="Times New Roman"/>
          <w:b/>
          <w:szCs w:val="24"/>
          <w:vertAlign w:val="superscript"/>
          <w:lang w:eastAsia="pt-BR"/>
        </w:rPr>
        <w:t>6</w:t>
      </w:r>
      <w:r w:rsidRPr="00AF56FA">
        <w:rPr>
          <w:rFonts w:eastAsia="Times New Roman"/>
          <w:b/>
          <w:szCs w:val="24"/>
          <w:lang w:eastAsia="pt-BR"/>
        </w:rPr>
        <w:t>*</w:t>
      </w:r>
    </w:p>
    <w:p w:rsidR="00C428DA" w:rsidRPr="00AF56FA" w:rsidRDefault="00C428DA" w:rsidP="00AF56FA">
      <w:pPr>
        <w:spacing w:after="0" w:line="240" w:lineRule="auto"/>
        <w:jc w:val="both"/>
        <w:rPr>
          <w:rFonts w:eastAsia="Times New Roman"/>
          <w:b/>
          <w:szCs w:val="24"/>
          <w:lang w:eastAsia="pt-BR"/>
        </w:rPr>
      </w:pPr>
    </w:p>
    <w:p w:rsidR="00F33A69" w:rsidRPr="00AF56FA" w:rsidRDefault="00A00D52" w:rsidP="008847CE">
      <w:pPr>
        <w:autoSpaceDE w:val="0"/>
        <w:autoSpaceDN w:val="0"/>
        <w:adjustRightInd w:val="0"/>
        <w:spacing w:after="0" w:line="240" w:lineRule="auto"/>
        <w:jc w:val="both"/>
        <w:rPr>
          <w:sz w:val="20"/>
          <w:szCs w:val="20"/>
        </w:rPr>
      </w:pPr>
      <w:r w:rsidRPr="00AF56FA">
        <w:rPr>
          <w:sz w:val="20"/>
          <w:szCs w:val="20"/>
        </w:rPr>
        <w:t>¹</w:t>
      </w:r>
      <w:hyperlink r:id="rId7" w:history="1">
        <w:r w:rsidR="00C136BF" w:rsidRPr="00AF56FA">
          <w:rPr>
            <w:rStyle w:val="Hyperlink"/>
            <w:sz w:val="20"/>
            <w:szCs w:val="20"/>
          </w:rPr>
          <w:t>leti.motta@hotmail.com</w:t>
        </w:r>
      </w:hyperlink>
      <w:r w:rsidR="00C136BF" w:rsidRPr="00AF56FA">
        <w:rPr>
          <w:sz w:val="20"/>
          <w:szCs w:val="20"/>
        </w:rPr>
        <w:t>. Graduanda</w:t>
      </w:r>
      <w:r w:rsidRPr="00AF56FA">
        <w:rPr>
          <w:sz w:val="20"/>
          <w:szCs w:val="20"/>
        </w:rPr>
        <w:t xml:space="preserve"> do curso de Engenharia de Pesca/UFRB. ²</w:t>
      </w:r>
      <w:r w:rsidR="008847CE" w:rsidRPr="008847CE">
        <w:t>silvanassbio@hotmail.com</w:t>
      </w:r>
      <w:r w:rsidR="00F33A69" w:rsidRPr="00AF56FA">
        <w:rPr>
          <w:sz w:val="20"/>
          <w:szCs w:val="20"/>
        </w:rPr>
        <w:t>.  Graduanda do curso de Biologia.</w:t>
      </w:r>
      <w:r w:rsidR="00C136BF" w:rsidRPr="00AF56FA">
        <w:rPr>
          <w:sz w:val="20"/>
          <w:szCs w:val="20"/>
        </w:rPr>
        <w:t>³</w:t>
      </w:r>
      <w:hyperlink r:id="rId8" w:history="1">
        <w:r w:rsidR="00F33A69" w:rsidRPr="00AF56FA">
          <w:rPr>
            <w:rStyle w:val="Hyperlink"/>
            <w:sz w:val="20"/>
            <w:szCs w:val="20"/>
          </w:rPr>
          <w:t>cintiaribeirods@hotmail.com</w:t>
        </w:r>
      </w:hyperlink>
      <w:r w:rsidR="00F33A69" w:rsidRPr="00AF56FA">
        <w:rPr>
          <w:sz w:val="20"/>
          <w:szCs w:val="20"/>
        </w:rPr>
        <w:t xml:space="preserve">. </w:t>
      </w:r>
      <w:r w:rsidRPr="00AF56FA">
        <w:rPr>
          <w:sz w:val="20"/>
          <w:szCs w:val="20"/>
        </w:rPr>
        <w:t xml:space="preserve">Graduanda do curso de </w:t>
      </w:r>
      <w:r w:rsidR="00C136BF" w:rsidRPr="00AF56FA">
        <w:rPr>
          <w:sz w:val="20"/>
          <w:szCs w:val="20"/>
        </w:rPr>
        <w:t>Engenhari</w:t>
      </w:r>
      <w:r w:rsidRPr="00AF56FA">
        <w:rPr>
          <w:sz w:val="20"/>
          <w:szCs w:val="20"/>
        </w:rPr>
        <w:t>a</w:t>
      </w:r>
      <w:r w:rsidR="00C136BF" w:rsidRPr="00AF56FA">
        <w:rPr>
          <w:sz w:val="20"/>
          <w:szCs w:val="20"/>
        </w:rPr>
        <w:t xml:space="preserve"> de Pesca</w:t>
      </w:r>
      <w:r w:rsidRPr="00AF56FA">
        <w:rPr>
          <w:sz w:val="20"/>
          <w:szCs w:val="20"/>
        </w:rPr>
        <w:t>/UFRB.</w:t>
      </w:r>
      <w:r w:rsidR="00C136BF" w:rsidRPr="00AF56FA">
        <w:rPr>
          <w:sz w:val="20"/>
          <w:szCs w:val="20"/>
        </w:rPr>
        <w:t xml:space="preserve"> </w:t>
      </w:r>
    </w:p>
    <w:p w:rsidR="00A00D52" w:rsidRPr="00AF56FA" w:rsidRDefault="00C136BF" w:rsidP="00AF56FA">
      <w:pPr>
        <w:autoSpaceDE w:val="0"/>
        <w:autoSpaceDN w:val="0"/>
        <w:adjustRightInd w:val="0"/>
        <w:spacing w:after="0" w:line="240" w:lineRule="auto"/>
        <w:jc w:val="both"/>
        <w:rPr>
          <w:sz w:val="20"/>
          <w:szCs w:val="20"/>
        </w:rPr>
      </w:pPr>
      <w:r w:rsidRPr="00AF56FA">
        <w:rPr>
          <w:sz w:val="20"/>
          <w:szCs w:val="20"/>
          <w:vertAlign w:val="superscript"/>
        </w:rPr>
        <w:t>4</w:t>
      </w:r>
      <w:hyperlink r:id="rId9" w:history="1">
        <w:r w:rsidRPr="00AF56FA">
          <w:rPr>
            <w:rStyle w:val="Hyperlink"/>
            <w:sz w:val="20"/>
            <w:szCs w:val="20"/>
          </w:rPr>
          <w:t>tiagosampaioeng@gmail.com</w:t>
        </w:r>
      </w:hyperlink>
      <w:r w:rsidRPr="00AF56FA">
        <w:rPr>
          <w:sz w:val="20"/>
          <w:szCs w:val="20"/>
        </w:rPr>
        <w:t>.  Graduando</w:t>
      </w:r>
      <w:r w:rsidR="00A00D52" w:rsidRPr="00AF56FA">
        <w:rPr>
          <w:sz w:val="20"/>
          <w:szCs w:val="20"/>
        </w:rPr>
        <w:t xml:space="preserve"> </w:t>
      </w:r>
      <w:r w:rsidRPr="00AF56FA">
        <w:rPr>
          <w:sz w:val="20"/>
          <w:szCs w:val="20"/>
        </w:rPr>
        <w:t xml:space="preserve">do curso de Engenharia de Pesca/UFRB. </w:t>
      </w:r>
      <w:hyperlink r:id="rId10" w:history="1">
        <w:r w:rsidR="00F33A69" w:rsidRPr="00AF56FA">
          <w:rPr>
            <w:rStyle w:val="Hyperlink"/>
            <w:sz w:val="20"/>
            <w:szCs w:val="20"/>
            <w:vertAlign w:val="superscript"/>
          </w:rPr>
          <w:t>5</w:t>
        </w:r>
        <w:r w:rsidR="00F33A69" w:rsidRPr="00AF56FA">
          <w:rPr>
            <w:rStyle w:val="Hyperlink"/>
            <w:sz w:val="20"/>
            <w:szCs w:val="20"/>
          </w:rPr>
          <w:t>ludimilal.s@hotmail.com</w:t>
        </w:r>
      </w:hyperlink>
      <w:r w:rsidR="00F33A69" w:rsidRPr="00AF56FA">
        <w:rPr>
          <w:sz w:val="20"/>
          <w:szCs w:val="20"/>
        </w:rPr>
        <w:t xml:space="preserve">. Graduanda do curso de Engenharia de Pesca. </w:t>
      </w:r>
      <w:hyperlink r:id="rId11" w:history="1">
        <w:r w:rsidR="00F33A69" w:rsidRPr="00AF56FA">
          <w:rPr>
            <w:rStyle w:val="Hyperlink"/>
            <w:sz w:val="20"/>
            <w:szCs w:val="20"/>
            <w:vertAlign w:val="superscript"/>
          </w:rPr>
          <w:t>6</w:t>
        </w:r>
        <w:r w:rsidR="00F33A69" w:rsidRPr="00AF56FA">
          <w:rPr>
            <w:rStyle w:val="Hyperlink"/>
            <w:sz w:val="20"/>
            <w:szCs w:val="20"/>
          </w:rPr>
          <w:t>moa.cwb@gmail.com</w:t>
        </w:r>
      </w:hyperlink>
      <w:r w:rsidR="00F33A69" w:rsidRPr="00AF56FA">
        <w:rPr>
          <w:sz w:val="20"/>
          <w:szCs w:val="20"/>
        </w:rPr>
        <w:t xml:space="preserve">. </w:t>
      </w:r>
      <w:r w:rsidR="00A00D52" w:rsidRPr="00AF56FA">
        <w:rPr>
          <w:sz w:val="20"/>
          <w:szCs w:val="20"/>
        </w:rPr>
        <w:t>Docente do curso de Engenharia de Pesca/UFRB</w:t>
      </w:r>
    </w:p>
    <w:p w:rsidR="003270C9" w:rsidRPr="00AF56FA" w:rsidRDefault="003270C9" w:rsidP="00AF56FA">
      <w:pPr>
        <w:autoSpaceDE w:val="0"/>
        <w:autoSpaceDN w:val="0"/>
        <w:adjustRightInd w:val="0"/>
        <w:spacing w:after="0" w:line="240" w:lineRule="auto"/>
        <w:jc w:val="both"/>
        <w:rPr>
          <w:b/>
          <w:szCs w:val="24"/>
          <w:lang w:eastAsia="pt-BR"/>
        </w:rPr>
      </w:pPr>
    </w:p>
    <w:p w:rsidR="00880ABD" w:rsidRPr="00AF56FA" w:rsidRDefault="00880ABD" w:rsidP="00AF56FA">
      <w:pPr>
        <w:autoSpaceDE w:val="0"/>
        <w:autoSpaceDN w:val="0"/>
        <w:adjustRightInd w:val="0"/>
        <w:spacing w:after="0" w:line="240" w:lineRule="auto"/>
        <w:jc w:val="both"/>
        <w:rPr>
          <w:b/>
          <w:szCs w:val="24"/>
          <w:lang w:eastAsia="pt-BR"/>
        </w:rPr>
      </w:pPr>
      <w:r w:rsidRPr="00AF56FA">
        <w:rPr>
          <w:b/>
          <w:szCs w:val="24"/>
          <w:lang w:eastAsia="pt-BR"/>
        </w:rPr>
        <w:t>RESUMO</w:t>
      </w:r>
    </w:p>
    <w:p w:rsidR="00880ABD" w:rsidRPr="00AF56FA" w:rsidRDefault="00880ABD" w:rsidP="00AF56FA">
      <w:pPr>
        <w:autoSpaceDE w:val="0"/>
        <w:autoSpaceDN w:val="0"/>
        <w:adjustRightInd w:val="0"/>
        <w:spacing w:after="0" w:line="240" w:lineRule="auto"/>
        <w:jc w:val="both"/>
        <w:rPr>
          <w:b/>
          <w:szCs w:val="24"/>
          <w:lang w:eastAsia="pt-BR"/>
        </w:rPr>
      </w:pPr>
    </w:p>
    <w:p w:rsidR="00C17753" w:rsidRPr="00AF56FA" w:rsidRDefault="00F8628D" w:rsidP="00AF56FA">
      <w:pPr>
        <w:autoSpaceDE w:val="0"/>
        <w:autoSpaceDN w:val="0"/>
        <w:adjustRightInd w:val="0"/>
        <w:spacing w:after="0" w:line="240" w:lineRule="auto"/>
        <w:jc w:val="both"/>
        <w:rPr>
          <w:szCs w:val="24"/>
        </w:rPr>
      </w:pPr>
      <w:r w:rsidRPr="00AF56FA">
        <w:rPr>
          <w:szCs w:val="24"/>
        </w:rPr>
        <w:t>Este</w:t>
      </w:r>
      <w:r w:rsidR="00C17753" w:rsidRPr="00AF56FA">
        <w:rPr>
          <w:szCs w:val="24"/>
        </w:rPr>
        <w:t xml:space="preserve"> estudo </w:t>
      </w:r>
      <w:r w:rsidRPr="00AF56FA">
        <w:rPr>
          <w:szCs w:val="24"/>
        </w:rPr>
        <w:t>teve como</w:t>
      </w:r>
      <w:r w:rsidR="00C17753" w:rsidRPr="00AF56FA">
        <w:rPr>
          <w:szCs w:val="24"/>
        </w:rPr>
        <w:t xml:space="preserve"> objetivo </w:t>
      </w:r>
      <w:r w:rsidRPr="00AF56FA">
        <w:rPr>
          <w:szCs w:val="24"/>
        </w:rPr>
        <w:t>avaliar os índices de captura por unidade de esforço (CPUE) d</w:t>
      </w:r>
      <w:r w:rsidR="00C17753" w:rsidRPr="00AF56FA">
        <w:rPr>
          <w:szCs w:val="24"/>
        </w:rPr>
        <w:t xml:space="preserve">a mariscagem </w:t>
      </w:r>
      <w:r w:rsidR="00554D25" w:rsidRPr="00AF56FA">
        <w:rPr>
          <w:szCs w:val="24"/>
        </w:rPr>
        <w:t xml:space="preserve">da </w:t>
      </w:r>
      <w:r w:rsidR="00554D25" w:rsidRPr="00AF56FA">
        <w:rPr>
          <w:i/>
          <w:szCs w:val="24"/>
        </w:rPr>
        <w:t>Phacoides pectinatus</w:t>
      </w:r>
      <w:r w:rsidRPr="00AF56FA">
        <w:rPr>
          <w:szCs w:val="24"/>
        </w:rPr>
        <w:t xml:space="preserve"> para</w:t>
      </w:r>
      <w:r w:rsidR="00C17753" w:rsidRPr="00AF56FA">
        <w:rPr>
          <w:szCs w:val="24"/>
        </w:rPr>
        <w:t xml:space="preserve"> </w:t>
      </w:r>
      <w:r w:rsidRPr="00AF56FA">
        <w:rPr>
          <w:szCs w:val="24"/>
        </w:rPr>
        <w:t>gerar informações d</w:t>
      </w:r>
      <w:r w:rsidR="00C17753" w:rsidRPr="00AF56FA">
        <w:rPr>
          <w:szCs w:val="24"/>
        </w:rPr>
        <w:t xml:space="preserve">os impactos </w:t>
      </w:r>
      <w:r w:rsidRPr="00AF56FA">
        <w:rPr>
          <w:szCs w:val="24"/>
        </w:rPr>
        <w:t xml:space="preserve">gerados por essa atividade </w:t>
      </w:r>
      <w:r w:rsidR="00C17753" w:rsidRPr="00AF56FA">
        <w:rPr>
          <w:szCs w:val="24"/>
        </w:rPr>
        <w:t>sobre o</w:t>
      </w:r>
      <w:r w:rsidRPr="00AF56FA">
        <w:rPr>
          <w:szCs w:val="24"/>
        </w:rPr>
        <w:t>s</w:t>
      </w:r>
      <w:r w:rsidR="00C17753" w:rsidRPr="00AF56FA">
        <w:rPr>
          <w:szCs w:val="24"/>
        </w:rPr>
        <w:t xml:space="preserve"> estoque</w:t>
      </w:r>
      <w:r w:rsidRPr="00AF56FA">
        <w:rPr>
          <w:szCs w:val="24"/>
        </w:rPr>
        <w:t>s naturais nos manguezais da comunidade de Baixão do Guaí</w:t>
      </w:r>
      <w:r w:rsidR="00D2099F" w:rsidRPr="00AF56FA">
        <w:rPr>
          <w:szCs w:val="24"/>
        </w:rPr>
        <w:t>, município de Maragojipe, Bahia</w:t>
      </w:r>
      <w:r w:rsidRPr="00AF56FA">
        <w:rPr>
          <w:szCs w:val="24"/>
        </w:rPr>
        <w:t>.</w:t>
      </w:r>
      <w:r w:rsidR="00C17753" w:rsidRPr="00AF56FA">
        <w:rPr>
          <w:szCs w:val="24"/>
        </w:rPr>
        <w:t xml:space="preserve"> </w:t>
      </w:r>
      <w:r w:rsidRPr="00AF56FA">
        <w:rPr>
          <w:szCs w:val="24"/>
        </w:rPr>
        <w:t xml:space="preserve">A CPUE e o desembarque da espécie alvo foram avaliados mensalmente </w:t>
      </w:r>
      <w:r w:rsidR="00D2099F" w:rsidRPr="00AF56FA">
        <w:rPr>
          <w:szCs w:val="24"/>
        </w:rPr>
        <w:t xml:space="preserve">entre março/2016 a março/2017, </w:t>
      </w:r>
      <w:r w:rsidRPr="00AF56FA">
        <w:rPr>
          <w:szCs w:val="24"/>
        </w:rPr>
        <w:t xml:space="preserve">através de coletas </w:t>
      </w:r>
      <w:r w:rsidR="00D2099F" w:rsidRPr="00AF56FA">
        <w:rPr>
          <w:szCs w:val="24"/>
        </w:rPr>
        <w:t xml:space="preserve">auxiliadas por marisqueiras </w:t>
      </w:r>
      <w:r w:rsidRPr="00AF56FA">
        <w:rPr>
          <w:szCs w:val="24"/>
        </w:rPr>
        <w:t xml:space="preserve">e entrevistas de desembarque por monitoras. Para cálculo da CPUE, a unidade de esforço utilizada foram as horas de coleta. </w:t>
      </w:r>
      <w:r w:rsidR="00C17753" w:rsidRPr="00AF56FA">
        <w:rPr>
          <w:szCs w:val="24"/>
        </w:rPr>
        <w:t xml:space="preserve">Os indivíduos capturados na coleta foram quantificados, e destes 30% ou no mínimo três dúzias </w:t>
      </w:r>
      <w:r w:rsidRPr="00AF56FA">
        <w:rPr>
          <w:szCs w:val="24"/>
        </w:rPr>
        <w:t xml:space="preserve">foram separados </w:t>
      </w:r>
      <w:r w:rsidR="00C17753" w:rsidRPr="00AF56FA">
        <w:rPr>
          <w:szCs w:val="24"/>
        </w:rPr>
        <w:t xml:space="preserve">para </w:t>
      </w:r>
      <w:r w:rsidRPr="00AF56FA">
        <w:rPr>
          <w:szCs w:val="24"/>
        </w:rPr>
        <w:t>análises biométricas</w:t>
      </w:r>
      <w:r w:rsidR="00C17753" w:rsidRPr="00AF56FA">
        <w:rPr>
          <w:szCs w:val="24"/>
        </w:rPr>
        <w:t xml:space="preserve">. Um </w:t>
      </w:r>
      <w:r w:rsidRPr="00AF56FA">
        <w:rPr>
          <w:szCs w:val="24"/>
        </w:rPr>
        <w:t xml:space="preserve">total de </w:t>
      </w:r>
      <w:r w:rsidR="00A40952" w:rsidRPr="00AF56FA">
        <w:rPr>
          <w:szCs w:val="24"/>
        </w:rPr>
        <w:t>424</w:t>
      </w:r>
      <w:r w:rsidR="00C17753" w:rsidRPr="00AF56FA">
        <w:rPr>
          <w:szCs w:val="24"/>
        </w:rPr>
        <w:t xml:space="preserve"> lambretas capturadas foram </w:t>
      </w:r>
      <w:r w:rsidRPr="00AF56FA">
        <w:rPr>
          <w:szCs w:val="24"/>
        </w:rPr>
        <w:t>analisadas</w:t>
      </w:r>
      <w:r w:rsidR="00C17753" w:rsidRPr="00AF56FA">
        <w:rPr>
          <w:szCs w:val="24"/>
        </w:rPr>
        <w:t xml:space="preserve"> </w:t>
      </w:r>
      <w:r w:rsidRPr="00AF56FA">
        <w:rPr>
          <w:szCs w:val="24"/>
        </w:rPr>
        <w:t>no</w:t>
      </w:r>
      <w:r w:rsidR="00C17753" w:rsidRPr="00AF56FA">
        <w:rPr>
          <w:szCs w:val="24"/>
        </w:rPr>
        <w:t xml:space="preserve"> laboratório, </w:t>
      </w:r>
      <w:r w:rsidRPr="00AF56FA">
        <w:rPr>
          <w:szCs w:val="24"/>
        </w:rPr>
        <w:t>e o comprimento média foi</w:t>
      </w:r>
      <w:r w:rsidR="00C17753" w:rsidRPr="00AF56FA">
        <w:rPr>
          <w:szCs w:val="24"/>
        </w:rPr>
        <w:t xml:space="preserve"> 41,04mm (EP =±0,34), </w:t>
      </w:r>
      <w:r w:rsidRPr="00AF56FA">
        <w:rPr>
          <w:szCs w:val="24"/>
        </w:rPr>
        <w:t>com valor máximo de 61 mm, em setembro/2016, e valor mínimo de 14 mm, em junho/2016</w:t>
      </w:r>
      <w:r w:rsidR="00C17753" w:rsidRPr="00AF56FA">
        <w:rPr>
          <w:szCs w:val="24"/>
        </w:rPr>
        <w:t xml:space="preserve">. </w:t>
      </w:r>
      <w:r w:rsidR="003558B7" w:rsidRPr="00AF56FA">
        <w:rPr>
          <w:szCs w:val="24"/>
        </w:rPr>
        <w:t>O</w:t>
      </w:r>
      <w:r w:rsidR="00C17753" w:rsidRPr="00AF56FA">
        <w:rPr>
          <w:szCs w:val="24"/>
        </w:rPr>
        <w:t xml:space="preserve"> maior </w:t>
      </w:r>
      <w:r w:rsidR="003558B7" w:rsidRPr="00AF56FA">
        <w:rPr>
          <w:szCs w:val="24"/>
        </w:rPr>
        <w:t xml:space="preserve">índice para a </w:t>
      </w:r>
      <w:r w:rsidR="00C17753" w:rsidRPr="00AF56FA">
        <w:rPr>
          <w:szCs w:val="24"/>
        </w:rPr>
        <w:t>CPUE do foi observad</w:t>
      </w:r>
      <w:r w:rsidR="003558B7" w:rsidRPr="00AF56FA">
        <w:rPr>
          <w:szCs w:val="24"/>
        </w:rPr>
        <w:t>o</w:t>
      </w:r>
      <w:r w:rsidR="00C17753" w:rsidRPr="00AF56FA">
        <w:rPr>
          <w:szCs w:val="24"/>
        </w:rPr>
        <w:t xml:space="preserve"> nos mangues Grande</w:t>
      </w:r>
      <w:r w:rsidR="0080398B" w:rsidRPr="00AF56FA">
        <w:rPr>
          <w:szCs w:val="24"/>
        </w:rPr>
        <w:t xml:space="preserve"> e Batula</w:t>
      </w:r>
      <w:r w:rsidR="00C17753" w:rsidRPr="00AF56FA">
        <w:rPr>
          <w:szCs w:val="24"/>
        </w:rPr>
        <w:t xml:space="preserve">, </w:t>
      </w:r>
      <w:r w:rsidR="003558B7" w:rsidRPr="00AF56FA">
        <w:rPr>
          <w:szCs w:val="24"/>
        </w:rPr>
        <w:t xml:space="preserve">localizados </w:t>
      </w:r>
      <w:r w:rsidR="00C17753" w:rsidRPr="00AF56FA">
        <w:rPr>
          <w:szCs w:val="24"/>
        </w:rPr>
        <w:t>próximos às residências.</w:t>
      </w:r>
    </w:p>
    <w:p w:rsidR="00706E0D" w:rsidRPr="00AF56FA" w:rsidRDefault="00706E0D" w:rsidP="00AF56FA">
      <w:pPr>
        <w:spacing w:after="0" w:line="240" w:lineRule="auto"/>
        <w:jc w:val="both"/>
        <w:rPr>
          <w:rFonts w:eastAsia="Times New Roman"/>
          <w:b/>
          <w:bCs/>
          <w:szCs w:val="24"/>
          <w:lang w:eastAsia="pt-BR"/>
        </w:rPr>
      </w:pPr>
    </w:p>
    <w:p w:rsidR="00880ABD" w:rsidRPr="00AF56FA" w:rsidRDefault="00880ABD" w:rsidP="00AF56FA">
      <w:pPr>
        <w:spacing w:after="0" w:line="240" w:lineRule="auto"/>
        <w:jc w:val="both"/>
        <w:rPr>
          <w:rFonts w:eastAsia="Times New Roman"/>
          <w:szCs w:val="24"/>
          <w:lang w:eastAsia="pt-BR"/>
        </w:rPr>
      </w:pPr>
      <w:r w:rsidRPr="00AF56FA">
        <w:rPr>
          <w:rFonts w:eastAsia="Times New Roman"/>
          <w:b/>
          <w:bCs/>
          <w:szCs w:val="24"/>
          <w:lang w:eastAsia="pt-BR"/>
        </w:rPr>
        <w:t xml:space="preserve">Palavras-chave: </w:t>
      </w:r>
      <w:r w:rsidR="00C17753" w:rsidRPr="00AF56FA">
        <w:rPr>
          <w:rFonts w:eastAsia="Times New Roman"/>
          <w:bCs/>
          <w:szCs w:val="24"/>
          <w:lang w:eastAsia="pt-BR"/>
        </w:rPr>
        <w:t xml:space="preserve">CPUE; </w:t>
      </w:r>
      <w:r w:rsidR="003558B7" w:rsidRPr="00AF56FA">
        <w:rPr>
          <w:rFonts w:eastAsia="Times New Roman"/>
          <w:bCs/>
          <w:szCs w:val="24"/>
          <w:lang w:eastAsia="pt-BR"/>
        </w:rPr>
        <w:t>m</w:t>
      </w:r>
      <w:r w:rsidR="00C17753" w:rsidRPr="00AF56FA">
        <w:rPr>
          <w:rFonts w:eastAsia="Times New Roman"/>
          <w:bCs/>
          <w:szCs w:val="24"/>
          <w:lang w:eastAsia="pt-BR"/>
        </w:rPr>
        <w:t>ariscagem; molusco; lambreta.</w:t>
      </w:r>
    </w:p>
    <w:p w:rsidR="00376441" w:rsidRPr="00AF56FA" w:rsidRDefault="00376441" w:rsidP="00AF56FA">
      <w:pPr>
        <w:spacing w:after="0" w:line="240" w:lineRule="auto"/>
        <w:jc w:val="both"/>
        <w:rPr>
          <w:b/>
          <w:szCs w:val="24"/>
          <w:lang w:eastAsia="pt-BR"/>
        </w:rPr>
      </w:pPr>
    </w:p>
    <w:p w:rsidR="006D7C8B" w:rsidRPr="00AF56FA" w:rsidRDefault="006D7C8B" w:rsidP="00AF56FA">
      <w:pPr>
        <w:autoSpaceDE w:val="0"/>
        <w:autoSpaceDN w:val="0"/>
        <w:adjustRightInd w:val="0"/>
        <w:spacing w:after="0" w:line="240" w:lineRule="auto"/>
        <w:jc w:val="both"/>
        <w:rPr>
          <w:b/>
          <w:szCs w:val="24"/>
          <w:lang w:val="en-US" w:eastAsia="pt-BR"/>
        </w:rPr>
      </w:pPr>
      <w:r w:rsidRPr="00AF56FA">
        <w:rPr>
          <w:b/>
          <w:szCs w:val="24"/>
          <w:lang w:val="en-US" w:eastAsia="pt-BR"/>
        </w:rPr>
        <w:t>ABSTRAT</w:t>
      </w:r>
    </w:p>
    <w:p w:rsidR="0080398B" w:rsidRPr="00AF56FA" w:rsidRDefault="0080398B" w:rsidP="00AF56FA">
      <w:pPr>
        <w:spacing w:line="240" w:lineRule="auto"/>
        <w:jc w:val="both"/>
        <w:rPr>
          <w:lang w:val="en"/>
        </w:rPr>
      </w:pPr>
    </w:p>
    <w:p w:rsidR="003558B7" w:rsidRPr="00AF56FA" w:rsidRDefault="003558B7" w:rsidP="00AF56FA">
      <w:pPr>
        <w:spacing w:line="240" w:lineRule="auto"/>
        <w:jc w:val="both"/>
        <w:rPr>
          <w:lang w:val="en"/>
        </w:rPr>
      </w:pPr>
      <w:r w:rsidRPr="00AF56FA">
        <w:rPr>
          <w:lang w:val="en"/>
        </w:rPr>
        <w:t xml:space="preserve">The </w:t>
      </w:r>
      <w:r w:rsidR="00AF56FA">
        <w:rPr>
          <w:lang w:val="en"/>
        </w:rPr>
        <w:t>objective of this</w:t>
      </w:r>
      <w:r w:rsidRPr="00AF56FA">
        <w:rPr>
          <w:lang w:val="en"/>
        </w:rPr>
        <w:t xml:space="preserve"> study was evaluate the Capture Per Unit Effort (CPUE) rate of the </w:t>
      </w:r>
      <w:r w:rsidRPr="00AF56FA">
        <w:rPr>
          <w:i/>
          <w:iCs/>
          <w:lang w:val="en"/>
        </w:rPr>
        <w:t xml:space="preserve">Phacoides pectinatus </w:t>
      </w:r>
      <w:r w:rsidRPr="00AF56FA">
        <w:rPr>
          <w:lang w:val="en"/>
        </w:rPr>
        <w:t>marsh to generate information on the impacts generated by this activity on the natural stocks in the mangroves of the Baixão do Guaí community</w:t>
      </w:r>
      <w:r w:rsidR="00AF56FA">
        <w:rPr>
          <w:lang w:val="en"/>
        </w:rPr>
        <w:t>, municipality of Maragojipe, Bahia</w:t>
      </w:r>
      <w:r w:rsidRPr="00AF56FA">
        <w:rPr>
          <w:lang w:val="en"/>
        </w:rPr>
        <w:t>. The CPUE and landing of the target species were evaluated monthly</w:t>
      </w:r>
      <w:r w:rsidR="00AF56FA">
        <w:rPr>
          <w:lang w:val="en"/>
        </w:rPr>
        <w:t xml:space="preserve"> between March/2016 and March/2017,</w:t>
      </w:r>
      <w:r w:rsidRPr="00AF56FA">
        <w:rPr>
          <w:lang w:val="en"/>
        </w:rPr>
        <w:t xml:space="preserve"> through collections and interviews of landings by monitors</w:t>
      </w:r>
      <w:r w:rsidR="00AF56FA">
        <w:rPr>
          <w:lang w:val="en"/>
        </w:rPr>
        <w:t xml:space="preserve"> with assisted by sellfish</w:t>
      </w:r>
      <w:r w:rsidRPr="00AF56FA">
        <w:rPr>
          <w:lang w:val="en"/>
        </w:rPr>
        <w:t xml:space="preserve">. To calculate the CPUE, the unit of effort used was the collection times. The individuals captured in the collection were quantified, and of these 30% or at least three dozen were separated for biometric analyzes. A total </w:t>
      </w:r>
      <w:r w:rsidR="00C94686">
        <w:rPr>
          <w:lang w:val="en"/>
        </w:rPr>
        <w:t>of 424</w:t>
      </w:r>
      <w:r w:rsidRPr="00AF56FA">
        <w:rPr>
          <w:lang w:val="en"/>
        </w:rPr>
        <w:t xml:space="preserve"> captured scoops were analyzed in the laboratory, and the mean length was 41.04mm (EP = ± 0.34), with a maximum value of 61 mm in September 2016 and a minimum value of 14 mm in June / 2016. The highest CPUE index was observed in the Grande and Batula mangroves, located near the residences.</w:t>
      </w:r>
    </w:p>
    <w:p w:rsidR="00C86FAA" w:rsidRPr="00AF56FA" w:rsidRDefault="00C17753" w:rsidP="00AF56FA">
      <w:pPr>
        <w:spacing w:line="240" w:lineRule="auto"/>
        <w:jc w:val="both"/>
        <w:rPr>
          <w:lang w:val="en"/>
        </w:rPr>
      </w:pPr>
      <w:r w:rsidRPr="00AF56FA">
        <w:rPr>
          <w:lang w:val="en"/>
        </w:rPr>
        <w:t>Key</w:t>
      </w:r>
      <w:r w:rsidR="0080398B" w:rsidRPr="00AF56FA">
        <w:rPr>
          <w:lang w:val="en"/>
        </w:rPr>
        <w:t xml:space="preserve"> </w:t>
      </w:r>
      <w:r w:rsidRPr="00AF56FA">
        <w:rPr>
          <w:lang w:val="en"/>
        </w:rPr>
        <w:t>words:</w:t>
      </w:r>
      <w:r w:rsidR="00C94686">
        <w:rPr>
          <w:lang w:val="en"/>
        </w:rPr>
        <w:t xml:space="preserve"> CPUE; shellfish; m</w:t>
      </w:r>
      <w:r w:rsidRPr="00AF56FA">
        <w:rPr>
          <w:lang w:val="en"/>
        </w:rPr>
        <w:t xml:space="preserve">ollusk; </w:t>
      </w:r>
      <w:r w:rsidR="00C94686">
        <w:rPr>
          <w:lang w:val="en"/>
        </w:rPr>
        <w:t>scoop</w:t>
      </w:r>
    </w:p>
    <w:p w:rsidR="008847CE" w:rsidRDefault="008847CE">
      <w:pPr>
        <w:spacing w:after="0" w:line="240" w:lineRule="auto"/>
        <w:rPr>
          <w:lang w:val="en"/>
        </w:rPr>
      </w:pPr>
      <w:r>
        <w:rPr>
          <w:lang w:val="en"/>
        </w:rPr>
        <w:br w:type="page"/>
      </w:r>
    </w:p>
    <w:p w:rsidR="00F33A69" w:rsidRPr="00AF56FA" w:rsidRDefault="00F33A69" w:rsidP="00AF56FA">
      <w:pPr>
        <w:spacing w:line="240" w:lineRule="auto"/>
        <w:jc w:val="both"/>
        <w:rPr>
          <w:lang w:val="en"/>
        </w:rPr>
      </w:pPr>
      <w:bookmarkStart w:id="0" w:name="_GoBack"/>
      <w:bookmarkEnd w:id="0"/>
    </w:p>
    <w:p w:rsidR="00376441" w:rsidRPr="00AF56FA" w:rsidRDefault="0084602C" w:rsidP="00AF56FA">
      <w:pPr>
        <w:numPr>
          <w:ilvl w:val="0"/>
          <w:numId w:val="5"/>
        </w:numPr>
        <w:spacing w:after="0" w:line="240" w:lineRule="auto"/>
        <w:ind w:left="426" w:hanging="426"/>
        <w:jc w:val="both"/>
        <w:rPr>
          <w:b/>
          <w:szCs w:val="24"/>
        </w:rPr>
      </w:pPr>
      <w:r w:rsidRPr="00AF56FA">
        <w:rPr>
          <w:b/>
          <w:szCs w:val="24"/>
        </w:rPr>
        <w:t>INTRODUÇÃO</w:t>
      </w:r>
    </w:p>
    <w:p w:rsidR="00C86FAA" w:rsidRPr="00AF56FA" w:rsidRDefault="00C86FAA" w:rsidP="00AF56FA">
      <w:pPr>
        <w:tabs>
          <w:tab w:val="left" w:pos="4140"/>
        </w:tabs>
        <w:spacing w:after="0" w:line="240" w:lineRule="auto"/>
        <w:ind w:firstLine="539"/>
        <w:jc w:val="both"/>
        <w:rPr>
          <w:color w:val="000000"/>
          <w:szCs w:val="24"/>
        </w:rPr>
      </w:pPr>
    </w:p>
    <w:p w:rsidR="0080398B" w:rsidRPr="00AF56FA" w:rsidRDefault="0080398B" w:rsidP="00AF56FA">
      <w:pPr>
        <w:spacing w:after="0" w:line="240" w:lineRule="auto"/>
        <w:ind w:firstLine="539"/>
        <w:jc w:val="both"/>
        <w:rPr>
          <w:szCs w:val="24"/>
        </w:rPr>
      </w:pPr>
      <w:r w:rsidRPr="00AF56FA">
        <w:rPr>
          <w:szCs w:val="24"/>
        </w:rPr>
        <w:t>O manguezal, é uma das zonas costeiras de maior extensão (ALVES, 2001), sendo importante para os aspectos econômicos, sociais e ecológicos, principalmente por ser uma área de berçário e alimentação para muitas espécies marinhas e terrestres. Local onde é exercida a pesca artesanal, este é representativo para populações tradicionais de comunidades pesqueiras espalhadas por todo o litoral brasileiro como meio de renda e subsistência, sendo os produtos extraídos do ambiente fundamental para sua sobrevivência (SOUTO, 2009).</w:t>
      </w:r>
    </w:p>
    <w:p w:rsidR="0080398B" w:rsidRPr="00AF56FA" w:rsidRDefault="0080398B" w:rsidP="00AF56FA">
      <w:pPr>
        <w:pStyle w:val="PargrafodaLista"/>
        <w:spacing w:after="0" w:line="240" w:lineRule="auto"/>
        <w:ind w:left="0" w:firstLine="539"/>
        <w:jc w:val="both"/>
        <w:rPr>
          <w:szCs w:val="24"/>
        </w:rPr>
      </w:pPr>
      <w:r w:rsidRPr="00AF56FA">
        <w:rPr>
          <w:szCs w:val="24"/>
        </w:rPr>
        <w:t>Tal atividade é car</w:t>
      </w:r>
      <w:r w:rsidR="005B21A5" w:rsidRPr="00AF56FA">
        <w:rPr>
          <w:szCs w:val="24"/>
        </w:rPr>
        <w:t>acterizada por ser simples,</w:t>
      </w:r>
      <w:r w:rsidRPr="00AF56FA">
        <w:rPr>
          <w:szCs w:val="24"/>
        </w:rPr>
        <w:t xml:space="preserve"> autônoma</w:t>
      </w:r>
      <w:r w:rsidR="005B21A5" w:rsidRPr="00AF56FA">
        <w:rPr>
          <w:szCs w:val="24"/>
        </w:rPr>
        <w:t xml:space="preserve"> e</w:t>
      </w:r>
      <w:r w:rsidRPr="00AF56FA">
        <w:rPr>
          <w:szCs w:val="24"/>
        </w:rPr>
        <w:t xml:space="preserve"> familiar, baseada na construção de artes e instrumentos de pescas pelos próprios pescadores,</w:t>
      </w:r>
      <w:r w:rsidR="004C1B50" w:rsidRPr="00AF56FA">
        <w:rPr>
          <w:szCs w:val="24"/>
        </w:rPr>
        <w:t xml:space="preserve"> diretamente ligada aos regimes de marés,</w:t>
      </w:r>
      <w:r w:rsidRPr="00AF56FA">
        <w:rPr>
          <w:szCs w:val="24"/>
        </w:rPr>
        <w:t xml:space="preserve"> com finalidade de subsistência e/ou comercial, sendo apresentada em duas modalidades: (i) a captura de peixes e crustáceos com embarcações e apetrechos e (ii) a mariscagem, que é a extração de crustáceos e moluscos de forma manual ou com o uso de armadilhas (SEAP/PR, IBAMA, FUNDAÇÃO PROZEE, 2006).</w:t>
      </w:r>
    </w:p>
    <w:p w:rsidR="0080398B" w:rsidRPr="00AF56FA" w:rsidRDefault="00F33A69" w:rsidP="00AF56FA">
      <w:pPr>
        <w:pStyle w:val="PargrafodaLista"/>
        <w:spacing w:after="0" w:line="240" w:lineRule="auto"/>
        <w:ind w:left="0" w:firstLine="539"/>
        <w:jc w:val="both"/>
        <w:rPr>
          <w:szCs w:val="24"/>
        </w:rPr>
      </w:pPr>
      <w:r w:rsidRPr="00AF56FA">
        <w:rPr>
          <w:szCs w:val="24"/>
        </w:rPr>
        <w:t xml:space="preserve">No Brasil existem diversas espécies de interesse comercial que são extraídas de regiões estuarinas que englobam, principalmente, várias espécies de peixes, moluscos e crustáceos que são amplamente explotadas pelas comunidades próximas para seu sustento e renda (CÂMARA; SANTOS, 2002). </w:t>
      </w:r>
      <w:r w:rsidR="0080398B" w:rsidRPr="00AF56FA">
        <w:rPr>
          <w:szCs w:val="24"/>
        </w:rPr>
        <w:t xml:space="preserve"> Dentre as espécies de</w:t>
      </w:r>
      <w:r w:rsidR="004C1B50" w:rsidRPr="00AF56FA">
        <w:rPr>
          <w:szCs w:val="24"/>
        </w:rPr>
        <w:t xml:space="preserve"> moluscos</w:t>
      </w:r>
      <w:r w:rsidR="0080398B" w:rsidRPr="00AF56FA">
        <w:rPr>
          <w:szCs w:val="24"/>
        </w:rPr>
        <w:t xml:space="preserve"> bivalves de valor econômico, destaca-se a</w:t>
      </w:r>
      <w:r w:rsidR="0080398B" w:rsidRPr="00AF56FA">
        <w:rPr>
          <w:b/>
          <w:i/>
          <w:szCs w:val="24"/>
        </w:rPr>
        <w:t xml:space="preserve"> </w:t>
      </w:r>
      <w:r w:rsidR="0080398B" w:rsidRPr="00AF56FA">
        <w:rPr>
          <w:i/>
          <w:szCs w:val="24"/>
        </w:rPr>
        <w:t>Phacoides pectinatus</w:t>
      </w:r>
      <w:r w:rsidR="0080398B" w:rsidRPr="00AF56FA">
        <w:rPr>
          <w:szCs w:val="24"/>
        </w:rPr>
        <w:t xml:space="preserve"> (lambreta)</w:t>
      </w:r>
      <w:r w:rsidR="005B21A5" w:rsidRPr="00AF56FA">
        <w:rPr>
          <w:szCs w:val="24"/>
        </w:rPr>
        <w:t xml:space="preserve">, </w:t>
      </w:r>
      <w:r w:rsidR="0080398B" w:rsidRPr="00AF56FA">
        <w:rPr>
          <w:szCs w:val="24"/>
        </w:rPr>
        <w:t>uma das espécies que está sendo estudada nas Unidades de Conservação devido às ameaças de sobrexplotação (SCHMIDT, 2016).</w:t>
      </w:r>
    </w:p>
    <w:p w:rsidR="0080398B" w:rsidRPr="00AF56FA" w:rsidRDefault="0080398B" w:rsidP="00AF56FA">
      <w:pPr>
        <w:widowControl w:val="0"/>
        <w:autoSpaceDE w:val="0"/>
        <w:autoSpaceDN w:val="0"/>
        <w:adjustRightInd w:val="0"/>
        <w:spacing w:after="0" w:line="240" w:lineRule="auto"/>
        <w:ind w:firstLine="539"/>
        <w:jc w:val="both"/>
        <w:rPr>
          <w:szCs w:val="24"/>
        </w:rPr>
      </w:pPr>
      <w:r w:rsidRPr="00AF56FA">
        <w:rPr>
          <w:szCs w:val="24"/>
        </w:rPr>
        <w:t>A frequência com que a atividade é feita e as artes de pesca utilizadas, assim como o manejo das mesmas e a intensidade, vem gerando um impacto sobre as espécies (SANTOS, 2008) e nas diversas comunidades oceânicas e costeiras, fazendo com que haja um desequilíbrio ocasionado pela ação predatória, como também pela falta de fiscalização que possa controlar essa atividade (</w:t>
      </w:r>
      <w:r w:rsidR="004B4C5C" w:rsidRPr="00AF56FA">
        <w:rPr>
          <w:szCs w:val="24"/>
        </w:rPr>
        <w:t>TURECK; OLIVEIRA</w:t>
      </w:r>
      <w:r w:rsidRPr="00AF56FA">
        <w:rPr>
          <w:szCs w:val="24"/>
        </w:rPr>
        <w:t xml:space="preserve">, 2003). </w:t>
      </w:r>
    </w:p>
    <w:p w:rsidR="0080398B" w:rsidRPr="00AF56FA" w:rsidRDefault="0080398B" w:rsidP="00AF56FA">
      <w:pPr>
        <w:widowControl w:val="0"/>
        <w:autoSpaceDE w:val="0"/>
        <w:autoSpaceDN w:val="0"/>
        <w:adjustRightInd w:val="0"/>
        <w:spacing w:after="0" w:line="240" w:lineRule="auto"/>
        <w:ind w:firstLine="539"/>
        <w:jc w:val="both"/>
        <w:rPr>
          <w:szCs w:val="24"/>
        </w:rPr>
      </w:pPr>
      <w:r w:rsidRPr="00AF56FA">
        <w:rPr>
          <w:szCs w:val="24"/>
        </w:rPr>
        <w:t xml:space="preserve">Por ser uma atividade menos significativa que a pesca industrial, há carência de informações que pode ser relacionada com a complexidade da organização da comunidade e atividade, já que se utilizam vários tipos de modelos, diversidade de organismos e diferentes tecnologias, como o uso de diversas artes de pesca para capturar os organismos. Podemos citar também a falta de interesse político e consequentemente de investimento em pesquisa e monitoramento devido </w:t>
      </w:r>
      <w:r w:rsidR="005B21A5" w:rsidRPr="00AF56FA">
        <w:rPr>
          <w:szCs w:val="24"/>
        </w:rPr>
        <w:t xml:space="preserve">o </w:t>
      </w:r>
      <w:r w:rsidRPr="00AF56FA">
        <w:rPr>
          <w:szCs w:val="24"/>
        </w:rPr>
        <w:t>descaso (VASCONCELO et al, 2007).</w:t>
      </w:r>
    </w:p>
    <w:p w:rsidR="00883F2F" w:rsidRPr="00AF56FA" w:rsidRDefault="0080398B" w:rsidP="00AF56FA">
      <w:pPr>
        <w:pStyle w:val="PargrafodaLista"/>
        <w:spacing w:line="240" w:lineRule="auto"/>
        <w:ind w:left="0" w:firstLine="539"/>
        <w:jc w:val="both"/>
        <w:rPr>
          <w:szCs w:val="24"/>
        </w:rPr>
      </w:pPr>
      <w:r w:rsidRPr="00AF56FA">
        <w:rPr>
          <w:szCs w:val="24"/>
        </w:rPr>
        <w:t xml:space="preserve">O esforço pesqueiro é um desses instrumentos sendo medido através da pesca artesanal, determinado pelo regime de marés que é a maré baixa, dentre outros fatores como o exercício de outras atividades, clima e as oportunidades de venda. Este esforço pode ser uma amostra da situação do recurso pesqueiro, mas não deve ser interpretado de forma isolada. Isso porque um aumento do esforço pode indicar maior disponibilidade de recurso e consequentemente o estoque estará bom (MACHADO, 2009). </w:t>
      </w:r>
      <w:r w:rsidR="009235C8" w:rsidRPr="00AF56FA">
        <w:rPr>
          <w:szCs w:val="24"/>
        </w:rPr>
        <w:t>No entanto, as conclusões acerca dos dados obtidos e analisados devem ser geradas com cuidado, observando se a área de escolha para a coleta é uma área com maior abundância já de conhecimento prévio ou se os dados obter uma ideia falsa de maior disponibilidade de recurso (PEREIRA, 2009; MACHADO, 2009).</w:t>
      </w:r>
    </w:p>
    <w:p w:rsidR="0080398B" w:rsidRPr="00AF56FA" w:rsidRDefault="0080398B" w:rsidP="00AF56FA">
      <w:pPr>
        <w:pStyle w:val="PargrafodaLista"/>
        <w:spacing w:line="240" w:lineRule="auto"/>
        <w:ind w:left="0" w:firstLine="539"/>
        <w:jc w:val="both"/>
        <w:rPr>
          <w:szCs w:val="24"/>
        </w:rPr>
      </w:pPr>
      <w:r w:rsidRPr="00AF56FA">
        <w:rPr>
          <w:szCs w:val="24"/>
        </w:rPr>
        <w:t>O</w:t>
      </w:r>
      <w:r w:rsidR="003558B7" w:rsidRPr="00AF56FA">
        <w:rPr>
          <w:szCs w:val="24"/>
        </w:rPr>
        <w:t xml:space="preserve"> presente</w:t>
      </w:r>
      <w:r w:rsidRPr="00AF56FA">
        <w:rPr>
          <w:szCs w:val="24"/>
        </w:rPr>
        <w:t xml:space="preserve"> estudo </w:t>
      </w:r>
      <w:r w:rsidR="009D1A60" w:rsidRPr="00AF56FA">
        <w:rPr>
          <w:szCs w:val="24"/>
        </w:rPr>
        <w:t>objetivou avaliar a</w:t>
      </w:r>
      <w:r w:rsidRPr="00AF56FA">
        <w:rPr>
          <w:szCs w:val="24"/>
        </w:rPr>
        <w:t xml:space="preserve"> CPUE (captura por unidade de esforço) </w:t>
      </w:r>
      <w:r w:rsidR="009D1A60" w:rsidRPr="00AF56FA">
        <w:rPr>
          <w:szCs w:val="24"/>
        </w:rPr>
        <w:t>de</w:t>
      </w:r>
      <w:r w:rsidRPr="00AF56FA">
        <w:rPr>
          <w:szCs w:val="24"/>
        </w:rPr>
        <w:t xml:space="preserve"> </w:t>
      </w:r>
      <w:r w:rsidRPr="00AF56FA">
        <w:rPr>
          <w:i/>
          <w:szCs w:val="24"/>
        </w:rPr>
        <w:t>P</w:t>
      </w:r>
      <w:r w:rsidR="009D1A60" w:rsidRPr="00AF56FA">
        <w:rPr>
          <w:i/>
          <w:szCs w:val="24"/>
        </w:rPr>
        <w:t>hacoides</w:t>
      </w:r>
      <w:r w:rsidRPr="00AF56FA">
        <w:rPr>
          <w:i/>
          <w:szCs w:val="24"/>
        </w:rPr>
        <w:t xml:space="preserve"> pectinatus</w:t>
      </w:r>
      <w:r w:rsidR="005B21A5" w:rsidRPr="00AF56FA">
        <w:rPr>
          <w:szCs w:val="24"/>
        </w:rPr>
        <w:t xml:space="preserve">, </w:t>
      </w:r>
      <w:r w:rsidR="009D1A60" w:rsidRPr="00AF56FA">
        <w:rPr>
          <w:szCs w:val="24"/>
        </w:rPr>
        <w:t>para</w:t>
      </w:r>
      <w:r w:rsidRPr="00AF56FA">
        <w:rPr>
          <w:szCs w:val="24"/>
        </w:rPr>
        <w:t xml:space="preserve"> </w:t>
      </w:r>
      <w:bookmarkStart w:id="1" w:name="_Hlk490779643"/>
      <w:r w:rsidRPr="00AF56FA">
        <w:rPr>
          <w:szCs w:val="24"/>
        </w:rPr>
        <w:t xml:space="preserve">gerar informações importantes </w:t>
      </w:r>
      <w:r w:rsidR="009D1A60" w:rsidRPr="00AF56FA">
        <w:rPr>
          <w:szCs w:val="24"/>
        </w:rPr>
        <w:t>sobre os impactos da mariscagem</w:t>
      </w:r>
      <w:r w:rsidRPr="00AF56FA">
        <w:rPr>
          <w:szCs w:val="24"/>
        </w:rPr>
        <w:t xml:space="preserve"> </w:t>
      </w:r>
      <w:r w:rsidR="009235C8" w:rsidRPr="00AF56FA">
        <w:rPr>
          <w:szCs w:val="24"/>
        </w:rPr>
        <w:t>na comunidade de</w:t>
      </w:r>
      <w:r w:rsidRPr="00AF56FA">
        <w:rPr>
          <w:szCs w:val="24"/>
        </w:rPr>
        <w:t xml:space="preserve"> Baixão do Gua</w:t>
      </w:r>
      <w:bookmarkEnd w:id="1"/>
      <w:r w:rsidR="009235C8" w:rsidRPr="00AF56FA">
        <w:rPr>
          <w:szCs w:val="24"/>
        </w:rPr>
        <w:t>í</w:t>
      </w:r>
      <w:r w:rsidRPr="00AF56FA">
        <w:rPr>
          <w:szCs w:val="24"/>
        </w:rPr>
        <w:t xml:space="preserve">, bem como </w:t>
      </w:r>
      <w:r w:rsidR="009D1A60" w:rsidRPr="00AF56FA">
        <w:rPr>
          <w:szCs w:val="24"/>
        </w:rPr>
        <w:t xml:space="preserve">para </w:t>
      </w:r>
      <w:r w:rsidRPr="00AF56FA">
        <w:rPr>
          <w:szCs w:val="24"/>
        </w:rPr>
        <w:t xml:space="preserve">sugerir alternativas </w:t>
      </w:r>
      <w:r w:rsidR="009D1A60" w:rsidRPr="00AF56FA">
        <w:rPr>
          <w:szCs w:val="24"/>
        </w:rPr>
        <w:t xml:space="preserve">para a gestão da pesca artesanal </w:t>
      </w:r>
      <w:r w:rsidRPr="00AF56FA">
        <w:rPr>
          <w:szCs w:val="24"/>
        </w:rPr>
        <w:t>visando a sustentabilidade desses recursos pesqueiros</w:t>
      </w:r>
      <w:r w:rsidR="009D1A60" w:rsidRPr="00AF56FA">
        <w:rPr>
          <w:szCs w:val="24"/>
        </w:rPr>
        <w:t>.</w:t>
      </w:r>
    </w:p>
    <w:p w:rsidR="00D66241" w:rsidRPr="00AF56FA" w:rsidRDefault="00D66241" w:rsidP="00AF56FA">
      <w:pPr>
        <w:spacing w:line="240" w:lineRule="auto"/>
        <w:jc w:val="both"/>
        <w:rPr>
          <w:lang w:eastAsia="pt-BR"/>
        </w:rPr>
      </w:pPr>
    </w:p>
    <w:p w:rsidR="00376441" w:rsidRPr="00AF56FA" w:rsidRDefault="0084602C" w:rsidP="00AF56FA">
      <w:pPr>
        <w:pStyle w:val="Ttulo1"/>
        <w:spacing w:before="0" w:after="0"/>
        <w:jc w:val="both"/>
        <w:rPr>
          <w:rFonts w:ascii="Times New Roman" w:hAnsi="Times New Roman" w:cs="Times New Roman"/>
          <w:sz w:val="24"/>
          <w:szCs w:val="24"/>
        </w:rPr>
      </w:pPr>
      <w:r w:rsidRPr="00AF56FA">
        <w:rPr>
          <w:rFonts w:ascii="Times New Roman" w:hAnsi="Times New Roman" w:cs="Times New Roman"/>
          <w:sz w:val="24"/>
          <w:szCs w:val="24"/>
        </w:rPr>
        <w:t>2- MATERIAL E MÉTODOS</w:t>
      </w:r>
    </w:p>
    <w:p w:rsidR="00376441" w:rsidRPr="00AF56FA" w:rsidRDefault="00376441" w:rsidP="00AF56FA">
      <w:pPr>
        <w:pStyle w:val="Ttulo1"/>
        <w:spacing w:before="0" w:after="0"/>
        <w:jc w:val="both"/>
        <w:rPr>
          <w:rFonts w:ascii="Times New Roman" w:hAnsi="Times New Roman" w:cs="Times New Roman"/>
          <w:caps/>
          <w:sz w:val="24"/>
          <w:szCs w:val="24"/>
        </w:rPr>
      </w:pPr>
    </w:p>
    <w:p w:rsidR="009235C8" w:rsidRPr="00AF56FA" w:rsidRDefault="00D2099F" w:rsidP="00AF56FA">
      <w:pPr>
        <w:spacing w:after="0" w:line="240" w:lineRule="auto"/>
        <w:ind w:firstLine="709"/>
        <w:jc w:val="both"/>
        <w:rPr>
          <w:szCs w:val="24"/>
        </w:rPr>
      </w:pPr>
      <w:bookmarkStart w:id="2" w:name="_Hlk490779661"/>
      <w:r w:rsidRPr="00AF56FA">
        <w:rPr>
          <w:szCs w:val="24"/>
        </w:rPr>
        <w:t>A</w:t>
      </w:r>
      <w:r w:rsidR="009235C8" w:rsidRPr="00AF56FA">
        <w:rPr>
          <w:szCs w:val="24"/>
        </w:rPr>
        <w:t xml:space="preserve"> CPUE </w:t>
      </w:r>
      <w:r w:rsidR="00373705" w:rsidRPr="00AF56FA">
        <w:rPr>
          <w:szCs w:val="24"/>
        </w:rPr>
        <w:t>de</w:t>
      </w:r>
      <w:r w:rsidR="006341DC" w:rsidRPr="00AF56FA">
        <w:rPr>
          <w:szCs w:val="24"/>
        </w:rPr>
        <w:t xml:space="preserve"> </w:t>
      </w:r>
      <w:r w:rsidR="009235C8" w:rsidRPr="00AF56FA">
        <w:rPr>
          <w:i/>
          <w:iCs/>
          <w:szCs w:val="24"/>
        </w:rPr>
        <w:t>Phacoides pectinatus</w:t>
      </w:r>
      <w:r w:rsidR="009235C8" w:rsidRPr="00AF56FA">
        <w:rPr>
          <w:szCs w:val="24"/>
        </w:rPr>
        <w:t xml:space="preserve"> fo</w:t>
      </w:r>
      <w:r w:rsidRPr="00AF56FA">
        <w:rPr>
          <w:szCs w:val="24"/>
        </w:rPr>
        <w:t>i</w:t>
      </w:r>
      <w:r w:rsidR="009235C8" w:rsidRPr="00AF56FA">
        <w:rPr>
          <w:szCs w:val="24"/>
        </w:rPr>
        <w:t xml:space="preserve"> avaliad</w:t>
      </w:r>
      <w:r w:rsidRPr="00AF56FA">
        <w:rPr>
          <w:szCs w:val="24"/>
        </w:rPr>
        <w:t>a</w:t>
      </w:r>
      <w:r w:rsidR="009235C8" w:rsidRPr="00AF56FA">
        <w:rPr>
          <w:szCs w:val="24"/>
        </w:rPr>
        <w:t xml:space="preserve"> mensalmente </w:t>
      </w:r>
      <w:r w:rsidRPr="00AF56FA">
        <w:rPr>
          <w:szCs w:val="24"/>
        </w:rPr>
        <w:t>entre março/2016 a março/2017, nos manguezais da comunidade de Baixão do Guaí</w:t>
      </w:r>
      <w:r w:rsidR="009B6F9D" w:rsidRPr="00AF56FA">
        <w:rPr>
          <w:szCs w:val="24"/>
        </w:rPr>
        <w:t xml:space="preserve"> (</w:t>
      </w:r>
      <w:r w:rsidR="004B4C5C" w:rsidRPr="00AF56FA">
        <w:t>12</w:t>
      </w:r>
      <w:r w:rsidR="004B4C5C" w:rsidRPr="00AF56FA">
        <w:rPr>
          <w:vertAlign w:val="superscript"/>
        </w:rPr>
        <w:t>o</w:t>
      </w:r>
      <w:r w:rsidR="004B4C5C" w:rsidRPr="00AF56FA">
        <w:t>50’61”S e 38</w:t>
      </w:r>
      <w:r w:rsidR="004B4C5C" w:rsidRPr="00AF56FA">
        <w:rPr>
          <w:vertAlign w:val="superscript"/>
        </w:rPr>
        <w:t>o</w:t>
      </w:r>
      <w:r w:rsidR="004B4C5C" w:rsidRPr="00AF56FA">
        <w:t>56’11”O</w:t>
      </w:r>
      <w:r w:rsidR="009B6F9D" w:rsidRPr="00AF56FA">
        <w:rPr>
          <w:szCs w:val="24"/>
        </w:rPr>
        <w:t>)</w:t>
      </w:r>
      <w:r w:rsidRPr="00AF56FA">
        <w:rPr>
          <w:szCs w:val="24"/>
        </w:rPr>
        <w:t xml:space="preserve">, município de Maragojipe, Bahia. </w:t>
      </w:r>
      <w:r w:rsidR="004B4C5C" w:rsidRPr="00AF56FA">
        <w:rPr>
          <w:szCs w:val="24"/>
        </w:rPr>
        <w:t>S</w:t>
      </w:r>
      <w:r w:rsidRPr="00AF56FA">
        <w:rPr>
          <w:szCs w:val="24"/>
        </w:rPr>
        <w:t xml:space="preserve">empre que possível, </w:t>
      </w:r>
      <w:r w:rsidR="004B4C5C" w:rsidRPr="00AF56FA">
        <w:rPr>
          <w:szCs w:val="24"/>
        </w:rPr>
        <w:t xml:space="preserve">também </w:t>
      </w:r>
      <w:r w:rsidRPr="00AF56FA">
        <w:rPr>
          <w:szCs w:val="24"/>
        </w:rPr>
        <w:t>foi registrad</w:t>
      </w:r>
      <w:r w:rsidR="004B4C5C" w:rsidRPr="00AF56FA">
        <w:rPr>
          <w:szCs w:val="24"/>
        </w:rPr>
        <w:t>a a CPUE</w:t>
      </w:r>
      <w:r w:rsidRPr="00AF56FA">
        <w:rPr>
          <w:szCs w:val="24"/>
        </w:rPr>
        <w:t xml:space="preserve"> semanalmente durante 12 meses </w:t>
      </w:r>
      <w:r w:rsidR="009B6F9D" w:rsidRPr="00AF56FA">
        <w:rPr>
          <w:szCs w:val="24"/>
        </w:rPr>
        <w:t xml:space="preserve">através de entrevistas de desembarque </w:t>
      </w:r>
      <w:r w:rsidRPr="00AF56FA">
        <w:rPr>
          <w:szCs w:val="24"/>
        </w:rPr>
        <w:t>intercepta</w:t>
      </w:r>
      <w:r w:rsidR="009B6F9D" w:rsidRPr="00AF56FA">
        <w:rPr>
          <w:szCs w:val="24"/>
        </w:rPr>
        <w:t>ndo</w:t>
      </w:r>
      <w:r w:rsidRPr="00AF56FA">
        <w:rPr>
          <w:szCs w:val="24"/>
        </w:rPr>
        <w:t xml:space="preserve"> as marisqueiras nos locais de desembarque por uma monitora da própria comunidade.</w:t>
      </w:r>
      <w:r w:rsidR="009B6F9D" w:rsidRPr="00AF56FA">
        <w:rPr>
          <w:szCs w:val="24"/>
        </w:rPr>
        <w:t xml:space="preserve"> </w:t>
      </w:r>
      <w:r w:rsidR="009235C8" w:rsidRPr="00AF56FA">
        <w:rPr>
          <w:szCs w:val="24"/>
        </w:rPr>
        <w:t xml:space="preserve">As seguintes informações foram obtidas através de um roteiro de entrevista: identificação da marisqueira; data e área onde foi realizada a mariscagem; hora de início e término da coleta (esforço), e, número de dúzias de </w:t>
      </w:r>
      <w:r w:rsidR="009235C8" w:rsidRPr="00AF56FA">
        <w:rPr>
          <w:i/>
          <w:iCs/>
          <w:szCs w:val="24"/>
        </w:rPr>
        <w:t xml:space="preserve">P. pectinatus </w:t>
      </w:r>
      <w:r w:rsidR="009235C8" w:rsidRPr="00AF56FA">
        <w:rPr>
          <w:szCs w:val="24"/>
        </w:rPr>
        <w:t xml:space="preserve">capturadas por hora (captura). Dessa maneira, para cálculo da CPUE, a unidade de esforço utilizada será as horas de coleta. Para gerar estimativas de produção por área por mês para a mariscagem, será aplicada uma metodologia baseada no cálculo da CPUE, utilizando a seguinte expressão: </w:t>
      </w:r>
    </w:p>
    <w:p w:rsidR="009235C8" w:rsidRPr="00AF56FA" w:rsidRDefault="009235C8" w:rsidP="00AF56FA">
      <w:pPr>
        <w:autoSpaceDE w:val="0"/>
        <w:autoSpaceDN w:val="0"/>
        <w:adjustRightInd w:val="0"/>
        <w:spacing w:after="0" w:line="240" w:lineRule="auto"/>
        <w:ind w:firstLine="539"/>
        <w:jc w:val="both"/>
        <w:rPr>
          <w:szCs w:val="24"/>
        </w:rPr>
      </w:pPr>
      <w:r w:rsidRPr="00AF56FA">
        <w:rPr>
          <w:i/>
          <w:szCs w:val="24"/>
        </w:rPr>
        <w:t xml:space="preserve">CPUE1 = </w:t>
      </w:r>
      <m:oMath>
        <m:f>
          <m:fPr>
            <m:ctrlPr>
              <w:rPr>
                <w:rFonts w:ascii="Cambria Math" w:hAnsi="Cambria Math"/>
                <w:i/>
              </w:rPr>
            </m:ctrlPr>
          </m:fPr>
          <m:num>
            <m:r>
              <w:rPr>
                <w:rFonts w:ascii="Cambria Math" w:hAnsi="Cambria Math"/>
              </w:rPr>
              <m:t xml:space="preserve">  ∑Cij  </m:t>
            </m:r>
          </m:num>
          <m:den>
            <m:r>
              <w:rPr>
                <w:rFonts w:ascii="Cambria Math" w:hAnsi="Cambria Math"/>
              </w:rPr>
              <m:t>∑Fij</m:t>
            </m:r>
          </m:den>
        </m:f>
      </m:oMath>
      <w:r w:rsidRPr="00AF56FA">
        <w:rPr>
          <w:szCs w:val="24"/>
        </w:rPr>
        <w:t xml:space="preserve">, onde </w:t>
      </w:r>
      <w:r w:rsidRPr="00AF56FA">
        <w:rPr>
          <w:i/>
          <w:szCs w:val="24"/>
        </w:rPr>
        <w:t xml:space="preserve">Cij = captura da mariscagem i (dúzias) no mês j; Fij = esforço da mariscagem i (horas de coleta) no mês j, </w:t>
      </w:r>
      <w:r w:rsidRPr="00AF56FA">
        <w:rPr>
          <w:szCs w:val="24"/>
        </w:rPr>
        <w:t>sendo a unidade de medida kg/hora.</w:t>
      </w:r>
    </w:p>
    <w:p w:rsidR="009235C8" w:rsidRPr="00AF56FA" w:rsidRDefault="009235C8" w:rsidP="00AF56FA">
      <w:pPr>
        <w:autoSpaceDE w:val="0"/>
        <w:autoSpaceDN w:val="0"/>
        <w:adjustRightInd w:val="0"/>
        <w:spacing w:after="0" w:line="240" w:lineRule="auto"/>
        <w:ind w:firstLine="539"/>
        <w:jc w:val="both"/>
        <w:rPr>
          <w:szCs w:val="24"/>
        </w:rPr>
      </w:pPr>
      <w:r w:rsidRPr="00AF56FA">
        <w:rPr>
          <w:szCs w:val="24"/>
        </w:rPr>
        <w:t>Os indivíduos coletados foram acondicionados em sacos devidamente etiquetados e levados ao Laboratório de Ecologia Aquática e Aquicultura (LEAAQ) na UFRB. Os indivíduos foram quantificados, e destes foram separadas 30% ou no mínimo três dúzias para realizar a biometria com o auxílio de um paquímetro com precisão de 0,05 mm e feita</w:t>
      </w:r>
      <w:r w:rsidR="00F56875" w:rsidRPr="00AF56FA">
        <w:rPr>
          <w:szCs w:val="24"/>
        </w:rPr>
        <w:t xml:space="preserve"> a análise descritiva do comprimento</w:t>
      </w:r>
      <w:r w:rsidRPr="00AF56FA">
        <w:rPr>
          <w:szCs w:val="24"/>
        </w:rPr>
        <w:t>. Foi feita também a abertura das conchas para obter o peso individual da concha e da carne através de uma balança de precisão 0,01g e a pesagem da concha e da carne do restante dos indivíduos.</w:t>
      </w:r>
      <w:r w:rsidR="004B4C5C" w:rsidRPr="00AF56FA">
        <w:rPr>
          <w:szCs w:val="24"/>
        </w:rPr>
        <w:t xml:space="preserve"> O georreferenciando contou com o auxílio das marisqueiras para determinar as áreas de mariscagem (Figura 1).</w:t>
      </w:r>
    </w:p>
    <w:p w:rsidR="009B6F9D" w:rsidRPr="00AF56FA" w:rsidRDefault="009B6F9D" w:rsidP="00AF56FA">
      <w:pPr>
        <w:autoSpaceDE w:val="0"/>
        <w:autoSpaceDN w:val="0"/>
        <w:adjustRightInd w:val="0"/>
        <w:spacing w:after="0" w:line="240" w:lineRule="auto"/>
        <w:ind w:firstLine="539"/>
        <w:jc w:val="both"/>
        <w:rPr>
          <w:color w:val="FF0000"/>
          <w:szCs w:val="24"/>
        </w:rPr>
      </w:pPr>
    </w:p>
    <w:p w:rsidR="009235C8" w:rsidRDefault="00C94686" w:rsidP="00AF56FA">
      <w:pPr>
        <w:autoSpaceDE w:val="0"/>
        <w:autoSpaceDN w:val="0"/>
        <w:adjustRightInd w:val="0"/>
        <w:spacing w:after="0" w:line="240" w:lineRule="auto"/>
        <w:jc w:val="center"/>
        <w:rPr>
          <w:b/>
          <w:noProof/>
          <w:color w:val="FF0000"/>
          <w:sz w:val="22"/>
        </w:rPr>
      </w:pPr>
      <w:r w:rsidRPr="00AF56FA">
        <w:rPr>
          <w:b/>
          <w:noProof/>
          <w:color w:val="FF0000"/>
          <w:sz w:val="22"/>
          <w:lang w:eastAsia="zh-CN"/>
        </w:rPr>
        <w:drawing>
          <wp:inline distT="0" distB="0" distL="0" distR="0">
            <wp:extent cx="2657475" cy="1990725"/>
            <wp:effectExtent l="0" t="0" r="0" b="0"/>
            <wp:docPr id="3" name="Imagem 2" descr="GOPR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GOPR04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bookmarkEnd w:id="2"/>
    </w:p>
    <w:p w:rsidR="00AF56FA" w:rsidRPr="00AF56FA" w:rsidRDefault="00AF56FA" w:rsidP="00AF56FA">
      <w:pPr>
        <w:autoSpaceDE w:val="0"/>
        <w:autoSpaceDN w:val="0"/>
        <w:adjustRightInd w:val="0"/>
        <w:spacing w:after="0" w:line="240" w:lineRule="auto"/>
        <w:jc w:val="center"/>
        <w:rPr>
          <w:sz w:val="20"/>
          <w:szCs w:val="20"/>
        </w:rPr>
      </w:pPr>
    </w:p>
    <w:p w:rsidR="009B6F9D" w:rsidRPr="00AF56FA" w:rsidRDefault="009B6F9D" w:rsidP="00AF56FA">
      <w:pPr>
        <w:spacing w:after="0" w:line="240" w:lineRule="auto"/>
        <w:ind w:left="2694" w:right="2692"/>
        <w:jc w:val="both"/>
        <w:rPr>
          <w:sz w:val="16"/>
          <w:szCs w:val="16"/>
        </w:rPr>
      </w:pPr>
      <w:r w:rsidRPr="00AF56FA">
        <w:rPr>
          <w:sz w:val="16"/>
          <w:szCs w:val="16"/>
        </w:rPr>
        <w:t xml:space="preserve">Figura 1. Mariscagem de </w:t>
      </w:r>
      <w:r w:rsidRPr="00AF56FA">
        <w:rPr>
          <w:i/>
          <w:iCs/>
          <w:sz w:val="16"/>
          <w:szCs w:val="16"/>
        </w:rPr>
        <w:t>P. pectinatus</w:t>
      </w:r>
      <w:r w:rsidRPr="00AF56FA">
        <w:rPr>
          <w:sz w:val="16"/>
          <w:szCs w:val="16"/>
        </w:rPr>
        <w:t xml:space="preserve"> para estimar mensalmente a CPUE. (Fonte: LEAAQ).</w:t>
      </w:r>
    </w:p>
    <w:p w:rsidR="00883F2F" w:rsidRPr="00AF56FA" w:rsidRDefault="00883F2F" w:rsidP="00AF56FA">
      <w:pPr>
        <w:spacing w:after="0" w:line="240" w:lineRule="auto"/>
        <w:ind w:firstLine="539"/>
        <w:jc w:val="both"/>
        <w:rPr>
          <w:color w:val="000000"/>
          <w:szCs w:val="24"/>
        </w:rPr>
      </w:pPr>
    </w:p>
    <w:p w:rsidR="00376441" w:rsidRPr="00AF56FA" w:rsidRDefault="0084602C" w:rsidP="00AF56FA">
      <w:pPr>
        <w:pStyle w:val="Ttulo1"/>
        <w:spacing w:before="0" w:after="0"/>
        <w:jc w:val="both"/>
        <w:rPr>
          <w:rFonts w:ascii="Times New Roman" w:hAnsi="Times New Roman" w:cs="Times New Roman"/>
          <w:sz w:val="24"/>
          <w:szCs w:val="24"/>
        </w:rPr>
      </w:pPr>
      <w:r w:rsidRPr="00AF56FA">
        <w:rPr>
          <w:rFonts w:ascii="Times New Roman" w:hAnsi="Times New Roman" w:cs="Times New Roman"/>
          <w:sz w:val="24"/>
          <w:szCs w:val="24"/>
        </w:rPr>
        <w:t>3- RESULTADOS E DISCUSSÃO</w:t>
      </w:r>
    </w:p>
    <w:p w:rsidR="00C86FAA" w:rsidRPr="00AF56FA" w:rsidRDefault="00C86FAA" w:rsidP="00AF56FA">
      <w:pPr>
        <w:spacing w:after="0" w:line="240" w:lineRule="auto"/>
        <w:ind w:firstLine="539"/>
        <w:jc w:val="both"/>
        <w:rPr>
          <w:color w:val="000000"/>
          <w:szCs w:val="24"/>
        </w:rPr>
      </w:pPr>
    </w:p>
    <w:p w:rsidR="00C308C9" w:rsidRPr="00AF56FA" w:rsidRDefault="00C308C9" w:rsidP="00AF56FA">
      <w:pPr>
        <w:pStyle w:val="PargrafodaLista"/>
        <w:spacing w:after="0" w:line="240" w:lineRule="auto"/>
        <w:ind w:left="0" w:firstLine="709"/>
        <w:jc w:val="both"/>
        <w:rPr>
          <w:szCs w:val="24"/>
        </w:rPr>
      </w:pPr>
      <w:r w:rsidRPr="00AF56FA">
        <w:rPr>
          <w:szCs w:val="24"/>
        </w:rPr>
        <w:t>Um total de 810 lambretas (16,02kg) f</w:t>
      </w:r>
      <w:r w:rsidR="00C61690" w:rsidRPr="00AF56FA">
        <w:rPr>
          <w:szCs w:val="24"/>
        </w:rPr>
        <w:t>oram coletadas</w:t>
      </w:r>
      <w:r w:rsidR="009B6F9D" w:rsidRPr="00AF56FA">
        <w:rPr>
          <w:szCs w:val="24"/>
        </w:rPr>
        <w:t xml:space="preserve"> no período </w:t>
      </w:r>
      <w:r w:rsidR="008A26FF" w:rsidRPr="00AF56FA">
        <w:rPr>
          <w:szCs w:val="24"/>
        </w:rPr>
        <w:t xml:space="preserve">estudado. Desse total, </w:t>
      </w:r>
      <w:r w:rsidR="00C61690" w:rsidRPr="00AF56FA">
        <w:rPr>
          <w:szCs w:val="24"/>
        </w:rPr>
        <w:t>424</w:t>
      </w:r>
      <w:r w:rsidRPr="00AF56FA">
        <w:rPr>
          <w:szCs w:val="24"/>
        </w:rPr>
        <w:t xml:space="preserve"> foram </w:t>
      </w:r>
      <w:r w:rsidR="008A26FF" w:rsidRPr="00AF56FA">
        <w:rPr>
          <w:szCs w:val="24"/>
        </w:rPr>
        <w:t>analisadas</w:t>
      </w:r>
      <w:r w:rsidRPr="00AF56FA">
        <w:rPr>
          <w:szCs w:val="24"/>
        </w:rPr>
        <w:t xml:space="preserve"> </w:t>
      </w:r>
      <w:r w:rsidR="008A26FF" w:rsidRPr="00AF56FA">
        <w:rPr>
          <w:szCs w:val="24"/>
        </w:rPr>
        <w:t>no</w:t>
      </w:r>
      <w:r w:rsidRPr="00AF56FA">
        <w:rPr>
          <w:szCs w:val="24"/>
        </w:rPr>
        <w:t xml:space="preserve"> laboratório</w:t>
      </w:r>
      <w:r w:rsidR="008A26FF" w:rsidRPr="00AF56FA">
        <w:rPr>
          <w:szCs w:val="24"/>
        </w:rPr>
        <w:t xml:space="preserve"> para tomada de dados biométricos</w:t>
      </w:r>
      <w:bookmarkStart w:id="3" w:name="_Hlk490784120"/>
      <w:r w:rsidR="008A26FF" w:rsidRPr="00AF56FA">
        <w:rPr>
          <w:szCs w:val="24"/>
        </w:rPr>
        <w:t>, as quais registraram um</w:t>
      </w:r>
      <w:r w:rsidRPr="00AF56FA">
        <w:rPr>
          <w:szCs w:val="24"/>
        </w:rPr>
        <w:t xml:space="preserve"> peso total de 7,64 kg</w:t>
      </w:r>
      <w:bookmarkEnd w:id="3"/>
      <w:r w:rsidRPr="00AF56FA">
        <w:rPr>
          <w:szCs w:val="24"/>
        </w:rPr>
        <w:t xml:space="preserve">, </w:t>
      </w:r>
      <w:r w:rsidR="008A26FF" w:rsidRPr="00AF56FA">
        <w:rPr>
          <w:szCs w:val="24"/>
        </w:rPr>
        <w:t xml:space="preserve">sendo que </w:t>
      </w:r>
      <w:r w:rsidRPr="00AF56FA">
        <w:rPr>
          <w:szCs w:val="24"/>
        </w:rPr>
        <w:t xml:space="preserve">6,12 kg </w:t>
      </w:r>
      <w:r w:rsidR="008A26FF" w:rsidRPr="00AF56FA">
        <w:rPr>
          <w:szCs w:val="24"/>
        </w:rPr>
        <w:t>correspondem ao peso</w:t>
      </w:r>
      <w:r w:rsidRPr="00AF56FA">
        <w:rPr>
          <w:szCs w:val="24"/>
        </w:rPr>
        <w:t xml:space="preserve"> d</w:t>
      </w:r>
      <w:r w:rsidR="008A26FF" w:rsidRPr="00AF56FA">
        <w:rPr>
          <w:szCs w:val="24"/>
        </w:rPr>
        <w:t>a</w:t>
      </w:r>
      <w:r w:rsidRPr="00AF56FA">
        <w:rPr>
          <w:szCs w:val="24"/>
        </w:rPr>
        <w:t xml:space="preserve"> concha e 1,52 kg </w:t>
      </w:r>
      <w:r w:rsidR="008A26FF" w:rsidRPr="00AF56FA">
        <w:rPr>
          <w:szCs w:val="24"/>
        </w:rPr>
        <w:t xml:space="preserve">ao peso </w:t>
      </w:r>
      <w:r w:rsidRPr="00AF56FA">
        <w:rPr>
          <w:szCs w:val="24"/>
        </w:rPr>
        <w:t>d</w:t>
      </w:r>
      <w:r w:rsidR="008A26FF" w:rsidRPr="00AF56FA">
        <w:rPr>
          <w:szCs w:val="24"/>
        </w:rPr>
        <w:t>a</w:t>
      </w:r>
      <w:r w:rsidRPr="00AF56FA">
        <w:rPr>
          <w:szCs w:val="24"/>
        </w:rPr>
        <w:t xml:space="preserve"> carne</w:t>
      </w:r>
      <w:r w:rsidR="008A26FF" w:rsidRPr="00AF56FA">
        <w:rPr>
          <w:szCs w:val="24"/>
        </w:rPr>
        <w:t>. O</w:t>
      </w:r>
      <w:r w:rsidR="005B21A5" w:rsidRPr="00AF56FA">
        <w:rPr>
          <w:szCs w:val="24"/>
        </w:rPr>
        <w:t xml:space="preserve"> rendimento </w:t>
      </w:r>
      <w:r w:rsidR="008A26FF" w:rsidRPr="00AF56FA">
        <w:rPr>
          <w:szCs w:val="24"/>
        </w:rPr>
        <w:t xml:space="preserve">foi </w:t>
      </w:r>
      <w:r w:rsidRPr="00AF56FA">
        <w:rPr>
          <w:szCs w:val="24"/>
        </w:rPr>
        <w:t xml:space="preserve">de </w:t>
      </w:r>
      <w:r w:rsidR="005B21A5" w:rsidRPr="00AF56FA">
        <w:rPr>
          <w:szCs w:val="24"/>
        </w:rPr>
        <w:t>79,17</w:t>
      </w:r>
      <w:r w:rsidRPr="00AF56FA">
        <w:rPr>
          <w:szCs w:val="24"/>
        </w:rPr>
        <w:t xml:space="preserve">% de concha e </w:t>
      </w:r>
      <w:r w:rsidR="005B21A5" w:rsidRPr="00AF56FA">
        <w:rPr>
          <w:szCs w:val="24"/>
        </w:rPr>
        <w:t>20,83</w:t>
      </w:r>
      <w:r w:rsidRPr="00AF56FA">
        <w:rPr>
          <w:szCs w:val="24"/>
        </w:rPr>
        <w:t>% de carne. Nota-se assim que para fazer um kg de carne de lambreta, são necessárias quase 25 dúzias de lambreta (5kg), forma a qual é comercializada, ou seja, dentro da concha</w:t>
      </w:r>
      <w:r w:rsidR="009B6F9D" w:rsidRPr="00AF56FA">
        <w:rPr>
          <w:szCs w:val="24"/>
        </w:rPr>
        <w:t>.</w:t>
      </w:r>
    </w:p>
    <w:p w:rsidR="00C308C9" w:rsidRPr="00AF56FA" w:rsidRDefault="00C308C9" w:rsidP="00A1562B">
      <w:pPr>
        <w:autoSpaceDE w:val="0"/>
        <w:autoSpaceDN w:val="0"/>
        <w:adjustRightInd w:val="0"/>
        <w:spacing w:after="0" w:line="240" w:lineRule="auto"/>
        <w:ind w:firstLine="709"/>
        <w:jc w:val="both"/>
        <w:rPr>
          <w:color w:val="000000"/>
          <w:szCs w:val="24"/>
        </w:rPr>
      </w:pPr>
      <w:r w:rsidRPr="00AF56FA">
        <w:rPr>
          <w:szCs w:val="24"/>
        </w:rPr>
        <w:t xml:space="preserve">Os comprimentos de </w:t>
      </w:r>
      <w:r w:rsidRPr="00AF56FA">
        <w:rPr>
          <w:i/>
          <w:szCs w:val="24"/>
        </w:rPr>
        <w:t xml:space="preserve">P. pectinatus </w:t>
      </w:r>
      <w:r w:rsidRPr="00AF56FA">
        <w:rPr>
          <w:szCs w:val="24"/>
        </w:rPr>
        <w:t>obtidos variaram entre 10 e 65 mm</w:t>
      </w:r>
      <w:r w:rsidR="009B6F9D" w:rsidRPr="00AF56FA">
        <w:rPr>
          <w:szCs w:val="24"/>
        </w:rPr>
        <w:t>,</w:t>
      </w:r>
      <w:r w:rsidR="00291891" w:rsidRPr="00AF56FA">
        <w:rPr>
          <w:szCs w:val="24"/>
        </w:rPr>
        <w:t xml:space="preserve"> </w:t>
      </w:r>
      <w:bookmarkStart w:id="4" w:name="_Hlk490784106"/>
      <w:r w:rsidR="009B6F9D" w:rsidRPr="00AF56FA">
        <w:rPr>
          <w:szCs w:val="24"/>
        </w:rPr>
        <w:t>com maior</w:t>
      </w:r>
      <w:r w:rsidRPr="00AF56FA">
        <w:rPr>
          <w:szCs w:val="24"/>
        </w:rPr>
        <w:t xml:space="preserve"> porcentagem de captura para os tamanhos de 35 mm a 40 mm (28,92%)</w:t>
      </w:r>
      <w:bookmarkEnd w:id="4"/>
      <w:r w:rsidRPr="00AF56FA">
        <w:rPr>
          <w:szCs w:val="24"/>
        </w:rPr>
        <w:t>, seguida pelas classes de 40 mm a 45 mm (24,51%) e 45 mm a 50 mm (23,14%)</w:t>
      </w:r>
      <w:r w:rsidR="009B6F9D" w:rsidRPr="00AF56FA">
        <w:rPr>
          <w:szCs w:val="24"/>
        </w:rPr>
        <w:t xml:space="preserve"> (Figura 2). A</w:t>
      </w:r>
      <w:r w:rsidRPr="00AF56FA">
        <w:rPr>
          <w:szCs w:val="24"/>
        </w:rPr>
        <w:t xml:space="preserve">pesar </w:t>
      </w:r>
      <w:r w:rsidR="009B6F9D" w:rsidRPr="00AF56FA">
        <w:rPr>
          <w:szCs w:val="24"/>
        </w:rPr>
        <w:t>do baixo número de</w:t>
      </w:r>
      <w:r w:rsidRPr="00AF56FA">
        <w:rPr>
          <w:szCs w:val="24"/>
        </w:rPr>
        <w:t xml:space="preserve"> indivíduos fora dessas faixas de comprimento</w:t>
      </w:r>
      <w:bookmarkStart w:id="5" w:name="_Hlk490784144"/>
      <w:r w:rsidRPr="00AF56FA">
        <w:rPr>
          <w:szCs w:val="24"/>
        </w:rPr>
        <w:t>, chama a atenção a presença de indivíduos capturados com c</w:t>
      </w:r>
      <w:r w:rsidR="00C61690" w:rsidRPr="00AF56FA">
        <w:rPr>
          <w:szCs w:val="24"/>
        </w:rPr>
        <w:t>omprimento variando de 10 mm a 2</w:t>
      </w:r>
      <w:r w:rsidRPr="00AF56FA">
        <w:rPr>
          <w:szCs w:val="24"/>
        </w:rPr>
        <w:t>0 mm (Figura</w:t>
      </w:r>
      <w:r w:rsidR="008A26FF" w:rsidRPr="00AF56FA">
        <w:rPr>
          <w:szCs w:val="24"/>
        </w:rPr>
        <w:t xml:space="preserve"> </w:t>
      </w:r>
      <w:r w:rsidRPr="00AF56FA">
        <w:rPr>
          <w:szCs w:val="24"/>
        </w:rPr>
        <w:t>2) que, segundo Rodinelli (20</w:t>
      </w:r>
      <w:r w:rsidR="00A1562B">
        <w:rPr>
          <w:szCs w:val="24"/>
        </w:rPr>
        <w:t>09</w:t>
      </w:r>
      <w:r w:rsidRPr="00AF56FA">
        <w:rPr>
          <w:szCs w:val="24"/>
        </w:rPr>
        <w:t>), indivíduos menores que 20 mm deveriam ser raros devidos a dificuldade de captura por ser uma espécie que fica abaixo do sedimento</w:t>
      </w:r>
      <w:bookmarkEnd w:id="5"/>
      <w:r w:rsidRPr="00AF56FA">
        <w:rPr>
          <w:szCs w:val="24"/>
        </w:rPr>
        <w:t>. Infelizmente não há uma legislação vigente para</w:t>
      </w:r>
      <w:r w:rsidR="00C61690" w:rsidRPr="00AF56FA">
        <w:rPr>
          <w:szCs w:val="24"/>
        </w:rPr>
        <w:t xml:space="preserve"> </w:t>
      </w:r>
      <w:r w:rsidRPr="00AF56FA">
        <w:rPr>
          <w:szCs w:val="24"/>
        </w:rPr>
        <w:t>o tamanho mínimo de captura para lambreta.</w:t>
      </w:r>
      <w:r w:rsidRPr="00AF56FA">
        <w:rPr>
          <w:color w:val="000000"/>
          <w:szCs w:val="24"/>
        </w:rPr>
        <w:tab/>
      </w:r>
    </w:p>
    <w:p w:rsidR="00C308C9" w:rsidRPr="00AF56FA" w:rsidRDefault="00FA6BA9" w:rsidP="00AF56FA">
      <w:pPr>
        <w:spacing w:line="240" w:lineRule="auto"/>
        <w:jc w:val="center"/>
        <w:rPr>
          <w:color w:val="000000"/>
          <w:szCs w:val="24"/>
        </w:rPr>
      </w:pPr>
      <w:r w:rsidRPr="00AF56FA">
        <w:object w:dxaOrig="4670" w:dyaOrig="3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76.25pt" o:ole="" o:allowoverlap="f">
            <v:imagedata r:id="rId13" o:title=""/>
          </v:shape>
          <o:OLEObject Type="Embed" ProgID="STATISTICA.Graph" ShapeID="_x0000_i1025" DrawAspect="Content" ObjectID="_1565707334" r:id="rId14">
            <o:FieldCodes>\s</o:FieldCodes>
          </o:OLEObject>
        </w:object>
      </w:r>
    </w:p>
    <w:p w:rsidR="00C308C9" w:rsidRPr="00AF56FA" w:rsidRDefault="00C94686" w:rsidP="00AF56FA">
      <w:pPr>
        <w:spacing w:line="240" w:lineRule="auto"/>
        <w:ind w:left="708" w:right="2408" w:firstLine="1702"/>
        <w:jc w:val="both"/>
        <w:rPr>
          <w:color w:val="000000"/>
          <w:szCs w:val="24"/>
        </w:rPr>
      </w:pPr>
      <w:r w:rsidRPr="00AF56FA">
        <w:rPr>
          <w:noProof/>
          <w:color w:val="000000"/>
          <w:szCs w:val="24"/>
          <w:lang w:eastAsia="zh-CN"/>
        </w:rPr>
        <mc:AlternateContent>
          <mc:Choice Requires="wps">
            <w:drawing>
              <wp:inline distT="0" distB="0" distL="0" distR="0">
                <wp:extent cx="3002915" cy="565785"/>
                <wp:effectExtent l="2540" t="1270" r="4445" b="4445"/>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875" w:rsidRPr="00C308C9" w:rsidRDefault="00F56875" w:rsidP="00F56875">
                            <w:pPr>
                              <w:spacing w:line="360" w:lineRule="auto"/>
                              <w:jc w:val="both"/>
                              <w:rPr>
                                <w:sz w:val="16"/>
                                <w:szCs w:val="16"/>
                              </w:rPr>
                            </w:pPr>
                            <w:r w:rsidRPr="00C308C9">
                              <w:rPr>
                                <w:sz w:val="16"/>
                                <w:szCs w:val="16"/>
                              </w:rPr>
                              <w:t xml:space="preserve">Figura 2. Frequências das classes de tamanho obtidas para o comprimento no monitoramento mensal da CPUE de </w:t>
                            </w:r>
                            <w:r w:rsidRPr="00C308C9">
                              <w:rPr>
                                <w:i/>
                                <w:sz w:val="16"/>
                                <w:szCs w:val="16"/>
                              </w:rPr>
                              <w:t>P. pectinatus</w:t>
                            </w:r>
                            <w:r w:rsidRPr="00C308C9">
                              <w:rPr>
                                <w:sz w:val="16"/>
                                <w:szCs w:val="16"/>
                              </w:rPr>
                              <w:t xml:space="preserve"> no período de março/2016 à março 2017.</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4" o:spid="_x0000_s1026" type="#_x0000_t202" style="width:236.4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AhgwIAABA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" stroked="f">
                <v:textbox>
                  <w:txbxContent>
                    <w:p w:rsidR="00F56875" w:rsidRPr="00C308C9" w:rsidRDefault="00F56875" w:rsidP="00F56875">
                      <w:pPr>
                        <w:spacing w:line="360" w:lineRule="auto"/>
                        <w:jc w:val="both"/>
                        <w:rPr>
                          <w:sz w:val="16"/>
                          <w:szCs w:val="16"/>
                        </w:rPr>
                      </w:pPr>
                      <w:r w:rsidRPr="00C308C9">
                        <w:rPr>
                          <w:sz w:val="16"/>
                          <w:szCs w:val="16"/>
                        </w:rPr>
                        <w:t xml:space="preserve">Figura 2. Frequências das classes de tamanho obtidas para o comprimento no monitoramento mensal da CPUE de </w:t>
                      </w:r>
                      <w:r w:rsidRPr="00C308C9">
                        <w:rPr>
                          <w:i/>
                          <w:sz w:val="16"/>
                          <w:szCs w:val="16"/>
                        </w:rPr>
                        <w:t>P. pectinatus</w:t>
                      </w:r>
                      <w:r w:rsidRPr="00C308C9">
                        <w:rPr>
                          <w:sz w:val="16"/>
                          <w:szCs w:val="16"/>
                        </w:rPr>
                        <w:t xml:space="preserve"> no período de março/2016 à março 2017.</w:t>
                      </w:r>
                    </w:p>
                  </w:txbxContent>
                </v:textbox>
                <w10:anchorlock/>
              </v:shape>
            </w:pict>
          </mc:Fallback>
        </mc:AlternateContent>
      </w:r>
    </w:p>
    <w:p w:rsidR="00C308C9" w:rsidRPr="00AF56FA" w:rsidRDefault="00C308C9" w:rsidP="00AF56FA">
      <w:pPr>
        <w:spacing w:after="0" w:line="240" w:lineRule="auto"/>
        <w:ind w:firstLine="539"/>
        <w:jc w:val="both"/>
        <w:rPr>
          <w:szCs w:val="24"/>
        </w:rPr>
      </w:pPr>
      <w:r w:rsidRPr="00AF56FA">
        <w:rPr>
          <w:color w:val="000000"/>
          <w:szCs w:val="24"/>
        </w:rPr>
        <w:t>Com relação aos</w:t>
      </w:r>
      <w:r w:rsidRPr="00AF56FA">
        <w:rPr>
          <w:szCs w:val="24"/>
        </w:rPr>
        <w:t xml:space="preserve"> valores médios registrados, estes não mostraram grandes variações entre os meses e manguezais amostrados (Figura 3 e 4). O valor médio registrado para o comprimento entre os meses foi de 41,04</w:t>
      </w:r>
      <w:r w:rsidR="00C61690" w:rsidRPr="00AF56FA">
        <w:rPr>
          <w:szCs w:val="24"/>
        </w:rPr>
        <w:t xml:space="preserve"> </w:t>
      </w:r>
      <w:r w:rsidRPr="00AF56FA">
        <w:rPr>
          <w:szCs w:val="24"/>
        </w:rPr>
        <w:t xml:space="preserve">mm </w:t>
      </w:r>
      <w:r w:rsidR="00C61690" w:rsidRPr="00AF56FA">
        <w:rPr>
          <w:szCs w:val="24"/>
        </w:rPr>
        <w:t>(</w:t>
      </w:r>
      <w:r w:rsidR="00291891" w:rsidRPr="00AF56FA">
        <w:rPr>
          <w:szCs w:val="24"/>
        </w:rPr>
        <w:t>EP=</w:t>
      </w:r>
      <w:r w:rsidRPr="00AF56FA">
        <w:rPr>
          <w:szCs w:val="24"/>
        </w:rPr>
        <w:t>±0,34</w:t>
      </w:r>
      <w:r w:rsidR="00291891" w:rsidRPr="00AF56FA">
        <w:rPr>
          <w:szCs w:val="24"/>
        </w:rPr>
        <w:t>)</w:t>
      </w:r>
      <w:r w:rsidRPr="00AF56FA">
        <w:rPr>
          <w:szCs w:val="24"/>
        </w:rPr>
        <w:t>, sendo que o valor máximo (61</w:t>
      </w:r>
      <w:r w:rsidR="00236CA9" w:rsidRPr="00AF56FA">
        <w:rPr>
          <w:szCs w:val="24"/>
        </w:rPr>
        <w:t xml:space="preserve"> mm) ocorreu no mês de setembro/</w:t>
      </w:r>
      <w:r w:rsidRPr="00AF56FA">
        <w:rPr>
          <w:szCs w:val="24"/>
        </w:rPr>
        <w:t xml:space="preserve">2016, e o mínimo (14 mm), </w:t>
      </w:r>
      <w:r w:rsidR="00236CA9" w:rsidRPr="00AF56FA">
        <w:rPr>
          <w:szCs w:val="24"/>
        </w:rPr>
        <w:t>no mês de junho/</w:t>
      </w:r>
      <w:r w:rsidRPr="00AF56FA">
        <w:rPr>
          <w:szCs w:val="24"/>
        </w:rPr>
        <w:t>2016 (Figura</w:t>
      </w:r>
      <w:r w:rsidR="008A26FF" w:rsidRPr="00AF56FA">
        <w:rPr>
          <w:szCs w:val="24"/>
        </w:rPr>
        <w:t xml:space="preserve"> </w:t>
      </w:r>
      <w:r w:rsidRPr="00AF56FA">
        <w:rPr>
          <w:szCs w:val="24"/>
        </w:rPr>
        <w:t>3).</w:t>
      </w:r>
    </w:p>
    <w:p w:rsidR="00C308C9" w:rsidRPr="00AF56FA" w:rsidRDefault="00C308C9" w:rsidP="00AF56FA">
      <w:pPr>
        <w:autoSpaceDE w:val="0"/>
        <w:autoSpaceDN w:val="0"/>
        <w:adjustRightInd w:val="0"/>
        <w:spacing w:after="0" w:line="240" w:lineRule="auto"/>
        <w:ind w:firstLine="539"/>
        <w:jc w:val="both"/>
        <w:rPr>
          <w:color w:val="000000"/>
          <w:szCs w:val="24"/>
        </w:rPr>
      </w:pPr>
    </w:p>
    <w:p w:rsidR="00C308C9" w:rsidRPr="00AF56FA" w:rsidRDefault="00395045" w:rsidP="00AF56FA">
      <w:pPr>
        <w:pStyle w:val="PargrafodaLista"/>
        <w:spacing w:after="0" w:line="240" w:lineRule="auto"/>
        <w:ind w:left="0" w:firstLine="539"/>
        <w:jc w:val="center"/>
        <w:rPr>
          <w:szCs w:val="24"/>
        </w:rPr>
      </w:pPr>
      <w:r w:rsidRPr="00AF56FA">
        <w:rPr>
          <w:szCs w:val="24"/>
        </w:rPr>
        <w:object w:dxaOrig="4694" w:dyaOrig="3521">
          <v:shape id="_x0000_i1026" type="#_x0000_t75" style="width:234.75pt;height:175.5pt" o:ole="">
            <v:imagedata r:id="rId15" o:title=""/>
          </v:shape>
          <o:OLEObject Type="Embed" ProgID="STATISTICA.Graph" ShapeID="_x0000_i1026" DrawAspect="Content" ObjectID="_1565707335" r:id="rId16">
            <o:FieldCodes>\s</o:FieldCodes>
          </o:OLEObject>
        </w:object>
      </w:r>
    </w:p>
    <w:p w:rsidR="008A26FF" w:rsidRPr="00AF56FA" w:rsidRDefault="008A26FF" w:rsidP="00AF56FA">
      <w:pPr>
        <w:pStyle w:val="PargrafodaLista"/>
        <w:spacing w:after="0" w:line="240" w:lineRule="auto"/>
        <w:ind w:left="0" w:firstLine="539"/>
        <w:jc w:val="both"/>
        <w:rPr>
          <w:szCs w:val="24"/>
        </w:rPr>
      </w:pPr>
    </w:p>
    <w:p w:rsidR="008A26FF" w:rsidRPr="00AF56FA" w:rsidRDefault="008A26FF" w:rsidP="00AF56FA">
      <w:pPr>
        <w:pStyle w:val="PargrafodaLista"/>
        <w:spacing w:after="0" w:line="240" w:lineRule="auto"/>
        <w:ind w:left="2835" w:right="2267"/>
        <w:jc w:val="both"/>
        <w:rPr>
          <w:szCs w:val="24"/>
        </w:rPr>
      </w:pPr>
      <w:r w:rsidRPr="00AF56FA">
        <w:rPr>
          <w:sz w:val="16"/>
          <w:szCs w:val="16"/>
        </w:rPr>
        <w:t xml:space="preserve">Figura 3. Valores médios, máximos e mínimos obtidos por mês para o comprimento de </w:t>
      </w:r>
      <w:r w:rsidRPr="00AF56FA">
        <w:rPr>
          <w:i/>
          <w:sz w:val="16"/>
          <w:szCs w:val="16"/>
        </w:rPr>
        <w:t>P. pectinatus</w:t>
      </w:r>
      <w:r w:rsidRPr="00AF56FA">
        <w:rPr>
          <w:sz w:val="16"/>
          <w:szCs w:val="16"/>
        </w:rPr>
        <w:t xml:space="preserve"> nos manguezais de Baixão do Guaí</w:t>
      </w:r>
    </w:p>
    <w:p w:rsidR="00C308C9" w:rsidRPr="00AF56FA" w:rsidRDefault="00C308C9" w:rsidP="00AF56FA">
      <w:pPr>
        <w:pStyle w:val="PargrafodaLista"/>
        <w:spacing w:after="0" w:line="240" w:lineRule="auto"/>
        <w:ind w:left="0" w:firstLine="539"/>
        <w:jc w:val="both"/>
        <w:rPr>
          <w:szCs w:val="24"/>
        </w:rPr>
      </w:pPr>
    </w:p>
    <w:p w:rsidR="00C308C9" w:rsidRPr="00AF56FA" w:rsidRDefault="008A26FF" w:rsidP="00AF56FA">
      <w:pPr>
        <w:pStyle w:val="PargrafodaLista"/>
        <w:spacing w:after="0" w:line="240" w:lineRule="auto"/>
        <w:ind w:left="0" w:firstLine="539"/>
        <w:jc w:val="both"/>
        <w:rPr>
          <w:szCs w:val="24"/>
        </w:rPr>
      </w:pPr>
      <w:bookmarkStart w:id="6" w:name="_Hlk490784177"/>
      <w:r w:rsidRPr="00AF56FA">
        <w:rPr>
          <w:szCs w:val="24"/>
        </w:rPr>
        <w:t>Entre os manguezais</w:t>
      </w:r>
      <w:r w:rsidR="00C308C9" w:rsidRPr="00AF56FA">
        <w:rPr>
          <w:szCs w:val="24"/>
        </w:rPr>
        <w:t xml:space="preserve">, o comprimento médio foi maior nos mangues </w:t>
      </w:r>
      <w:r w:rsidR="00C61690" w:rsidRPr="00AF56FA">
        <w:rPr>
          <w:szCs w:val="24"/>
        </w:rPr>
        <w:t>Maria de Minata (43,48</w:t>
      </w:r>
      <w:r w:rsidRPr="00AF56FA">
        <w:rPr>
          <w:szCs w:val="24"/>
        </w:rPr>
        <w:t xml:space="preserve"> </w:t>
      </w:r>
      <w:r w:rsidR="00C61690" w:rsidRPr="00AF56FA">
        <w:rPr>
          <w:szCs w:val="24"/>
        </w:rPr>
        <w:t xml:space="preserve">mm) e </w:t>
      </w:r>
      <w:r w:rsidR="00C308C9" w:rsidRPr="00AF56FA">
        <w:rPr>
          <w:szCs w:val="24"/>
        </w:rPr>
        <w:t>do Mel (43,02</w:t>
      </w:r>
      <w:r w:rsidRPr="00AF56FA">
        <w:rPr>
          <w:szCs w:val="24"/>
        </w:rPr>
        <w:t xml:space="preserve"> mm</w:t>
      </w:r>
      <w:r w:rsidR="00C308C9" w:rsidRPr="00AF56FA">
        <w:rPr>
          <w:szCs w:val="24"/>
        </w:rPr>
        <w:t>)</w:t>
      </w:r>
      <w:r w:rsidR="00C61690" w:rsidRPr="00AF56FA">
        <w:rPr>
          <w:szCs w:val="24"/>
        </w:rPr>
        <w:t>,</w:t>
      </w:r>
      <w:r w:rsidR="00C308C9" w:rsidRPr="00AF56FA">
        <w:rPr>
          <w:szCs w:val="24"/>
        </w:rPr>
        <w:t xml:space="preserve"> mangues</w:t>
      </w:r>
      <w:r w:rsidR="00395045" w:rsidRPr="00AF56FA">
        <w:rPr>
          <w:szCs w:val="24"/>
        </w:rPr>
        <w:t xml:space="preserve"> mais distantes das residências</w:t>
      </w:r>
      <w:r w:rsidR="00FC7981" w:rsidRPr="00AF56FA">
        <w:rPr>
          <w:szCs w:val="24"/>
        </w:rPr>
        <w:t xml:space="preserve"> e dificuldade de acesso</w:t>
      </w:r>
      <w:r w:rsidR="00395045" w:rsidRPr="00AF56FA">
        <w:rPr>
          <w:szCs w:val="24"/>
        </w:rPr>
        <w:t>.</w:t>
      </w:r>
    </w:p>
    <w:bookmarkEnd w:id="6"/>
    <w:p w:rsidR="00C308C9" w:rsidRPr="00AF56FA" w:rsidRDefault="00C308C9" w:rsidP="00AF56FA">
      <w:pPr>
        <w:pStyle w:val="PargrafodaLista"/>
        <w:spacing w:after="0" w:line="240" w:lineRule="auto"/>
        <w:ind w:left="0" w:firstLine="539"/>
        <w:jc w:val="both"/>
        <w:rPr>
          <w:szCs w:val="24"/>
        </w:rPr>
      </w:pPr>
    </w:p>
    <w:p w:rsidR="00C308C9" w:rsidRPr="00AF56FA" w:rsidRDefault="00FA6BA9" w:rsidP="00AF56FA">
      <w:pPr>
        <w:pStyle w:val="PargrafodaLista"/>
        <w:spacing w:after="0" w:line="240" w:lineRule="auto"/>
        <w:ind w:left="0" w:firstLine="539"/>
        <w:jc w:val="center"/>
        <w:rPr>
          <w:szCs w:val="24"/>
        </w:rPr>
      </w:pPr>
      <w:r w:rsidRPr="00AF56FA">
        <w:rPr>
          <w:szCs w:val="24"/>
        </w:rPr>
        <w:object w:dxaOrig="4420" w:dyaOrig="3326">
          <v:shape id="_x0000_i1027" type="#_x0000_t75" style="width:221.25pt;height:165.75pt" o:ole="" o:allowoverlap="f">
            <v:imagedata r:id="rId17" o:title=""/>
          </v:shape>
          <o:OLEObject Type="Embed" ProgID="STATISTICA.Graph" ShapeID="_x0000_i1027" DrawAspect="Content" ObjectID="_1565707336" r:id="rId18">
            <o:FieldCodes>\s</o:FieldCodes>
          </o:OLEObject>
        </w:object>
      </w:r>
    </w:p>
    <w:p w:rsidR="00FC7981" w:rsidRPr="00AF56FA" w:rsidRDefault="00FC7981" w:rsidP="00AF56FA">
      <w:pPr>
        <w:pStyle w:val="PargrafodaLista"/>
        <w:spacing w:after="0" w:line="240" w:lineRule="auto"/>
        <w:ind w:left="0" w:firstLine="539"/>
        <w:jc w:val="both"/>
        <w:rPr>
          <w:szCs w:val="24"/>
        </w:rPr>
      </w:pPr>
    </w:p>
    <w:p w:rsidR="00FC7981" w:rsidRPr="00AF56FA" w:rsidRDefault="00FC7981" w:rsidP="00AF56FA">
      <w:pPr>
        <w:pStyle w:val="PargrafodaLista"/>
        <w:spacing w:after="0" w:line="240" w:lineRule="auto"/>
        <w:ind w:left="2835" w:right="2267"/>
        <w:jc w:val="both"/>
        <w:rPr>
          <w:szCs w:val="24"/>
        </w:rPr>
      </w:pPr>
      <w:r w:rsidRPr="00AF56FA">
        <w:rPr>
          <w:sz w:val="16"/>
          <w:szCs w:val="16"/>
        </w:rPr>
        <w:t xml:space="preserve">Figura 4. Valores médios, mangue mês para o comprimento de </w:t>
      </w:r>
      <w:r w:rsidRPr="00AF56FA">
        <w:rPr>
          <w:i/>
          <w:sz w:val="16"/>
          <w:szCs w:val="16"/>
        </w:rPr>
        <w:t>P. pectinatus</w:t>
      </w:r>
      <w:r w:rsidRPr="00AF56FA">
        <w:rPr>
          <w:sz w:val="16"/>
          <w:szCs w:val="16"/>
        </w:rPr>
        <w:t xml:space="preserve"> nos manguezais de Baixão do Guaí.</w:t>
      </w:r>
    </w:p>
    <w:p w:rsidR="00C308C9" w:rsidRPr="00AF56FA" w:rsidRDefault="00C308C9" w:rsidP="00AF56FA">
      <w:pPr>
        <w:pStyle w:val="PargrafodaLista"/>
        <w:spacing w:after="0" w:line="240" w:lineRule="auto"/>
        <w:ind w:left="0" w:firstLine="539"/>
        <w:jc w:val="both"/>
        <w:rPr>
          <w:szCs w:val="24"/>
        </w:rPr>
      </w:pPr>
      <w:bookmarkStart w:id="7" w:name="_Hlk490254345"/>
    </w:p>
    <w:p w:rsidR="00294FAA" w:rsidRPr="00AF56FA" w:rsidRDefault="00C308C9" w:rsidP="00AF56FA">
      <w:pPr>
        <w:pStyle w:val="PargrafodaLista"/>
        <w:spacing w:after="0" w:line="240" w:lineRule="auto"/>
        <w:ind w:left="0" w:firstLine="539"/>
        <w:jc w:val="both"/>
        <w:rPr>
          <w:color w:val="000000"/>
          <w:szCs w:val="24"/>
        </w:rPr>
      </w:pPr>
      <w:r w:rsidRPr="00AF56FA">
        <w:rPr>
          <w:szCs w:val="24"/>
        </w:rPr>
        <w:t xml:space="preserve">Já os comprimentos de </w:t>
      </w:r>
      <w:r w:rsidRPr="00AF56FA">
        <w:rPr>
          <w:i/>
          <w:szCs w:val="24"/>
        </w:rPr>
        <w:t xml:space="preserve">P. pectinatus </w:t>
      </w:r>
      <w:r w:rsidRPr="00AF56FA">
        <w:rPr>
          <w:szCs w:val="24"/>
        </w:rPr>
        <w:t xml:space="preserve">obtidos pelo </w:t>
      </w:r>
      <w:bookmarkStart w:id="8" w:name="_Hlk490784188"/>
      <w:r w:rsidRPr="00AF56FA">
        <w:rPr>
          <w:szCs w:val="24"/>
        </w:rPr>
        <w:t>desembarque não diferiu tanto,</w:t>
      </w:r>
      <w:r w:rsidRPr="00AF56FA">
        <w:rPr>
          <w:i/>
          <w:szCs w:val="24"/>
        </w:rPr>
        <w:t xml:space="preserve"> </w:t>
      </w:r>
      <w:r w:rsidRPr="00AF56FA">
        <w:rPr>
          <w:szCs w:val="24"/>
        </w:rPr>
        <w:t xml:space="preserve">variando entre </w:t>
      </w:r>
      <w:r w:rsidR="00C61690" w:rsidRPr="00AF56FA">
        <w:rPr>
          <w:szCs w:val="24"/>
        </w:rPr>
        <w:t>20</w:t>
      </w:r>
      <w:r w:rsidRPr="00AF56FA">
        <w:rPr>
          <w:szCs w:val="24"/>
        </w:rPr>
        <w:t xml:space="preserve"> e 7</w:t>
      </w:r>
      <w:r w:rsidR="00C61690" w:rsidRPr="00AF56FA">
        <w:rPr>
          <w:szCs w:val="24"/>
        </w:rPr>
        <w:t>1</w:t>
      </w:r>
      <w:r w:rsidRPr="00AF56FA">
        <w:rPr>
          <w:szCs w:val="24"/>
        </w:rPr>
        <w:t xml:space="preserve"> mm, onde a maioria ficou entre 35 e 60 mm, em que dessa maioria a </w:t>
      </w:r>
      <w:r w:rsidRPr="00AF56FA">
        <w:rPr>
          <w:color w:val="000000"/>
          <w:szCs w:val="24"/>
        </w:rPr>
        <w:t xml:space="preserve">porcentagem de captura ocorreu para os tamanhos de 45 mm a 50 mm (31,20%), </w:t>
      </w:r>
      <w:bookmarkEnd w:id="8"/>
      <w:r w:rsidRPr="00AF56FA">
        <w:rPr>
          <w:color w:val="000000"/>
          <w:szCs w:val="24"/>
        </w:rPr>
        <w:t>seguida pelas classes de 40 mm a 45 mm (20,92%) e 50 mm a 55 mm (19,14%) (Figura 5). Porém</w:t>
      </w:r>
      <w:bookmarkStart w:id="9" w:name="_Hlk490784195"/>
      <w:r w:rsidRPr="00AF56FA">
        <w:rPr>
          <w:color w:val="000000"/>
          <w:szCs w:val="24"/>
        </w:rPr>
        <w:t>, o resultado mais significativo foi a presença bem mínima de indivíduos com tamanho fora dessas faixas de classe e os menores que 20 mm de comprimento foram praticamente nulos.</w:t>
      </w:r>
      <w:bookmarkStart w:id="10" w:name="_Hlk490782073"/>
      <w:bookmarkEnd w:id="7"/>
      <w:bookmarkEnd w:id="9"/>
    </w:p>
    <w:p w:rsidR="00236CA9" w:rsidRPr="00AF56FA" w:rsidRDefault="00236CA9" w:rsidP="00AF56FA">
      <w:pPr>
        <w:spacing w:after="0" w:line="240" w:lineRule="auto"/>
        <w:ind w:firstLine="539"/>
        <w:jc w:val="both"/>
        <w:rPr>
          <w:color w:val="000000"/>
          <w:szCs w:val="24"/>
        </w:rPr>
      </w:pPr>
    </w:p>
    <w:p w:rsidR="00236CA9" w:rsidRPr="00AF56FA" w:rsidRDefault="00236CA9" w:rsidP="00AF56FA">
      <w:pPr>
        <w:spacing w:after="0" w:line="240" w:lineRule="auto"/>
        <w:ind w:firstLine="539"/>
        <w:jc w:val="both"/>
        <w:rPr>
          <w:color w:val="000000"/>
          <w:szCs w:val="24"/>
        </w:rPr>
      </w:pPr>
    </w:p>
    <w:p w:rsidR="00294FAA" w:rsidRPr="00AF56FA" w:rsidRDefault="00294FAA" w:rsidP="00AF56FA">
      <w:pPr>
        <w:spacing w:after="0" w:line="240" w:lineRule="auto"/>
        <w:ind w:firstLine="539"/>
        <w:jc w:val="both"/>
        <w:rPr>
          <w:color w:val="FF0000"/>
          <w:szCs w:val="24"/>
        </w:rPr>
      </w:pPr>
    </w:p>
    <w:p w:rsidR="00294FAA" w:rsidRPr="00AF56FA" w:rsidRDefault="00F56875" w:rsidP="00AF56FA">
      <w:pPr>
        <w:tabs>
          <w:tab w:val="left" w:pos="5670"/>
        </w:tabs>
        <w:spacing w:after="0" w:line="240" w:lineRule="auto"/>
        <w:ind w:firstLine="539"/>
        <w:jc w:val="center"/>
        <w:rPr>
          <w:color w:val="FF0000"/>
          <w:szCs w:val="24"/>
        </w:rPr>
      </w:pPr>
      <w:r w:rsidRPr="00AF56FA">
        <w:object w:dxaOrig="4706" w:dyaOrig="3570">
          <v:shape id="_x0000_i1028" type="#_x0000_t75" style="width:235.5pt;height:178.5pt" o:ole="">
            <v:imagedata r:id="rId19" o:title=""/>
          </v:shape>
          <o:OLEObject Type="Embed" ProgID="STATISTICA.Graph" ShapeID="_x0000_i1028" DrawAspect="Content" ObjectID="_1565707337" r:id="rId20">
            <o:FieldCodes>\s</o:FieldCodes>
          </o:OLEObject>
        </w:object>
      </w:r>
    </w:p>
    <w:p w:rsidR="00294FAA" w:rsidRPr="00AF56FA" w:rsidRDefault="00294FAA" w:rsidP="00AF56FA">
      <w:pPr>
        <w:spacing w:after="0" w:line="240" w:lineRule="auto"/>
        <w:ind w:firstLine="539"/>
        <w:jc w:val="both"/>
        <w:rPr>
          <w:color w:val="000000"/>
          <w:szCs w:val="24"/>
        </w:rPr>
      </w:pPr>
    </w:p>
    <w:p w:rsidR="00294FAA" w:rsidRPr="00AF56FA" w:rsidRDefault="00236CA9" w:rsidP="00AF56FA">
      <w:pPr>
        <w:spacing w:after="0" w:line="240" w:lineRule="auto"/>
        <w:ind w:left="2835" w:right="2267"/>
        <w:jc w:val="both"/>
        <w:rPr>
          <w:color w:val="000000"/>
          <w:szCs w:val="24"/>
        </w:rPr>
      </w:pPr>
      <w:r w:rsidRPr="00AF56FA">
        <w:rPr>
          <w:sz w:val="16"/>
          <w:szCs w:val="16"/>
        </w:rPr>
        <w:t xml:space="preserve">Figura 5. Frequências das classes de tamanho obtidas para o comprimento de </w:t>
      </w:r>
      <w:r w:rsidRPr="00AF56FA">
        <w:rPr>
          <w:i/>
          <w:sz w:val="16"/>
          <w:szCs w:val="16"/>
        </w:rPr>
        <w:t>P. pectinatus</w:t>
      </w:r>
      <w:r w:rsidRPr="00AF56FA">
        <w:rPr>
          <w:sz w:val="16"/>
          <w:szCs w:val="16"/>
        </w:rPr>
        <w:t xml:space="preserve"> desembarcados</w:t>
      </w:r>
      <w:r w:rsidR="00F56875" w:rsidRPr="00AF56FA">
        <w:rPr>
          <w:sz w:val="16"/>
          <w:szCs w:val="16"/>
        </w:rPr>
        <w:t xml:space="preserve"> entre abril/2016 à fevereiro/</w:t>
      </w:r>
      <w:r w:rsidR="00AF56FA" w:rsidRPr="00AF56FA">
        <w:rPr>
          <w:sz w:val="16"/>
          <w:szCs w:val="16"/>
        </w:rPr>
        <w:t>20</w:t>
      </w:r>
      <w:r w:rsidR="00F56875" w:rsidRPr="00AF56FA">
        <w:rPr>
          <w:sz w:val="16"/>
          <w:szCs w:val="16"/>
        </w:rPr>
        <w:t>1</w:t>
      </w:r>
      <w:r w:rsidRPr="00AF56FA">
        <w:rPr>
          <w:sz w:val="16"/>
          <w:szCs w:val="16"/>
        </w:rPr>
        <w:t>7</w:t>
      </w:r>
    </w:p>
    <w:p w:rsidR="00294FAA" w:rsidRPr="00AF56FA" w:rsidRDefault="00294FAA" w:rsidP="00AF56FA">
      <w:pPr>
        <w:spacing w:after="0" w:line="240" w:lineRule="auto"/>
        <w:ind w:firstLine="539"/>
        <w:jc w:val="both"/>
        <w:rPr>
          <w:color w:val="000000"/>
          <w:szCs w:val="24"/>
        </w:rPr>
      </w:pPr>
    </w:p>
    <w:p w:rsidR="00395045" w:rsidRPr="00AF56FA" w:rsidRDefault="00395045" w:rsidP="00AF56FA">
      <w:pPr>
        <w:spacing w:after="0" w:line="240" w:lineRule="auto"/>
        <w:ind w:firstLine="539"/>
        <w:jc w:val="both"/>
        <w:rPr>
          <w:color w:val="000000"/>
          <w:szCs w:val="24"/>
        </w:rPr>
      </w:pPr>
    </w:p>
    <w:p w:rsidR="00C308C9" w:rsidRPr="00AF56FA" w:rsidRDefault="00C308C9" w:rsidP="00AF56FA">
      <w:pPr>
        <w:spacing w:after="0" w:line="240" w:lineRule="auto"/>
        <w:ind w:firstLine="539"/>
        <w:jc w:val="both"/>
        <w:rPr>
          <w:szCs w:val="24"/>
        </w:rPr>
      </w:pPr>
      <w:r w:rsidRPr="00AF56FA">
        <w:rPr>
          <w:color w:val="000000"/>
          <w:szCs w:val="24"/>
        </w:rPr>
        <w:t>Com relação aos</w:t>
      </w:r>
      <w:r w:rsidRPr="00AF56FA">
        <w:rPr>
          <w:szCs w:val="24"/>
        </w:rPr>
        <w:t xml:space="preserve"> valores obtidos </w:t>
      </w:r>
      <w:r w:rsidR="00236CA9" w:rsidRPr="00AF56FA">
        <w:rPr>
          <w:szCs w:val="24"/>
        </w:rPr>
        <w:t xml:space="preserve">para </w:t>
      </w:r>
      <w:r w:rsidRPr="00AF56FA">
        <w:rPr>
          <w:szCs w:val="24"/>
        </w:rPr>
        <w:t xml:space="preserve">os dados de desembarque, </w:t>
      </w:r>
      <w:r w:rsidR="00236CA9" w:rsidRPr="00AF56FA">
        <w:rPr>
          <w:szCs w:val="24"/>
        </w:rPr>
        <w:t xml:space="preserve">as médias </w:t>
      </w:r>
      <w:r w:rsidRPr="00AF56FA">
        <w:rPr>
          <w:szCs w:val="24"/>
        </w:rPr>
        <w:t xml:space="preserve">não mostraram grandes variações entre os meses e manguezais </w:t>
      </w:r>
      <w:r w:rsidR="00236CA9" w:rsidRPr="00AF56FA">
        <w:rPr>
          <w:szCs w:val="24"/>
        </w:rPr>
        <w:t>estudados</w:t>
      </w:r>
      <w:r w:rsidRPr="00AF56FA">
        <w:rPr>
          <w:szCs w:val="24"/>
        </w:rPr>
        <w:t xml:space="preserve"> (Figura 6 e 7). O valor médio registrado para o comprimento foi de 47,96mm (EP =±0,28), </w:t>
      </w:r>
      <w:r w:rsidR="00236CA9" w:rsidRPr="00AF56FA">
        <w:rPr>
          <w:szCs w:val="24"/>
        </w:rPr>
        <w:t>com</w:t>
      </w:r>
      <w:r w:rsidRPr="00AF56FA">
        <w:rPr>
          <w:szCs w:val="24"/>
        </w:rPr>
        <w:t xml:space="preserve"> valor máximo </w:t>
      </w:r>
      <w:r w:rsidR="00236CA9" w:rsidRPr="00AF56FA">
        <w:rPr>
          <w:szCs w:val="24"/>
        </w:rPr>
        <w:t xml:space="preserve">de </w:t>
      </w:r>
      <w:r w:rsidRPr="00AF56FA">
        <w:rPr>
          <w:szCs w:val="24"/>
        </w:rPr>
        <w:t>71 mm</w:t>
      </w:r>
      <w:r w:rsidR="00236CA9" w:rsidRPr="00AF56FA">
        <w:rPr>
          <w:szCs w:val="24"/>
        </w:rPr>
        <w:t>,</w:t>
      </w:r>
      <w:r w:rsidRPr="00AF56FA">
        <w:rPr>
          <w:szCs w:val="24"/>
        </w:rPr>
        <w:t xml:space="preserve"> </w:t>
      </w:r>
      <w:r w:rsidR="00236CA9" w:rsidRPr="00AF56FA">
        <w:rPr>
          <w:szCs w:val="24"/>
        </w:rPr>
        <w:t>registrado no mês de dezembro/</w:t>
      </w:r>
      <w:r w:rsidRPr="00AF56FA">
        <w:rPr>
          <w:szCs w:val="24"/>
        </w:rPr>
        <w:t xml:space="preserve">2016, e </w:t>
      </w:r>
      <w:r w:rsidR="00236CA9" w:rsidRPr="00AF56FA">
        <w:rPr>
          <w:szCs w:val="24"/>
        </w:rPr>
        <w:t xml:space="preserve">valor </w:t>
      </w:r>
      <w:r w:rsidRPr="00AF56FA">
        <w:rPr>
          <w:szCs w:val="24"/>
        </w:rPr>
        <w:t xml:space="preserve">o mínimo </w:t>
      </w:r>
      <w:r w:rsidR="00236CA9" w:rsidRPr="00AF56FA">
        <w:rPr>
          <w:szCs w:val="24"/>
        </w:rPr>
        <w:t xml:space="preserve">de </w:t>
      </w:r>
      <w:r w:rsidRPr="00AF56FA">
        <w:rPr>
          <w:szCs w:val="24"/>
        </w:rPr>
        <w:t xml:space="preserve">20 mm, </w:t>
      </w:r>
      <w:r w:rsidR="00236CA9" w:rsidRPr="00AF56FA">
        <w:rPr>
          <w:szCs w:val="24"/>
        </w:rPr>
        <w:t>nos meses de outubro e dezembro/</w:t>
      </w:r>
      <w:r w:rsidRPr="00AF56FA">
        <w:rPr>
          <w:szCs w:val="24"/>
        </w:rPr>
        <w:t>1016 (Figura 6).</w:t>
      </w:r>
    </w:p>
    <w:p w:rsidR="00395045" w:rsidRPr="00AF56FA" w:rsidRDefault="00F56875" w:rsidP="00AF56FA">
      <w:pPr>
        <w:spacing w:after="0" w:line="240" w:lineRule="auto"/>
        <w:ind w:firstLine="539"/>
        <w:jc w:val="center"/>
        <w:rPr>
          <w:szCs w:val="24"/>
        </w:rPr>
      </w:pPr>
      <w:r w:rsidRPr="00AF56FA">
        <w:rPr>
          <w:szCs w:val="24"/>
        </w:rPr>
        <w:object w:dxaOrig="4402" w:dyaOrig="3272">
          <v:shape id="_x0000_i1029" type="#_x0000_t75" style="width:219.75pt;height:163.5pt" o:ole="">
            <v:imagedata r:id="rId21" o:title=""/>
          </v:shape>
          <o:OLEObject Type="Embed" ProgID="STATISTICA.Graph" ShapeID="_x0000_i1029" DrawAspect="Content" ObjectID="_1565707338" r:id="rId22">
            <o:FieldCodes>\s</o:FieldCodes>
          </o:OLEObject>
        </w:object>
      </w:r>
    </w:p>
    <w:bookmarkEnd w:id="10"/>
    <w:p w:rsidR="00C308C9" w:rsidRPr="00AF56FA" w:rsidRDefault="00C308C9" w:rsidP="00AF56FA">
      <w:pPr>
        <w:spacing w:after="0" w:line="240" w:lineRule="auto"/>
        <w:ind w:firstLine="539"/>
        <w:jc w:val="both"/>
        <w:rPr>
          <w:szCs w:val="24"/>
        </w:rPr>
      </w:pPr>
    </w:p>
    <w:p w:rsidR="00C308C9" w:rsidRPr="00AF56FA" w:rsidRDefault="00236CA9" w:rsidP="00AF56FA">
      <w:pPr>
        <w:spacing w:after="0" w:line="240" w:lineRule="auto"/>
        <w:ind w:left="2835" w:right="2408"/>
        <w:jc w:val="both"/>
        <w:rPr>
          <w:szCs w:val="24"/>
        </w:rPr>
      </w:pPr>
      <w:r w:rsidRPr="00AF56FA">
        <w:rPr>
          <w:sz w:val="16"/>
          <w:szCs w:val="16"/>
        </w:rPr>
        <w:t xml:space="preserve">Figura 6. Valores médios, máximos e mínimos mangue mês para o comprimento de </w:t>
      </w:r>
      <w:r w:rsidRPr="00AF56FA">
        <w:rPr>
          <w:i/>
          <w:sz w:val="16"/>
          <w:szCs w:val="16"/>
        </w:rPr>
        <w:t>P. pectinatus</w:t>
      </w:r>
      <w:r w:rsidRPr="00AF56FA">
        <w:rPr>
          <w:sz w:val="16"/>
          <w:szCs w:val="16"/>
        </w:rPr>
        <w:t xml:space="preserve"> desembarcadas nos manguezais de Baixão do Guaí</w:t>
      </w:r>
    </w:p>
    <w:p w:rsidR="00C308C9" w:rsidRPr="00AF56FA" w:rsidRDefault="00C308C9" w:rsidP="00AF56FA">
      <w:pPr>
        <w:spacing w:after="0" w:line="240" w:lineRule="auto"/>
        <w:ind w:firstLine="539"/>
        <w:jc w:val="both"/>
        <w:rPr>
          <w:szCs w:val="24"/>
        </w:rPr>
      </w:pPr>
    </w:p>
    <w:p w:rsidR="00C308C9" w:rsidRPr="00AF56FA" w:rsidRDefault="00F56875" w:rsidP="00AF56FA">
      <w:pPr>
        <w:spacing w:after="0" w:line="240" w:lineRule="auto"/>
        <w:ind w:firstLine="539"/>
        <w:jc w:val="center"/>
        <w:rPr>
          <w:szCs w:val="24"/>
        </w:rPr>
      </w:pPr>
      <w:r w:rsidRPr="00AF56FA">
        <w:object w:dxaOrig="3996" w:dyaOrig="2998">
          <v:shape id="_x0000_i1030" type="#_x0000_t75" style="width:199.5pt;height:150pt" o:ole="" o:allowoverlap="f">
            <v:imagedata r:id="rId23" o:title=""/>
          </v:shape>
          <o:OLEObject Type="Embed" ProgID="STATISTICA.Graph" ShapeID="_x0000_i1030" DrawAspect="Content" ObjectID="_1565707339" r:id="rId24">
            <o:FieldCodes>\s</o:FieldCodes>
          </o:OLEObject>
        </w:object>
      </w:r>
    </w:p>
    <w:p w:rsidR="004B5005" w:rsidRPr="00AF56FA" w:rsidRDefault="004B5005" w:rsidP="00AF56FA">
      <w:pPr>
        <w:spacing w:after="0" w:line="240" w:lineRule="auto"/>
        <w:ind w:firstLine="539"/>
        <w:jc w:val="both"/>
        <w:rPr>
          <w:szCs w:val="24"/>
        </w:rPr>
      </w:pPr>
    </w:p>
    <w:p w:rsidR="004B5005" w:rsidRPr="00AF56FA" w:rsidRDefault="00236CA9" w:rsidP="00AF56FA">
      <w:pPr>
        <w:spacing w:after="0" w:line="240" w:lineRule="auto"/>
        <w:ind w:left="3119" w:right="2550"/>
        <w:jc w:val="both"/>
        <w:rPr>
          <w:szCs w:val="24"/>
        </w:rPr>
      </w:pPr>
      <w:r w:rsidRPr="00AF56FA">
        <w:rPr>
          <w:sz w:val="16"/>
          <w:szCs w:val="16"/>
        </w:rPr>
        <w:t xml:space="preserve">Figura 7. Valores médios, máximos e mínimos por mangue para o comprimento de </w:t>
      </w:r>
      <w:r w:rsidRPr="00AF56FA">
        <w:rPr>
          <w:i/>
          <w:sz w:val="16"/>
          <w:szCs w:val="16"/>
        </w:rPr>
        <w:t>P. pectinatus</w:t>
      </w:r>
      <w:r w:rsidRPr="00AF56FA">
        <w:rPr>
          <w:sz w:val="16"/>
          <w:szCs w:val="16"/>
        </w:rPr>
        <w:t xml:space="preserve"> desembarcadas nos manguezais de Baixão do Guaí</w:t>
      </w:r>
    </w:p>
    <w:p w:rsidR="00C308C9" w:rsidRPr="00AF56FA" w:rsidRDefault="00C308C9" w:rsidP="00AF56FA">
      <w:pPr>
        <w:spacing w:after="0" w:line="240" w:lineRule="auto"/>
        <w:ind w:firstLine="539"/>
        <w:jc w:val="both"/>
        <w:rPr>
          <w:szCs w:val="24"/>
        </w:rPr>
      </w:pPr>
    </w:p>
    <w:p w:rsidR="00294FAA" w:rsidRPr="00AF56FA" w:rsidRDefault="00B35439" w:rsidP="00AF56FA">
      <w:pPr>
        <w:pStyle w:val="PargrafodaLista"/>
        <w:spacing w:after="0" w:line="240" w:lineRule="auto"/>
        <w:ind w:left="0" w:firstLine="539"/>
        <w:jc w:val="both"/>
        <w:rPr>
          <w:szCs w:val="24"/>
        </w:rPr>
      </w:pPr>
      <w:bookmarkStart w:id="11" w:name="_Hlk490784225"/>
      <w:bookmarkStart w:id="12" w:name="_Hlk490782125"/>
      <w:r w:rsidRPr="00AF56FA">
        <w:rPr>
          <w:szCs w:val="24"/>
        </w:rPr>
        <w:t>A maior</w:t>
      </w:r>
      <w:r w:rsidR="00C308C9" w:rsidRPr="00AF56FA">
        <w:rPr>
          <w:szCs w:val="24"/>
        </w:rPr>
        <w:t xml:space="preserve"> produção </w:t>
      </w:r>
      <w:r w:rsidRPr="00AF56FA">
        <w:rPr>
          <w:szCs w:val="24"/>
        </w:rPr>
        <w:t>ocorreu em março/</w:t>
      </w:r>
      <w:r w:rsidR="00C308C9" w:rsidRPr="00AF56FA">
        <w:rPr>
          <w:szCs w:val="24"/>
        </w:rPr>
        <w:t xml:space="preserve">2016, </w:t>
      </w:r>
      <w:r w:rsidRPr="00AF56FA">
        <w:rPr>
          <w:szCs w:val="24"/>
        </w:rPr>
        <w:t>quando</w:t>
      </w:r>
      <w:r w:rsidR="00C308C9" w:rsidRPr="00AF56FA">
        <w:rPr>
          <w:szCs w:val="24"/>
        </w:rPr>
        <w:t xml:space="preserve"> 13,60 dúzias </w:t>
      </w:r>
      <w:r w:rsidRPr="00AF56FA">
        <w:rPr>
          <w:szCs w:val="24"/>
        </w:rPr>
        <w:t xml:space="preserve">forma capturadas </w:t>
      </w:r>
      <w:r w:rsidR="00C308C9" w:rsidRPr="00AF56FA">
        <w:rPr>
          <w:szCs w:val="24"/>
        </w:rPr>
        <w:t>no Mangue Grande</w:t>
      </w:r>
      <w:r w:rsidRPr="00AF56FA">
        <w:rPr>
          <w:szCs w:val="24"/>
        </w:rPr>
        <w:t xml:space="preserve"> pela</w:t>
      </w:r>
      <w:r w:rsidR="00C308C9" w:rsidRPr="00AF56FA">
        <w:rPr>
          <w:szCs w:val="24"/>
        </w:rPr>
        <w:t xml:space="preserve"> marisqueira Tânia</w:t>
      </w:r>
      <w:r w:rsidRPr="00AF56FA">
        <w:rPr>
          <w:szCs w:val="24"/>
        </w:rPr>
        <w:t>. A</w:t>
      </w:r>
      <w:r w:rsidR="00C308C9" w:rsidRPr="00AF56FA">
        <w:rPr>
          <w:szCs w:val="24"/>
        </w:rPr>
        <w:t xml:space="preserve"> menor</w:t>
      </w:r>
      <w:r w:rsidRPr="00AF56FA">
        <w:rPr>
          <w:szCs w:val="24"/>
        </w:rPr>
        <w:t xml:space="preserve"> (2 dúzias), foi capturada no Mangue de Jandira pela marisqueira Miúda em março/</w:t>
      </w:r>
      <w:r w:rsidR="00C308C9" w:rsidRPr="00AF56FA">
        <w:rPr>
          <w:szCs w:val="24"/>
        </w:rPr>
        <w:t xml:space="preserve">2017. A captura </w:t>
      </w:r>
      <w:r w:rsidR="005A07C6" w:rsidRPr="00AF56FA">
        <w:rPr>
          <w:szCs w:val="24"/>
        </w:rPr>
        <w:t xml:space="preserve">de </w:t>
      </w:r>
      <w:r w:rsidR="005A07C6" w:rsidRPr="00AF56FA">
        <w:rPr>
          <w:i/>
          <w:iCs/>
          <w:szCs w:val="24"/>
        </w:rPr>
        <w:t>P. pectinatus</w:t>
      </w:r>
      <w:r w:rsidR="005A07C6" w:rsidRPr="00AF56FA">
        <w:rPr>
          <w:szCs w:val="24"/>
        </w:rPr>
        <w:t xml:space="preserve"> nos manguezais da comunidade de Baixão do</w:t>
      </w:r>
      <w:r w:rsidR="00C308C9" w:rsidRPr="00AF56FA">
        <w:rPr>
          <w:szCs w:val="24"/>
        </w:rPr>
        <w:t xml:space="preserve"> Guaí sempre foi </w:t>
      </w:r>
      <w:r w:rsidR="005A07C6" w:rsidRPr="00AF56FA">
        <w:rPr>
          <w:szCs w:val="24"/>
        </w:rPr>
        <w:t>baixa</w:t>
      </w:r>
      <w:r w:rsidR="00C308C9" w:rsidRPr="00AF56FA">
        <w:rPr>
          <w:szCs w:val="24"/>
        </w:rPr>
        <w:t xml:space="preserve">, </w:t>
      </w:r>
      <w:r w:rsidR="005A07C6" w:rsidRPr="00AF56FA">
        <w:rPr>
          <w:szCs w:val="24"/>
        </w:rPr>
        <w:t>fato este atribuído as</w:t>
      </w:r>
      <w:r w:rsidR="00C308C9" w:rsidRPr="00AF56FA">
        <w:rPr>
          <w:szCs w:val="24"/>
        </w:rPr>
        <w:t xml:space="preserve"> condiç</w:t>
      </w:r>
      <w:r w:rsidR="005A07C6" w:rsidRPr="00AF56FA">
        <w:rPr>
          <w:szCs w:val="24"/>
        </w:rPr>
        <w:t>ões</w:t>
      </w:r>
      <w:r w:rsidR="00C308C9" w:rsidRPr="00AF56FA">
        <w:rPr>
          <w:szCs w:val="24"/>
        </w:rPr>
        <w:t xml:space="preserve"> física</w:t>
      </w:r>
      <w:r w:rsidR="005A07C6" w:rsidRPr="00AF56FA">
        <w:rPr>
          <w:szCs w:val="24"/>
        </w:rPr>
        <w:t>s e desempenho</w:t>
      </w:r>
      <w:r w:rsidR="00C308C9" w:rsidRPr="00AF56FA">
        <w:rPr>
          <w:szCs w:val="24"/>
        </w:rPr>
        <w:t xml:space="preserve"> </w:t>
      </w:r>
      <w:r w:rsidR="005A07C6" w:rsidRPr="00AF56FA">
        <w:rPr>
          <w:szCs w:val="24"/>
        </w:rPr>
        <w:t>da</w:t>
      </w:r>
      <w:r w:rsidR="00C308C9" w:rsidRPr="00AF56FA">
        <w:rPr>
          <w:szCs w:val="24"/>
        </w:rPr>
        <w:t xml:space="preserve"> marisqueira</w:t>
      </w:r>
      <w:r w:rsidR="005A07C6" w:rsidRPr="00AF56FA">
        <w:rPr>
          <w:szCs w:val="24"/>
        </w:rPr>
        <w:t xml:space="preserve"> </w:t>
      </w:r>
      <w:r w:rsidR="00F56875" w:rsidRPr="00AF56FA">
        <w:rPr>
          <w:szCs w:val="24"/>
        </w:rPr>
        <w:t xml:space="preserve">e </w:t>
      </w:r>
      <w:r w:rsidR="005A07C6" w:rsidRPr="00AF56FA">
        <w:rPr>
          <w:szCs w:val="24"/>
        </w:rPr>
        <w:t>escassez da espécie alvo</w:t>
      </w:r>
      <w:r w:rsidR="00C308C9" w:rsidRPr="00AF56FA">
        <w:rPr>
          <w:szCs w:val="24"/>
        </w:rPr>
        <w:t xml:space="preserve"> </w:t>
      </w:r>
      <w:r w:rsidR="005A07C6" w:rsidRPr="00AF56FA">
        <w:rPr>
          <w:szCs w:val="24"/>
        </w:rPr>
        <w:t>nos mangues</w:t>
      </w:r>
      <w:r w:rsidR="00C308C9" w:rsidRPr="00AF56FA">
        <w:rPr>
          <w:szCs w:val="24"/>
        </w:rPr>
        <w:t xml:space="preserve"> (Tabela 1). </w:t>
      </w:r>
      <w:r w:rsidR="008329F9" w:rsidRPr="00AF56FA">
        <w:rPr>
          <w:szCs w:val="24"/>
        </w:rPr>
        <w:t>Informações obtidas in loco com as</w:t>
      </w:r>
      <w:r w:rsidR="00C308C9" w:rsidRPr="00AF56FA">
        <w:rPr>
          <w:szCs w:val="24"/>
        </w:rPr>
        <w:t xml:space="preserve"> </w:t>
      </w:r>
      <w:r w:rsidR="005A07C6" w:rsidRPr="00AF56FA">
        <w:rPr>
          <w:szCs w:val="24"/>
        </w:rPr>
        <w:t>marisqueiras</w:t>
      </w:r>
      <w:r w:rsidR="008329F9" w:rsidRPr="00AF56FA">
        <w:rPr>
          <w:szCs w:val="24"/>
        </w:rPr>
        <w:t>, mostraram que a</w:t>
      </w:r>
      <w:r w:rsidR="00C308C9" w:rsidRPr="00AF56FA">
        <w:rPr>
          <w:szCs w:val="24"/>
        </w:rPr>
        <w:t xml:space="preserve"> taxa de renovação</w:t>
      </w:r>
      <w:r w:rsidR="008329F9" w:rsidRPr="00AF56FA">
        <w:rPr>
          <w:szCs w:val="24"/>
        </w:rPr>
        <w:t xml:space="preserve"> nos mangues tem sido baixa nos últimos anos</w:t>
      </w:r>
      <w:r w:rsidR="00C308C9" w:rsidRPr="00AF56FA">
        <w:rPr>
          <w:szCs w:val="24"/>
        </w:rPr>
        <w:t>, principalmente devido ao uso de dragas para retirar o sedimento e capturar as lambretas.</w:t>
      </w:r>
      <w:bookmarkEnd w:id="11"/>
    </w:p>
    <w:p w:rsidR="00003168" w:rsidRPr="00AF56FA" w:rsidRDefault="00003168" w:rsidP="00AF56FA">
      <w:pPr>
        <w:autoSpaceDE w:val="0"/>
        <w:autoSpaceDN w:val="0"/>
        <w:adjustRightInd w:val="0"/>
        <w:spacing w:after="0" w:line="240" w:lineRule="auto"/>
        <w:ind w:firstLine="539"/>
        <w:jc w:val="both"/>
        <w:rPr>
          <w:color w:val="000000"/>
          <w:szCs w:val="24"/>
        </w:rPr>
      </w:pPr>
    </w:p>
    <w:p w:rsidR="00294FAA" w:rsidRPr="00AF56FA" w:rsidRDefault="00C94686" w:rsidP="00AF56FA">
      <w:pPr>
        <w:autoSpaceDE w:val="0"/>
        <w:autoSpaceDN w:val="0"/>
        <w:adjustRightInd w:val="0"/>
        <w:spacing w:after="0" w:line="240" w:lineRule="auto"/>
        <w:ind w:firstLine="539"/>
        <w:jc w:val="both"/>
        <w:rPr>
          <w:color w:val="000000"/>
          <w:szCs w:val="24"/>
        </w:rPr>
      </w:pPr>
      <w:r w:rsidRPr="00AF56FA">
        <w:rPr>
          <w:noProof/>
          <w:color w:val="000000"/>
          <w:szCs w:val="24"/>
          <w:lang w:eastAsia="zh-CN"/>
        </w:rPr>
        <mc:AlternateContent>
          <mc:Choice Requires="wps">
            <w:drawing>
              <wp:anchor distT="0" distB="0" distL="114300" distR="114300" simplePos="0" relativeHeight="251659264" behindDoc="0" locked="0" layoutInCell="1" allowOverlap="1">
                <wp:simplePos x="0" y="0"/>
                <wp:positionH relativeFrom="column">
                  <wp:posOffset>613410</wp:posOffset>
                </wp:positionH>
                <wp:positionV relativeFrom="paragraph">
                  <wp:posOffset>93980</wp:posOffset>
                </wp:positionV>
                <wp:extent cx="5629910" cy="211455"/>
                <wp:effectExtent l="0" t="254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7C6" w:rsidRPr="00AF56FA" w:rsidRDefault="005A07C6" w:rsidP="00003168">
                            <w:pPr>
                              <w:autoSpaceDE w:val="0"/>
                              <w:autoSpaceDN w:val="0"/>
                              <w:adjustRightInd w:val="0"/>
                              <w:spacing w:line="360" w:lineRule="auto"/>
                              <w:rPr>
                                <w:color w:val="000000"/>
                                <w:sz w:val="16"/>
                                <w:szCs w:val="16"/>
                              </w:rPr>
                            </w:pPr>
                            <w:r w:rsidRPr="00AF56FA">
                              <w:rPr>
                                <w:color w:val="000000"/>
                                <w:sz w:val="16"/>
                                <w:szCs w:val="16"/>
                              </w:rPr>
                              <w:t xml:space="preserve">Tabela 1. Dados de CPUE de </w:t>
                            </w:r>
                            <w:r w:rsidRPr="00AF56FA">
                              <w:rPr>
                                <w:i/>
                                <w:color w:val="000000"/>
                                <w:sz w:val="16"/>
                                <w:szCs w:val="16"/>
                              </w:rPr>
                              <w:t>P. pectinatus</w:t>
                            </w:r>
                            <w:r w:rsidRPr="00AF56FA">
                              <w:rPr>
                                <w:color w:val="000000"/>
                                <w:sz w:val="16"/>
                                <w:szCs w:val="16"/>
                              </w:rPr>
                              <w:t xml:space="preserve"> nos manguezais de Baixão do Guaí.</w:t>
                            </w:r>
                          </w:p>
                          <w:p w:rsidR="005A07C6" w:rsidRPr="00F7493E" w:rsidRDefault="005A07C6" w:rsidP="00C308C9">
                            <w:pPr>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7" o:spid="_x0000_s1027" type="#_x0000_t202" style="position:absolute;left:0;text-align:left;margin-left:48.3pt;margin-top:7.4pt;width:443.3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" stroked="f">
                <v:textbox>
                  <w:txbxContent>
                    <w:p w:rsidR="005A07C6" w:rsidRPr="00AF56FA" w:rsidRDefault="005A07C6" w:rsidP="00003168">
                      <w:pPr>
                        <w:autoSpaceDE w:val="0"/>
                        <w:autoSpaceDN w:val="0"/>
                        <w:adjustRightInd w:val="0"/>
                        <w:spacing w:line="360" w:lineRule="auto"/>
                        <w:rPr>
                          <w:color w:val="000000"/>
                          <w:sz w:val="16"/>
                          <w:szCs w:val="16"/>
                        </w:rPr>
                      </w:pPr>
                      <w:r w:rsidRPr="00AF56FA">
                        <w:rPr>
                          <w:color w:val="000000"/>
                          <w:sz w:val="16"/>
                          <w:szCs w:val="16"/>
                        </w:rPr>
                        <w:t xml:space="preserve">Tabela 1. Dados de CPUE de </w:t>
                      </w:r>
                      <w:r w:rsidRPr="00AF56FA">
                        <w:rPr>
                          <w:i/>
                          <w:color w:val="000000"/>
                          <w:sz w:val="16"/>
                          <w:szCs w:val="16"/>
                        </w:rPr>
                        <w:t>P. pectinatus</w:t>
                      </w:r>
                      <w:r w:rsidRPr="00AF56FA">
                        <w:rPr>
                          <w:color w:val="000000"/>
                          <w:sz w:val="16"/>
                          <w:szCs w:val="16"/>
                        </w:rPr>
                        <w:t xml:space="preserve"> nos manguezais de Baixão do Guaí.</w:t>
                      </w:r>
                    </w:p>
                    <w:p w:rsidR="005A07C6" w:rsidRPr="00F7493E" w:rsidRDefault="005A07C6" w:rsidP="00C308C9">
                      <w:pPr>
                        <w:jc w:val="both"/>
                        <w:rPr>
                          <w:rFonts w:ascii="Arial" w:hAnsi="Arial" w:cs="Arial"/>
                          <w:sz w:val="16"/>
                          <w:szCs w:val="16"/>
                        </w:rPr>
                      </w:pPr>
                    </w:p>
                  </w:txbxContent>
                </v:textbox>
              </v:shape>
            </w:pict>
          </mc:Fallback>
        </mc:AlternateContent>
      </w:r>
    </w:p>
    <w:p w:rsidR="00C308C9" w:rsidRPr="00AF56FA" w:rsidRDefault="00C308C9" w:rsidP="00AF56FA">
      <w:pPr>
        <w:autoSpaceDE w:val="0"/>
        <w:autoSpaceDN w:val="0"/>
        <w:adjustRightInd w:val="0"/>
        <w:spacing w:after="0" w:line="240" w:lineRule="auto"/>
        <w:ind w:firstLine="539"/>
        <w:jc w:val="both"/>
        <w:rPr>
          <w:color w:val="000000"/>
          <w:szCs w:val="24"/>
        </w:rPr>
      </w:pPr>
    </w:p>
    <w:tbl>
      <w:tblPr>
        <w:tblW w:w="0" w:type="auto"/>
        <w:jc w:val="center"/>
        <w:tblLayout w:type="fixed"/>
        <w:tblCellMar>
          <w:left w:w="70" w:type="dxa"/>
          <w:right w:w="70" w:type="dxa"/>
        </w:tblCellMar>
        <w:tblLook w:val="04A0" w:firstRow="1" w:lastRow="0" w:firstColumn="1" w:lastColumn="0" w:noHBand="0" w:noVBand="1"/>
      </w:tblPr>
      <w:tblGrid>
        <w:gridCol w:w="860"/>
        <w:gridCol w:w="1150"/>
        <w:gridCol w:w="1242"/>
        <w:gridCol w:w="1213"/>
        <w:gridCol w:w="850"/>
        <w:gridCol w:w="1276"/>
        <w:gridCol w:w="1061"/>
      </w:tblGrid>
      <w:tr w:rsidR="00A03ADC" w:rsidRPr="00AF56FA" w:rsidTr="00294FAA">
        <w:trPr>
          <w:trHeight w:val="480"/>
          <w:jc w:val="center"/>
        </w:trPr>
        <w:tc>
          <w:tcPr>
            <w:tcW w:w="860" w:type="dxa"/>
            <w:tcBorders>
              <w:top w:val="single" w:sz="8" w:space="0" w:color="auto"/>
              <w:left w:val="nil"/>
              <w:bottom w:val="single" w:sz="8" w:space="0" w:color="auto"/>
              <w:right w:val="single" w:sz="8" w:space="0" w:color="auto"/>
            </w:tcBorders>
            <w:shd w:val="clear" w:color="auto" w:fill="auto"/>
            <w:vAlign w:val="center"/>
            <w:hideMark/>
          </w:tcPr>
          <w:p w:rsidR="00A03ADC" w:rsidRPr="00AF56FA" w:rsidRDefault="00A03ADC" w:rsidP="00AF56FA">
            <w:pPr>
              <w:spacing w:after="0" w:line="240" w:lineRule="auto"/>
              <w:jc w:val="both"/>
              <w:rPr>
                <w:b/>
                <w:bCs/>
                <w:color w:val="000000"/>
                <w:sz w:val="18"/>
                <w:szCs w:val="18"/>
              </w:rPr>
            </w:pPr>
            <w:bookmarkStart w:id="13" w:name="_Hlk490782137"/>
            <w:bookmarkEnd w:id="12"/>
            <w:r w:rsidRPr="00AF56FA">
              <w:rPr>
                <w:b/>
                <w:bCs/>
                <w:color w:val="000000"/>
                <w:sz w:val="18"/>
                <w:szCs w:val="18"/>
              </w:rPr>
              <w:t>Data</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ADC" w:rsidRPr="00AF56FA" w:rsidRDefault="00A03ADC" w:rsidP="00AF56FA">
            <w:pPr>
              <w:spacing w:after="0" w:line="240" w:lineRule="auto"/>
              <w:ind w:hanging="20"/>
              <w:jc w:val="both"/>
              <w:rPr>
                <w:b/>
                <w:bCs/>
                <w:color w:val="000000"/>
                <w:sz w:val="18"/>
                <w:szCs w:val="18"/>
              </w:rPr>
            </w:pPr>
            <w:r w:rsidRPr="00AF56FA">
              <w:rPr>
                <w:b/>
                <w:bCs/>
                <w:color w:val="000000"/>
                <w:sz w:val="18"/>
                <w:szCs w:val="18"/>
              </w:rPr>
              <w:t>Marisqueiras</w:t>
            </w:r>
          </w:p>
        </w:tc>
        <w:tc>
          <w:tcPr>
            <w:tcW w:w="12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ADC" w:rsidRPr="00AF56FA" w:rsidRDefault="00A03ADC" w:rsidP="00AF56FA">
            <w:pPr>
              <w:spacing w:after="0" w:line="240" w:lineRule="auto"/>
              <w:ind w:hanging="98"/>
              <w:jc w:val="both"/>
              <w:rPr>
                <w:b/>
                <w:bCs/>
                <w:color w:val="000000"/>
                <w:sz w:val="18"/>
                <w:szCs w:val="18"/>
              </w:rPr>
            </w:pPr>
            <w:r w:rsidRPr="00AF56FA">
              <w:rPr>
                <w:b/>
                <w:bCs/>
                <w:color w:val="000000"/>
                <w:sz w:val="18"/>
                <w:szCs w:val="18"/>
              </w:rPr>
              <w:t>Mangue</w:t>
            </w:r>
          </w:p>
        </w:tc>
        <w:tc>
          <w:tcPr>
            <w:tcW w:w="1213" w:type="dxa"/>
            <w:tcBorders>
              <w:top w:val="single" w:sz="8" w:space="0" w:color="auto"/>
              <w:left w:val="single" w:sz="8" w:space="0" w:color="auto"/>
              <w:bottom w:val="single" w:sz="8" w:space="0" w:color="auto"/>
              <w:right w:val="single" w:sz="8" w:space="0" w:color="auto"/>
            </w:tcBorders>
            <w:vAlign w:val="center"/>
          </w:tcPr>
          <w:p w:rsidR="00A03ADC" w:rsidRPr="00AF56FA" w:rsidRDefault="00A03ADC" w:rsidP="00AF56FA">
            <w:pPr>
              <w:spacing w:after="0" w:line="240" w:lineRule="auto"/>
              <w:ind w:firstLine="8"/>
              <w:jc w:val="both"/>
              <w:rPr>
                <w:b/>
                <w:bCs/>
                <w:color w:val="000000"/>
                <w:sz w:val="18"/>
                <w:szCs w:val="18"/>
                <w:lang w:val="en-US"/>
              </w:rPr>
            </w:pPr>
            <w:r w:rsidRPr="00AF56FA">
              <w:rPr>
                <w:b/>
                <w:bCs/>
                <w:color w:val="000000"/>
                <w:sz w:val="18"/>
                <w:szCs w:val="18"/>
                <w:lang w:val="en-US"/>
              </w:rPr>
              <w:t>Distância Percorrida (Km)</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ADC" w:rsidRPr="00AF56FA" w:rsidRDefault="00A03ADC" w:rsidP="00AF56FA">
            <w:pPr>
              <w:spacing w:after="0" w:line="240" w:lineRule="auto"/>
              <w:ind w:right="-65"/>
              <w:jc w:val="both"/>
              <w:rPr>
                <w:b/>
                <w:bCs/>
                <w:color w:val="000000"/>
                <w:sz w:val="18"/>
                <w:szCs w:val="18"/>
              </w:rPr>
            </w:pPr>
            <w:r w:rsidRPr="00AF56FA">
              <w:rPr>
                <w:b/>
                <w:bCs/>
                <w:color w:val="000000"/>
                <w:sz w:val="18"/>
                <w:szCs w:val="18"/>
              </w:rPr>
              <w:t>Dúzia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ADC" w:rsidRPr="00AF56FA" w:rsidRDefault="00A03ADC" w:rsidP="00AF56FA">
            <w:pPr>
              <w:spacing w:after="0" w:line="240" w:lineRule="auto"/>
              <w:ind w:right="-65"/>
              <w:jc w:val="both"/>
              <w:rPr>
                <w:b/>
                <w:bCs/>
                <w:color w:val="000000"/>
                <w:sz w:val="18"/>
                <w:szCs w:val="18"/>
              </w:rPr>
            </w:pPr>
            <w:r w:rsidRPr="00AF56FA">
              <w:rPr>
                <w:b/>
                <w:bCs/>
                <w:color w:val="000000"/>
                <w:sz w:val="18"/>
                <w:szCs w:val="18"/>
              </w:rPr>
              <w:t>Horas de atividade</w:t>
            </w:r>
          </w:p>
        </w:tc>
        <w:tc>
          <w:tcPr>
            <w:tcW w:w="10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03ADC" w:rsidRPr="00AF56FA" w:rsidRDefault="00A03ADC" w:rsidP="00AF56FA">
            <w:pPr>
              <w:spacing w:after="0" w:line="240" w:lineRule="auto"/>
              <w:jc w:val="both"/>
              <w:rPr>
                <w:b/>
                <w:bCs/>
                <w:color w:val="000000"/>
                <w:sz w:val="18"/>
                <w:szCs w:val="18"/>
              </w:rPr>
            </w:pPr>
            <w:r w:rsidRPr="00AF56FA">
              <w:rPr>
                <w:b/>
                <w:bCs/>
                <w:color w:val="000000"/>
                <w:sz w:val="18"/>
                <w:szCs w:val="18"/>
              </w:rPr>
              <w:t>CPUE (dz/h)</w:t>
            </w:r>
          </w:p>
        </w:tc>
      </w:tr>
      <w:tr w:rsidR="00A03ADC" w:rsidRPr="00AF56FA" w:rsidTr="00294FAA">
        <w:trPr>
          <w:trHeight w:val="300"/>
          <w:jc w:val="center"/>
        </w:trPr>
        <w:tc>
          <w:tcPr>
            <w:tcW w:w="860" w:type="dxa"/>
            <w:tcBorders>
              <w:top w:val="single" w:sz="8" w:space="0" w:color="auto"/>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Mar/2016</w:t>
            </w:r>
          </w:p>
        </w:tc>
        <w:tc>
          <w:tcPr>
            <w:tcW w:w="1150" w:type="dxa"/>
            <w:tcBorders>
              <w:top w:val="single" w:sz="8" w:space="0" w:color="auto"/>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Tânia</w:t>
            </w:r>
          </w:p>
        </w:tc>
        <w:tc>
          <w:tcPr>
            <w:tcW w:w="1242" w:type="dxa"/>
            <w:tcBorders>
              <w:top w:val="single" w:sz="8" w:space="0" w:color="auto"/>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Grande</w:t>
            </w:r>
          </w:p>
        </w:tc>
        <w:tc>
          <w:tcPr>
            <w:tcW w:w="1213" w:type="dxa"/>
            <w:tcBorders>
              <w:top w:val="single" w:sz="8" w:space="0" w:color="auto"/>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w:t>
            </w:r>
          </w:p>
        </w:tc>
        <w:tc>
          <w:tcPr>
            <w:tcW w:w="850" w:type="dxa"/>
            <w:tcBorders>
              <w:top w:val="single" w:sz="8" w:space="0" w:color="auto"/>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13,60</w:t>
            </w:r>
          </w:p>
        </w:tc>
        <w:tc>
          <w:tcPr>
            <w:tcW w:w="1276" w:type="dxa"/>
            <w:tcBorders>
              <w:top w:val="single" w:sz="8" w:space="0" w:color="auto"/>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2,00</w:t>
            </w:r>
          </w:p>
        </w:tc>
        <w:tc>
          <w:tcPr>
            <w:tcW w:w="1061" w:type="dxa"/>
            <w:tcBorders>
              <w:top w:val="single" w:sz="8" w:space="0" w:color="auto"/>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6,80</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Abr/2016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Joça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Maria de Minata</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3,00</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1,83</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1,64</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Mai/2016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Miúda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Porto do Mel</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0,80</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4,83</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1,50</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3,22</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Jun/2016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Crispina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Grande</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0,70</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2,58</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1,92</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1,34</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Jul/2016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Zé Carlos</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Maria de Minata</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1,10</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5,92</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1,68</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3,52</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Ago/2016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Peninha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Grande</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0,90</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2,67</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2,26</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1,18</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Set/2016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Jacy</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Porto do Mel</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2,10</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4,50</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2,38</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1,89</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Out/2016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Miúda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Batula</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2,38</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9,17</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2,48</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3,70</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Nov/2016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Peninha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Maria de Minata</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2,14</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2,92</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2,58</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1,13</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Dez/2016</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Peninha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Jandira</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2,83</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1,93</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1,47</w:t>
            </w:r>
          </w:p>
        </w:tc>
      </w:tr>
      <w:tr w:rsidR="00A03ADC" w:rsidRPr="00AF56FA" w:rsidTr="00294FAA">
        <w:trPr>
          <w:trHeight w:val="300"/>
          <w:jc w:val="center"/>
        </w:trPr>
        <w:tc>
          <w:tcPr>
            <w:tcW w:w="860" w:type="dxa"/>
            <w:tcBorders>
              <w:top w:val="nil"/>
              <w:left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Jan/2017</w:t>
            </w:r>
          </w:p>
        </w:tc>
        <w:tc>
          <w:tcPr>
            <w:tcW w:w="1150" w:type="dxa"/>
            <w:tcBorders>
              <w:top w:val="nil"/>
              <w:left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Miúda</w:t>
            </w:r>
          </w:p>
        </w:tc>
        <w:tc>
          <w:tcPr>
            <w:tcW w:w="1242" w:type="dxa"/>
            <w:tcBorders>
              <w:top w:val="nil"/>
              <w:left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Grande</w:t>
            </w:r>
          </w:p>
        </w:tc>
        <w:tc>
          <w:tcPr>
            <w:tcW w:w="1213" w:type="dxa"/>
            <w:tcBorders>
              <w:top w:val="nil"/>
              <w:left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1,28</w:t>
            </w:r>
          </w:p>
        </w:tc>
        <w:tc>
          <w:tcPr>
            <w:tcW w:w="850" w:type="dxa"/>
            <w:tcBorders>
              <w:top w:val="nil"/>
              <w:left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4,83</w:t>
            </w:r>
          </w:p>
        </w:tc>
        <w:tc>
          <w:tcPr>
            <w:tcW w:w="1276" w:type="dxa"/>
            <w:tcBorders>
              <w:top w:val="nil"/>
              <w:left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2,13</w:t>
            </w:r>
          </w:p>
        </w:tc>
        <w:tc>
          <w:tcPr>
            <w:tcW w:w="1061" w:type="dxa"/>
            <w:tcBorders>
              <w:top w:val="nil"/>
              <w:left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2,27</w:t>
            </w:r>
          </w:p>
        </w:tc>
      </w:tr>
      <w:tr w:rsidR="00A03ADC" w:rsidRPr="00AF56FA" w:rsidTr="00294FAA">
        <w:trPr>
          <w:trHeight w:val="300"/>
          <w:jc w:val="center"/>
        </w:trPr>
        <w:tc>
          <w:tcPr>
            <w:tcW w:w="86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Fev/2017</w:t>
            </w:r>
          </w:p>
        </w:tc>
        <w:tc>
          <w:tcPr>
            <w:tcW w:w="11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Crispina</w:t>
            </w:r>
          </w:p>
        </w:tc>
        <w:tc>
          <w:tcPr>
            <w:tcW w:w="1242"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Batula</w:t>
            </w:r>
          </w:p>
        </w:tc>
        <w:tc>
          <w:tcPr>
            <w:tcW w:w="1213" w:type="dxa"/>
            <w:tcBorders>
              <w:top w:val="nil"/>
              <w:left w:val="nil"/>
              <w:bottom w:val="nil"/>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1,72</w:t>
            </w:r>
          </w:p>
        </w:tc>
        <w:tc>
          <w:tcPr>
            <w:tcW w:w="850"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8,67</w:t>
            </w:r>
          </w:p>
        </w:tc>
        <w:tc>
          <w:tcPr>
            <w:tcW w:w="1276"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2,02</w:t>
            </w:r>
          </w:p>
        </w:tc>
        <w:tc>
          <w:tcPr>
            <w:tcW w:w="1061" w:type="dxa"/>
            <w:tcBorders>
              <w:top w:val="nil"/>
              <w:left w:val="nil"/>
              <w:bottom w:val="nil"/>
              <w:right w:val="nil"/>
            </w:tcBorders>
            <w:shd w:val="clear" w:color="auto" w:fill="auto"/>
            <w:noWrap/>
            <w:vAlign w:val="center"/>
            <w:hideMark/>
          </w:tcPr>
          <w:p w:rsidR="00A03ADC" w:rsidRPr="00AF56FA" w:rsidRDefault="00A03ADC" w:rsidP="00AF56FA">
            <w:pPr>
              <w:spacing w:after="0" w:line="240" w:lineRule="auto"/>
              <w:jc w:val="both"/>
              <w:rPr>
                <w:color w:val="000000"/>
                <w:sz w:val="18"/>
                <w:szCs w:val="18"/>
              </w:rPr>
            </w:pPr>
            <w:r w:rsidRPr="00AF56FA">
              <w:rPr>
                <w:color w:val="000000"/>
                <w:sz w:val="18"/>
                <w:szCs w:val="18"/>
              </w:rPr>
              <w:t>4,29</w:t>
            </w:r>
          </w:p>
        </w:tc>
      </w:tr>
      <w:tr w:rsidR="00A03ADC" w:rsidRPr="00AF56FA" w:rsidTr="00A03ADC">
        <w:trPr>
          <w:trHeight w:val="101"/>
          <w:jc w:val="center"/>
        </w:trPr>
        <w:tc>
          <w:tcPr>
            <w:tcW w:w="860" w:type="dxa"/>
            <w:tcBorders>
              <w:top w:val="nil"/>
              <w:left w:val="nil"/>
              <w:bottom w:val="single" w:sz="8" w:space="0" w:color="auto"/>
              <w:right w:val="nil"/>
            </w:tcBorders>
            <w:shd w:val="clear" w:color="auto" w:fill="auto"/>
            <w:noWrap/>
            <w:vAlign w:val="center"/>
          </w:tcPr>
          <w:p w:rsidR="00A03ADC" w:rsidRPr="00AF56FA" w:rsidRDefault="00A03ADC" w:rsidP="00AF56FA">
            <w:pPr>
              <w:spacing w:after="0" w:line="240" w:lineRule="auto"/>
              <w:jc w:val="both"/>
              <w:rPr>
                <w:color w:val="000000"/>
                <w:sz w:val="18"/>
                <w:szCs w:val="18"/>
              </w:rPr>
            </w:pPr>
            <w:r w:rsidRPr="00AF56FA">
              <w:rPr>
                <w:color w:val="000000"/>
                <w:sz w:val="18"/>
                <w:szCs w:val="18"/>
              </w:rPr>
              <w:t>Mar/2017</w:t>
            </w:r>
          </w:p>
        </w:tc>
        <w:tc>
          <w:tcPr>
            <w:tcW w:w="1150" w:type="dxa"/>
            <w:tcBorders>
              <w:top w:val="nil"/>
              <w:left w:val="nil"/>
              <w:bottom w:val="single" w:sz="8" w:space="0" w:color="auto"/>
              <w:right w:val="nil"/>
            </w:tcBorders>
            <w:shd w:val="clear" w:color="auto" w:fill="auto"/>
            <w:noWrap/>
            <w:vAlign w:val="center"/>
          </w:tcPr>
          <w:p w:rsidR="00A03ADC" w:rsidRPr="00AF56FA" w:rsidRDefault="00A03ADC" w:rsidP="00AF56FA">
            <w:pPr>
              <w:spacing w:after="0" w:line="240" w:lineRule="auto"/>
              <w:ind w:hanging="20"/>
              <w:jc w:val="both"/>
              <w:rPr>
                <w:color w:val="000000"/>
                <w:sz w:val="18"/>
                <w:szCs w:val="18"/>
              </w:rPr>
            </w:pPr>
            <w:r w:rsidRPr="00AF56FA">
              <w:rPr>
                <w:color w:val="000000"/>
                <w:sz w:val="18"/>
                <w:szCs w:val="18"/>
              </w:rPr>
              <w:t>Miúda</w:t>
            </w:r>
          </w:p>
        </w:tc>
        <w:tc>
          <w:tcPr>
            <w:tcW w:w="1242" w:type="dxa"/>
            <w:tcBorders>
              <w:top w:val="nil"/>
              <w:left w:val="nil"/>
              <w:bottom w:val="single" w:sz="8" w:space="0" w:color="auto"/>
              <w:right w:val="nil"/>
            </w:tcBorders>
            <w:shd w:val="clear" w:color="auto" w:fill="auto"/>
            <w:noWrap/>
            <w:vAlign w:val="center"/>
          </w:tcPr>
          <w:p w:rsidR="00A03ADC" w:rsidRPr="00AF56FA" w:rsidRDefault="00A03ADC" w:rsidP="00AF56FA">
            <w:pPr>
              <w:spacing w:after="0" w:line="240" w:lineRule="auto"/>
              <w:ind w:hanging="98"/>
              <w:jc w:val="both"/>
              <w:rPr>
                <w:color w:val="000000"/>
                <w:sz w:val="18"/>
                <w:szCs w:val="18"/>
              </w:rPr>
            </w:pPr>
            <w:r w:rsidRPr="00AF56FA">
              <w:rPr>
                <w:color w:val="000000"/>
                <w:sz w:val="18"/>
                <w:szCs w:val="18"/>
              </w:rPr>
              <w:t>Jandira</w:t>
            </w:r>
          </w:p>
        </w:tc>
        <w:tc>
          <w:tcPr>
            <w:tcW w:w="1213" w:type="dxa"/>
            <w:tcBorders>
              <w:top w:val="nil"/>
              <w:left w:val="nil"/>
              <w:bottom w:val="single" w:sz="8" w:space="0" w:color="auto"/>
              <w:right w:val="nil"/>
            </w:tcBorders>
            <w:vAlign w:val="center"/>
          </w:tcPr>
          <w:p w:rsidR="00A03ADC" w:rsidRPr="00AF56FA" w:rsidRDefault="00A03ADC" w:rsidP="00AF56FA">
            <w:pPr>
              <w:spacing w:after="0" w:line="240" w:lineRule="auto"/>
              <w:ind w:firstLine="539"/>
              <w:jc w:val="both"/>
              <w:rPr>
                <w:color w:val="000000"/>
                <w:sz w:val="18"/>
                <w:szCs w:val="18"/>
                <w:lang w:val="en-US"/>
              </w:rPr>
            </w:pPr>
            <w:r w:rsidRPr="00AF56FA">
              <w:rPr>
                <w:color w:val="000000"/>
                <w:sz w:val="18"/>
                <w:szCs w:val="18"/>
                <w:lang w:val="en-US"/>
              </w:rPr>
              <w:t>2,70</w:t>
            </w:r>
          </w:p>
        </w:tc>
        <w:tc>
          <w:tcPr>
            <w:tcW w:w="850" w:type="dxa"/>
            <w:tcBorders>
              <w:top w:val="nil"/>
              <w:left w:val="nil"/>
              <w:bottom w:val="single" w:sz="8" w:space="0" w:color="auto"/>
              <w:right w:val="nil"/>
            </w:tcBorders>
            <w:shd w:val="clear" w:color="auto" w:fill="auto"/>
            <w:noWrap/>
            <w:vAlign w:val="center"/>
          </w:tcPr>
          <w:p w:rsidR="00A03ADC" w:rsidRPr="00AF56FA" w:rsidRDefault="00A03ADC" w:rsidP="00AF56FA">
            <w:pPr>
              <w:spacing w:after="0" w:line="240" w:lineRule="auto"/>
              <w:jc w:val="both"/>
              <w:rPr>
                <w:color w:val="000000"/>
                <w:sz w:val="18"/>
                <w:szCs w:val="18"/>
              </w:rPr>
            </w:pPr>
            <w:r w:rsidRPr="00AF56FA">
              <w:rPr>
                <w:color w:val="000000"/>
                <w:sz w:val="18"/>
                <w:szCs w:val="18"/>
              </w:rPr>
              <w:t>2,00</w:t>
            </w:r>
          </w:p>
        </w:tc>
        <w:tc>
          <w:tcPr>
            <w:tcW w:w="1276" w:type="dxa"/>
            <w:tcBorders>
              <w:top w:val="nil"/>
              <w:left w:val="nil"/>
              <w:bottom w:val="single" w:sz="8" w:space="0" w:color="auto"/>
              <w:right w:val="nil"/>
            </w:tcBorders>
            <w:shd w:val="clear" w:color="auto" w:fill="auto"/>
            <w:noWrap/>
            <w:vAlign w:val="center"/>
          </w:tcPr>
          <w:p w:rsidR="00A03ADC" w:rsidRPr="00AF56FA" w:rsidRDefault="00A03ADC" w:rsidP="00AF56FA">
            <w:pPr>
              <w:spacing w:after="0" w:line="240" w:lineRule="auto"/>
              <w:jc w:val="both"/>
              <w:rPr>
                <w:color w:val="000000"/>
                <w:sz w:val="18"/>
                <w:szCs w:val="18"/>
              </w:rPr>
            </w:pPr>
            <w:r w:rsidRPr="00AF56FA">
              <w:rPr>
                <w:color w:val="000000"/>
                <w:sz w:val="18"/>
                <w:szCs w:val="18"/>
              </w:rPr>
              <w:t>2,13</w:t>
            </w:r>
          </w:p>
        </w:tc>
        <w:tc>
          <w:tcPr>
            <w:tcW w:w="1061" w:type="dxa"/>
            <w:tcBorders>
              <w:top w:val="nil"/>
              <w:left w:val="nil"/>
              <w:bottom w:val="single" w:sz="8" w:space="0" w:color="auto"/>
              <w:right w:val="nil"/>
            </w:tcBorders>
            <w:shd w:val="clear" w:color="auto" w:fill="auto"/>
            <w:noWrap/>
            <w:vAlign w:val="center"/>
          </w:tcPr>
          <w:p w:rsidR="00A03ADC" w:rsidRPr="00AF56FA" w:rsidRDefault="00A03ADC" w:rsidP="00AF56FA">
            <w:pPr>
              <w:spacing w:after="0" w:line="240" w:lineRule="auto"/>
              <w:jc w:val="both"/>
              <w:rPr>
                <w:color w:val="000000"/>
                <w:sz w:val="18"/>
                <w:szCs w:val="18"/>
              </w:rPr>
            </w:pPr>
            <w:r w:rsidRPr="00AF56FA">
              <w:rPr>
                <w:color w:val="000000"/>
                <w:sz w:val="18"/>
                <w:szCs w:val="18"/>
              </w:rPr>
              <w:t>0,94</w:t>
            </w:r>
          </w:p>
        </w:tc>
      </w:tr>
      <w:bookmarkEnd w:id="13"/>
    </w:tbl>
    <w:p w:rsidR="00C308C9" w:rsidRPr="00AF56FA" w:rsidRDefault="00C308C9" w:rsidP="00AF56FA">
      <w:pPr>
        <w:pStyle w:val="PargrafodaLista"/>
        <w:spacing w:after="0" w:line="240" w:lineRule="auto"/>
        <w:ind w:left="0" w:firstLine="539"/>
        <w:jc w:val="both"/>
        <w:rPr>
          <w:szCs w:val="24"/>
        </w:rPr>
      </w:pPr>
    </w:p>
    <w:p w:rsidR="00C308C9" w:rsidRPr="00AF56FA" w:rsidRDefault="00C308C9" w:rsidP="00AF56FA">
      <w:pPr>
        <w:widowControl w:val="0"/>
        <w:autoSpaceDE w:val="0"/>
        <w:autoSpaceDN w:val="0"/>
        <w:adjustRightInd w:val="0"/>
        <w:spacing w:after="0" w:line="240" w:lineRule="auto"/>
        <w:ind w:firstLine="539"/>
        <w:jc w:val="both"/>
        <w:rPr>
          <w:szCs w:val="24"/>
        </w:rPr>
      </w:pPr>
      <w:r w:rsidRPr="00AF56FA">
        <w:rPr>
          <w:szCs w:val="24"/>
        </w:rPr>
        <w:t xml:space="preserve">Para o peso total (concha+carne) de </w:t>
      </w:r>
      <w:r w:rsidRPr="00AF56FA">
        <w:rPr>
          <w:i/>
          <w:szCs w:val="24"/>
        </w:rPr>
        <w:t>P. pectinatus</w:t>
      </w:r>
      <w:r w:rsidRPr="00AF56FA">
        <w:rPr>
          <w:szCs w:val="24"/>
        </w:rPr>
        <w:t xml:space="preserve"> amostrados na CPUE, o valor médio foi de 17,51 g </w:t>
      </w:r>
      <w:bookmarkStart w:id="14" w:name="_Hlk490251398"/>
      <w:r w:rsidRPr="00AF56FA">
        <w:rPr>
          <w:szCs w:val="24"/>
        </w:rPr>
        <w:t>(EP = ±0,39)</w:t>
      </w:r>
      <w:bookmarkEnd w:id="14"/>
      <w:r w:rsidRPr="00AF56FA">
        <w:rPr>
          <w:szCs w:val="24"/>
        </w:rPr>
        <w:t xml:space="preserve">. </w:t>
      </w:r>
      <w:bookmarkStart w:id="15" w:name="_Hlk490264326"/>
      <w:r w:rsidRPr="00AF56FA">
        <w:rPr>
          <w:szCs w:val="24"/>
        </w:rPr>
        <w:t>Comparando os manguezais amostrados, as médias registradas para o</w:t>
      </w:r>
      <w:r w:rsidR="008329F9" w:rsidRPr="00AF56FA">
        <w:rPr>
          <w:szCs w:val="24"/>
        </w:rPr>
        <w:t>s</w:t>
      </w:r>
      <w:r w:rsidRPr="00AF56FA">
        <w:rPr>
          <w:szCs w:val="24"/>
        </w:rPr>
        <w:t xml:space="preserve"> peso</w:t>
      </w:r>
      <w:r w:rsidR="008329F9" w:rsidRPr="00AF56FA">
        <w:rPr>
          <w:szCs w:val="24"/>
        </w:rPr>
        <w:t>s</w:t>
      </w:r>
      <w:r w:rsidRPr="00AF56FA">
        <w:rPr>
          <w:szCs w:val="24"/>
        </w:rPr>
        <w:t xml:space="preserve"> total (concha+carne) de </w:t>
      </w:r>
      <w:r w:rsidRPr="00AF56FA">
        <w:rPr>
          <w:i/>
          <w:szCs w:val="24"/>
        </w:rPr>
        <w:t>P. pectinatus</w:t>
      </w:r>
      <w:r w:rsidRPr="00AF56FA">
        <w:rPr>
          <w:szCs w:val="24"/>
        </w:rPr>
        <w:t xml:space="preserve"> não diferiram muito. As maiores médias ocorreram nos mangues do Mel (17,92 g) e Batula (18,39</w:t>
      </w:r>
      <w:r w:rsidR="008329F9" w:rsidRPr="00AF56FA">
        <w:rPr>
          <w:szCs w:val="24"/>
        </w:rPr>
        <w:t xml:space="preserve"> </w:t>
      </w:r>
      <w:r w:rsidRPr="00AF56FA">
        <w:rPr>
          <w:szCs w:val="24"/>
        </w:rPr>
        <w:t>g). A menor média foi registrada no mangue Jandira (16,09</w:t>
      </w:r>
      <w:r w:rsidR="008329F9" w:rsidRPr="00AF56FA">
        <w:rPr>
          <w:szCs w:val="24"/>
        </w:rPr>
        <w:t xml:space="preserve"> </w:t>
      </w:r>
      <w:r w:rsidRPr="00AF56FA">
        <w:rPr>
          <w:szCs w:val="24"/>
        </w:rPr>
        <w:t xml:space="preserve">g) (Figura </w:t>
      </w:r>
      <w:r w:rsidR="004B5005" w:rsidRPr="00AF56FA">
        <w:rPr>
          <w:szCs w:val="24"/>
        </w:rPr>
        <w:t>8</w:t>
      </w:r>
      <w:r w:rsidRPr="00AF56FA">
        <w:rPr>
          <w:szCs w:val="24"/>
        </w:rPr>
        <w:t>).</w:t>
      </w:r>
    </w:p>
    <w:p w:rsidR="008329F9" w:rsidRPr="00AF56FA" w:rsidRDefault="008329F9" w:rsidP="00AF56FA">
      <w:pPr>
        <w:widowControl w:val="0"/>
        <w:autoSpaceDE w:val="0"/>
        <w:autoSpaceDN w:val="0"/>
        <w:adjustRightInd w:val="0"/>
        <w:spacing w:after="0" w:line="240" w:lineRule="auto"/>
        <w:ind w:firstLine="539"/>
        <w:jc w:val="both"/>
        <w:rPr>
          <w:szCs w:val="24"/>
        </w:rPr>
      </w:pPr>
    </w:p>
    <w:bookmarkEnd w:id="15"/>
    <w:p w:rsidR="00C308C9" w:rsidRPr="00AF56FA" w:rsidRDefault="004B5005" w:rsidP="00AF56FA">
      <w:pPr>
        <w:spacing w:after="0" w:line="240" w:lineRule="auto"/>
        <w:ind w:firstLine="539"/>
        <w:jc w:val="center"/>
        <w:rPr>
          <w:szCs w:val="24"/>
        </w:rPr>
      </w:pPr>
      <w:r w:rsidRPr="00AF56FA">
        <w:rPr>
          <w:szCs w:val="24"/>
        </w:rPr>
        <w:object w:dxaOrig="4586" w:dyaOrig="3432">
          <v:shape id="_x0000_i1031" type="#_x0000_t75" style="width:229.5pt;height:171.75pt" o:ole="">
            <v:imagedata r:id="rId25" o:title=""/>
          </v:shape>
          <o:OLEObject Type="Embed" ProgID="STATISTICA.Graph" ShapeID="_x0000_i1031" DrawAspect="Content" ObjectID="_1565707340" r:id="rId26">
            <o:FieldCodes>\s</o:FieldCodes>
          </o:OLEObject>
        </w:object>
      </w:r>
    </w:p>
    <w:p w:rsidR="00C308C9" w:rsidRPr="00AF56FA" w:rsidRDefault="00C308C9" w:rsidP="00AF56FA">
      <w:pPr>
        <w:spacing w:after="0" w:line="240" w:lineRule="auto"/>
        <w:ind w:firstLine="539"/>
        <w:jc w:val="both"/>
        <w:rPr>
          <w:szCs w:val="24"/>
        </w:rPr>
      </w:pPr>
    </w:p>
    <w:p w:rsidR="00C308C9" w:rsidRPr="00AF56FA" w:rsidRDefault="008329F9" w:rsidP="00AF56FA">
      <w:pPr>
        <w:spacing w:after="0" w:line="240" w:lineRule="auto"/>
        <w:ind w:left="2835" w:right="2125"/>
        <w:jc w:val="both"/>
        <w:rPr>
          <w:szCs w:val="24"/>
        </w:rPr>
      </w:pPr>
      <w:r w:rsidRPr="00AF56FA">
        <w:rPr>
          <w:sz w:val="16"/>
          <w:szCs w:val="16"/>
        </w:rPr>
        <w:t xml:space="preserve">Figura 8. Valores médios, máximos e mínimos obtidos para o peso total de </w:t>
      </w:r>
      <w:r w:rsidRPr="00AF56FA">
        <w:rPr>
          <w:i/>
          <w:sz w:val="16"/>
          <w:szCs w:val="16"/>
        </w:rPr>
        <w:t>P. pectinatus</w:t>
      </w:r>
      <w:r w:rsidRPr="00AF56FA">
        <w:rPr>
          <w:sz w:val="16"/>
          <w:szCs w:val="16"/>
        </w:rPr>
        <w:t xml:space="preserve"> capturados por mangue</w:t>
      </w:r>
    </w:p>
    <w:p w:rsidR="00C308C9" w:rsidRPr="00AF56FA" w:rsidRDefault="00C308C9" w:rsidP="00AF56FA">
      <w:pPr>
        <w:spacing w:after="0" w:line="240" w:lineRule="auto"/>
        <w:ind w:firstLine="539"/>
        <w:jc w:val="both"/>
        <w:rPr>
          <w:szCs w:val="24"/>
        </w:rPr>
      </w:pPr>
    </w:p>
    <w:p w:rsidR="00C308C9" w:rsidRPr="009410CE" w:rsidRDefault="00C308C9" w:rsidP="00AF56FA">
      <w:pPr>
        <w:widowControl w:val="0"/>
        <w:autoSpaceDE w:val="0"/>
        <w:autoSpaceDN w:val="0"/>
        <w:adjustRightInd w:val="0"/>
        <w:spacing w:after="0" w:line="240" w:lineRule="auto"/>
        <w:ind w:firstLine="539"/>
        <w:jc w:val="both"/>
        <w:rPr>
          <w:szCs w:val="24"/>
        </w:rPr>
      </w:pPr>
      <w:bookmarkStart w:id="16" w:name="_Hlk490784247"/>
      <w:r w:rsidRPr="009410CE">
        <w:rPr>
          <w:szCs w:val="24"/>
        </w:rPr>
        <w:t>Para o peso da carne, os valores médios não ultrapassaram os 5 g durante o período monitorado, mostrando baixo rendimento para este item. O valor máximo</w:t>
      </w:r>
      <w:r w:rsidR="00A03ADC" w:rsidRPr="009410CE">
        <w:rPr>
          <w:szCs w:val="24"/>
        </w:rPr>
        <w:t xml:space="preserve"> (10,80g) foi encontrado</w:t>
      </w:r>
      <w:r w:rsidRPr="009410CE">
        <w:rPr>
          <w:szCs w:val="24"/>
        </w:rPr>
        <w:t xml:space="preserve"> </w:t>
      </w:r>
      <w:r w:rsidR="00A03ADC" w:rsidRPr="009410CE">
        <w:rPr>
          <w:szCs w:val="24"/>
        </w:rPr>
        <w:t>no mangue do Batula</w:t>
      </w:r>
      <w:r w:rsidRPr="009410CE">
        <w:rPr>
          <w:szCs w:val="24"/>
        </w:rPr>
        <w:t xml:space="preserve"> e o valor mínimo </w:t>
      </w:r>
      <w:r w:rsidR="00A03ADC" w:rsidRPr="009410CE">
        <w:rPr>
          <w:szCs w:val="24"/>
        </w:rPr>
        <w:t>(</w:t>
      </w:r>
      <w:r w:rsidRPr="009410CE">
        <w:rPr>
          <w:szCs w:val="24"/>
        </w:rPr>
        <w:t>0,39g</w:t>
      </w:r>
      <w:r w:rsidR="00A03ADC" w:rsidRPr="009410CE">
        <w:rPr>
          <w:szCs w:val="24"/>
        </w:rPr>
        <w:t>)</w:t>
      </w:r>
      <w:r w:rsidRPr="009410CE">
        <w:rPr>
          <w:szCs w:val="24"/>
        </w:rPr>
        <w:t xml:space="preserve"> foi obser</w:t>
      </w:r>
      <w:r w:rsidR="004B5005" w:rsidRPr="009410CE">
        <w:rPr>
          <w:szCs w:val="24"/>
        </w:rPr>
        <w:t xml:space="preserve">vado </w:t>
      </w:r>
      <w:r w:rsidR="00A03ADC" w:rsidRPr="009410CE">
        <w:rPr>
          <w:szCs w:val="24"/>
        </w:rPr>
        <w:t>no mangue Grande, mangue bem próximo e de maior exploração pelas marisqueiras (</w:t>
      </w:r>
      <w:r w:rsidR="00A03ADC" w:rsidRPr="009410CE">
        <w:rPr>
          <w:i/>
          <w:szCs w:val="24"/>
        </w:rPr>
        <w:t>observação in loco)</w:t>
      </w:r>
      <w:r w:rsidR="004B5005" w:rsidRPr="009410CE">
        <w:rPr>
          <w:szCs w:val="24"/>
        </w:rPr>
        <w:t xml:space="preserve"> (Figura 9</w:t>
      </w:r>
      <w:r w:rsidRPr="009410CE">
        <w:rPr>
          <w:szCs w:val="24"/>
        </w:rPr>
        <w:t>).</w:t>
      </w:r>
    </w:p>
    <w:p w:rsidR="00F56875" w:rsidRPr="009410CE" w:rsidRDefault="00F56875" w:rsidP="00AF56FA">
      <w:pPr>
        <w:widowControl w:val="0"/>
        <w:autoSpaceDE w:val="0"/>
        <w:autoSpaceDN w:val="0"/>
        <w:adjustRightInd w:val="0"/>
        <w:spacing w:after="0" w:line="240" w:lineRule="auto"/>
        <w:ind w:firstLine="539"/>
        <w:jc w:val="both"/>
        <w:rPr>
          <w:szCs w:val="24"/>
        </w:rPr>
      </w:pPr>
    </w:p>
    <w:p w:rsidR="00294FAA" w:rsidRPr="009410CE" w:rsidRDefault="00F56875" w:rsidP="00AF56FA">
      <w:pPr>
        <w:pStyle w:val="PargrafodaLista"/>
        <w:spacing w:after="0" w:line="240" w:lineRule="auto"/>
        <w:ind w:left="426" w:firstLine="539"/>
        <w:jc w:val="center"/>
        <w:rPr>
          <w:szCs w:val="24"/>
        </w:rPr>
      </w:pPr>
      <w:r w:rsidRPr="009410CE">
        <w:object w:dxaOrig="4598" w:dyaOrig="3466">
          <v:shape id="_x0000_i1032" type="#_x0000_t75" style="width:230.25pt;height:173.25pt;mso-position-vertical:absolute" o:ole="" o:allowoverlap="f">
            <v:imagedata r:id="rId27" o:title=""/>
          </v:shape>
          <o:OLEObject Type="Embed" ProgID="STATISTICA.Graph" ShapeID="_x0000_i1032" DrawAspect="Content" ObjectID="_1565707341" r:id="rId28">
            <o:FieldCodes>\s</o:FieldCodes>
          </o:OLEObject>
        </w:object>
      </w:r>
      <w:bookmarkStart w:id="17" w:name="_Hlk490252495"/>
      <w:bookmarkStart w:id="18" w:name="_Hlk490243823"/>
      <w:bookmarkEnd w:id="16"/>
    </w:p>
    <w:p w:rsidR="00294FAA" w:rsidRPr="009410CE" w:rsidRDefault="00294FAA" w:rsidP="00AF56FA">
      <w:pPr>
        <w:pStyle w:val="PargrafodaLista"/>
        <w:spacing w:after="0" w:line="240" w:lineRule="auto"/>
        <w:ind w:left="0" w:firstLine="539"/>
        <w:jc w:val="both"/>
        <w:rPr>
          <w:szCs w:val="24"/>
        </w:rPr>
      </w:pPr>
    </w:p>
    <w:p w:rsidR="00294FAA" w:rsidRPr="009410CE" w:rsidRDefault="00880894" w:rsidP="00AF56FA">
      <w:pPr>
        <w:pStyle w:val="PargrafodaLista"/>
        <w:spacing w:after="0" w:line="240" w:lineRule="auto"/>
        <w:ind w:left="2977" w:right="2125"/>
        <w:jc w:val="both"/>
        <w:rPr>
          <w:szCs w:val="24"/>
        </w:rPr>
      </w:pPr>
      <w:r w:rsidRPr="009410CE">
        <w:rPr>
          <w:sz w:val="16"/>
          <w:szCs w:val="16"/>
        </w:rPr>
        <w:t xml:space="preserve">Figura 9. Valores médios, máximos e mínimos obtidos para o peso da carne de </w:t>
      </w:r>
      <w:r w:rsidRPr="009410CE">
        <w:rPr>
          <w:i/>
          <w:sz w:val="16"/>
          <w:szCs w:val="16"/>
        </w:rPr>
        <w:t>P. pectinatus</w:t>
      </w:r>
      <w:r w:rsidRPr="009410CE">
        <w:rPr>
          <w:sz w:val="16"/>
          <w:szCs w:val="16"/>
        </w:rPr>
        <w:t xml:space="preserve"> capturados por mangue</w:t>
      </w:r>
    </w:p>
    <w:p w:rsidR="00294FAA" w:rsidRPr="009410CE" w:rsidRDefault="00294FAA" w:rsidP="00AF56FA">
      <w:pPr>
        <w:pStyle w:val="PargrafodaLista"/>
        <w:spacing w:after="0" w:line="240" w:lineRule="auto"/>
        <w:ind w:left="0" w:firstLine="539"/>
        <w:jc w:val="both"/>
        <w:rPr>
          <w:szCs w:val="24"/>
        </w:rPr>
      </w:pPr>
    </w:p>
    <w:p w:rsidR="00294FAA" w:rsidRPr="009410CE" w:rsidRDefault="00294FAA" w:rsidP="00AF56FA">
      <w:pPr>
        <w:pStyle w:val="PargrafodaLista"/>
        <w:spacing w:after="0" w:line="240" w:lineRule="auto"/>
        <w:ind w:left="0" w:firstLine="539"/>
        <w:jc w:val="both"/>
        <w:rPr>
          <w:szCs w:val="24"/>
        </w:rPr>
      </w:pPr>
    </w:p>
    <w:p w:rsidR="00294FAA" w:rsidRPr="009410CE" w:rsidRDefault="00294FAA" w:rsidP="00AF56FA">
      <w:pPr>
        <w:pStyle w:val="PargrafodaLista"/>
        <w:spacing w:after="0" w:line="240" w:lineRule="auto"/>
        <w:ind w:left="0" w:firstLine="539"/>
        <w:jc w:val="both"/>
        <w:rPr>
          <w:szCs w:val="24"/>
        </w:rPr>
      </w:pPr>
    </w:p>
    <w:p w:rsidR="00294FAA" w:rsidRPr="009410CE" w:rsidRDefault="00294FAA" w:rsidP="00AF56FA">
      <w:pPr>
        <w:pStyle w:val="PargrafodaLista"/>
        <w:spacing w:after="0" w:line="240" w:lineRule="auto"/>
        <w:ind w:left="0" w:firstLine="539"/>
        <w:jc w:val="both"/>
        <w:rPr>
          <w:szCs w:val="24"/>
        </w:rPr>
      </w:pPr>
    </w:p>
    <w:p w:rsidR="00C308C9" w:rsidRPr="00AF56FA" w:rsidRDefault="00C308C9" w:rsidP="00AF56FA">
      <w:pPr>
        <w:pStyle w:val="PargrafodaLista"/>
        <w:spacing w:after="0" w:line="240" w:lineRule="auto"/>
        <w:ind w:left="0" w:firstLine="539"/>
        <w:jc w:val="both"/>
        <w:rPr>
          <w:szCs w:val="24"/>
        </w:rPr>
      </w:pPr>
      <w:r w:rsidRPr="009410CE">
        <w:rPr>
          <w:szCs w:val="24"/>
        </w:rPr>
        <w:t>Nesta comun</w:t>
      </w:r>
      <w:r w:rsidR="00A03ADC" w:rsidRPr="009410CE">
        <w:rPr>
          <w:szCs w:val="24"/>
        </w:rPr>
        <w:t xml:space="preserve">idade foi </w:t>
      </w:r>
      <w:r w:rsidR="002B5F26" w:rsidRPr="009410CE">
        <w:rPr>
          <w:szCs w:val="24"/>
        </w:rPr>
        <w:t>obtida</w:t>
      </w:r>
      <w:r w:rsidRPr="009410CE">
        <w:rPr>
          <w:szCs w:val="24"/>
        </w:rPr>
        <w:t xml:space="preserve"> uma CPUE anual de 2,51 dúzias/hora (Tabela 1). </w:t>
      </w:r>
      <w:bookmarkStart w:id="19" w:name="_Hlk490784271"/>
      <w:bookmarkEnd w:id="17"/>
      <w:r w:rsidRPr="009410CE">
        <w:rPr>
          <w:szCs w:val="24"/>
        </w:rPr>
        <w:t xml:space="preserve">A CPUE foi </w:t>
      </w:r>
      <w:r w:rsidRPr="00AF56FA">
        <w:rPr>
          <w:szCs w:val="24"/>
        </w:rPr>
        <w:t>maior apenas no mês de março/2016 (6,8dúzia/horas) com a</w:t>
      </w:r>
      <w:r w:rsidR="00A03ADC" w:rsidRPr="00AF56FA">
        <w:rPr>
          <w:szCs w:val="24"/>
        </w:rPr>
        <w:t xml:space="preserve"> marisqueira Tânia</w:t>
      </w:r>
      <w:bookmarkEnd w:id="19"/>
      <w:r w:rsidR="00A03ADC" w:rsidRPr="00AF56FA">
        <w:rPr>
          <w:szCs w:val="24"/>
        </w:rPr>
        <w:t xml:space="preserve"> </w:t>
      </w:r>
      <w:r w:rsidRPr="00AF56FA">
        <w:rPr>
          <w:szCs w:val="24"/>
        </w:rPr>
        <w:t>e o menor em março de 2017 (0,94</w:t>
      </w:r>
      <w:r w:rsidR="002B5F26" w:rsidRPr="00AF56FA">
        <w:rPr>
          <w:szCs w:val="24"/>
        </w:rPr>
        <w:t xml:space="preserve"> </w:t>
      </w:r>
      <w:r w:rsidRPr="00AF56FA">
        <w:rPr>
          <w:szCs w:val="24"/>
        </w:rPr>
        <w:t xml:space="preserve">dúzias/hora) com a marisqueira Miúda. </w:t>
      </w:r>
      <w:bookmarkStart w:id="20" w:name="_Hlk490784283"/>
      <w:bookmarkEnd w:id="18"/>
      <w:r w:rsidRPr="00AF56FA">
        <w:rPr>
          <w:szCs w:val="24"/>
        </w:rPr>
        <w:t>Assim como Rondinelli (2013), a maior CPUE do monitoramento mensal foi mangues mais próximos às residências,</w:t>
      </w:r>
      <w:r w:rsidR="00A03ADC" w:rsidRPr="00AF56FA">
        <w:rPr>
          <w:szCs w:val="24"/>
        </w:rPr>
        <w:t xml:space="preserve"> que foram os mangues Grande e Batula,</w:t>
      </w:r>
      <w:r w:rsidRPr="00AF56FA">
        <w:rPr>
          <w:szCs w:val="24"/>
        </w:rPr>
        <w:t xml:space="preserve"> mas que foram os de menor comprimento e maior comprimento obtido na biometria</w:t>
      </w:r>
      <w:bookmarkEnd w:id="20"/>
      <w:r w:rsidRPr="00AF56FA">
        <w:rPr>
          <w:szCs w:val="24"/>
        </w:rPr>
        <w:t xml:space="preserve">, respectivamente. </w:t>
      </w:r>
      <w:bookmarkStart w:id="21" w:name="_Hlk490784294"/>
      <w:r w:rsidRPr="00AF56FA">
        <w:rPr>
          <w:szCs w:val="24"/>
        </w:rPr>
        <w:t>Isso pode ser justificado pela proximidade do mangue, o que leva a uma maior facilidade de exploração, causando a maior presença de indivíduos ainda jovem e consequentemente maior hora de esforço para a obtenção de indivíduos de tamanho comercial.</w:t>
      </w:r>
      <w:bookmarkEnd w:id="21"/>
    </w:p>
    <w:p w:rsidR="00C308C9" w:rsidRPr="00AF56FA" w:rsidRDefault="00C308C9" w:rsidP="00AF56FA">
      <w:pPr>
        <w:pStyle w:val="PargrafodaLista"/>
        <w:spacing w:after="0" w:line="240" w:lineRule="auto"/>
        <w:ind w:left="0" w:firstLine="709"/>
        <w:jc w:val="both"/>
        <w:rPr>
          <w:szCs w:val="24"/>
        </w:rPr>
      </w:pPr>
      <w:r w:rsidRPr="00AF56FA">
        <w:rPr>
          <w:szCs w:val="24"/>
        </w:rPr>
        <w:t>Os valores obtidos para o peso (Kg/h) apresentaram similaridades ao reg</w:t>
      </w:r>
      <w:r w:rsidR="00AF56FA" w:rsidRPr="00AF56FA">
        <w:rPr>
          <w:szCs w:val="24"/>
        </w:rPr>
        <w:t>istrado para dúzias/h</w:t>
      </w:r>
      <w:r w:rsidRPr="00AF56FA">
        <w:rPr>
          <w:szCs w:val="24"/>
        </w:rPr>
        <w:t xml:space="preserve">, porém não apresentaram um padrão, diferente dos dados </w:t>
      </w:r>
      <w:bookmarkStart w:id="22" w:name="_Hlk490784307"/>
      <w:r w:rsidR="00AF56FA" w:rsidRPr="00AF56FA">
        <w:rPr>
          <w:szCs w:val="24"/>
        </w:rPr>
        <w:t>das monitoras (Figura 10</w:t>
      </w:r>
      <w:r w:rsidRPr="00AF56FA">
        <w:rPr>
          <w:szCs w:val="24"/>
        </w:rPr>
        <w:t>), em que apresentou</w:t>
      </w:r>
      <w:r w:rsidR="00FF3254">
        <w:rPr>
          <w:szCs w:val="24"/>
        </w:rPr>
        <w:t xml:space="preserve"> um padrão e os maiores valores</w:t>
      </w:r>
      <w:r w:rsidRPr="00AF56FA">
        <w:rPr>
          <w:szCs w:val="24"/>
        </w:rPr>
        <w:t xml:space="preserve"> registrados nos meses de verão, porém não fo</w:t>
      </w:r>
      <w:r w:rsidR="00291891" w:rsidRPr="00AF56FA">
        <w:rPr>
          <w:szCs w:val="24"/>
        </w:rPr>
        <w:t xml:space="preserve">ram de </w:t>
      </w:r>
      <w:r w:rsidRPr="00AF56FA">
        <w:rPr>
          <w:szCs w:val="24"/>
        </w:rPr>
        <w:t>maior captura de mariscos.</w:t>
      </w:r>
      <w:r w:rsidR="00291891" w:rsidRPr="00AF56FA">
        <w:rPr>
          <w:szCs w:val="24"/>
        </w:rPr>
        <w:t xml:space="preserve"> Essa divergência de dados pode ter ocorrido devido a amostra mensal apenas de uma marisqueira e apenas em um dia, diferente das monitoras, que levantaram dados com várias marisqueiras e diariamente.</w:t>
      </w:r>
    </w:p>
    <w:p w:rsidR="00C308C9" w:rsidRPr="00AF56FA" w:rsidRDefault="00C308C9" w:rsidP="00AF56FA">
      <w:pPr>
        <w:widowControl w:val="0"/>
        <w:autoSpaceDE w:val="0"/>
        <w:autoSpaceDN w:val="0"/>
        <w:adjustRightInd w:val="0"/>
        <w:spacing w:after="0" w:line="240" w:lineRule="auto"/>
        <w:ind w:firstLine="539"/>
        <w:jc w:val="both"/>
        <w:rPr>
          <w:color w:val="2F5496"/>
          <w:szCs w:val="24"/>
        </w:rPr>
      </w:pPr>
    </w:p>
    <w:bookmarkEnd w:id="22"/>
    <w:p w:rsidR="00C308C9" w:rsidRPr="00AF56FA" w:rsidRDefault="00FF3254" w:rsidP="00AF56FA">
      <w:pPr>
        <w:pStyle w:val="PargrafodaLista"/>
        <w:spacing w:after="0" w:line="240" w:lineRule="auto"/>
        <w:ind w:left="0" w:firstLine="539"/>
        <w:jc w:val="center"/>
        <w:rPr>
          <w:szCs w:val="24"/>
        </w:rPr>
      </w:pPr>
      <w:r>
        <w:object w:dxaOrig="5297" w:dyaOrig="3975">
          <v:shape id="_x0000_i1033" type="#_x0000_t75" style="width:264.75pt;height:198.75pt" o:ole="">
            <v:imagedata r:id="rId29" o:title=""/>
          </v:shape>
          <o:OLEObject Type="Embed" ProgID="STATISTICA.Graph" ShapeID="_x0000_i1033" DrawAspect="Content" ObjectID="_1565707342" r:id="rId30">
            <o:FieldCodes>\s</o:FieldCodes>
          </o:OLEObject>
        </w:object>
      </w:r>
    </w:p>
    <w:p w:rsidR="00880894" w:rsidRPr="00AF56FA" w:rsidRDefault="00880894" w:rsidP="00AF56FA">
      <w:pPr>
        <w:pStyle w:val="PargrafodaLista"/>
        <w:spacing w:after="0" w:line="240" w:lineRule="auto"/>
        <w:ind w:left="0" w:firstLine="539"/>
        <w:jc w:val="both"/>
        <w:rPr>
          <w:szCs w:val="24"/>
        </w:rPr>
      </w:pPr>
    </w:p>
    <w:p w:rsidR="00C308C9" w:rsidRPr="00AF56FA" w:rsidRDefault="00880894" w:rsidP="00AF56FA">
      <w:pPr>
        <w:pStyle w:val="PargrafodaLista"/>
        <w:spacing w:after="0" w:line="240" w:lineRule="auto"/>
        <w:ind w:left="2977" w:right="2408"/>
        <w:jc w:val="both"/>
        <w:rPr>
          <w:szCs w:val="24"/>
        </w:rPr>
      </w:pPr>
      <w:r w:rsidRPr="00AF56FA">
        <w:rPr>
          <w:sz w:val="16"/>
          <w:szCs w:val="16"/>
        </w:rPr>
        <w:t xml:space="preserve">Figura </w:t>
      </w:r>
      <w:r w:rsidR="00AF56FA" w:rsidRPr="00AF56FA">
        <w:rPr>
          <w:sz w:val="16"/>
          <w:szCs w:val="16"/>
        </w:rPr>
        <w:t>10</w:t>
      </w:r>
      <w:r w:rsidRPr="00AF56FA">
        <w:rPr>
          <w:sz w:val="16"/>
          <w:szCs w:val="16"/>
        </w:rPr>
        <w:t>. Variação da CPUE obtidos na ficha de desembarque no período de abril/2016 a fevereiro/2017</w:t>
      </w:r>
    </w:p>
    <w:p w:rsidR="00A03ADC" w:rsidRPr="00AF56FA" w:rsidRDefault="00A03ADC" w:rsidP="00AF56FA">
      <w:pPr>
        <w:spacing w:after="0" w:line="240" w:lineRule="auto"/>
        <w:ind w:firstLine="539"/>
        <w:jc w:val="both"/>
        <w:rPr>
          <w:szCs w:val="24"/>
        </w:rPr>
      </w:pPr>
    </w:p>
    <w:p w:rsidR="009410CE" w:rsidRPr="009410CE" w:rsidRDefault="003E0142" w:rsidP="009410CE">
      <w:pPr>
        <w:spacing w:after="0" w:line="240" w:lineRule="auto"/>
        <w:ind w:firstLine="539"/>
        <w:jc w:val="both"/>
        <w:rPr>
          <w:szCs w:val="24"/>
          <w:highlight w:val="yellow"/>
        </w:rPr>
      </w:pPr>
      <w:bookmarkStart w:id="23" w:name="_Hlk490784400"/>
      <w:r w:rsidRPr="00AF56FA">
        <w:rPr>
          <w:szCs w:val="24"/>
        </w:rPr>
        <w:t>O</w:t>
      </w:r>
      <w:r w:rsidR="007E4991" w:rsidRPr="00AF56FA">
        <w:rPr>
          <w:szCs w:val="24"/>
        </w:rPr>
        <w:t xml:space="preserve">s locais de mariscagem ocorrem </w:t>
      </w:r>
      <w:r w:rsidR="00AF56FA" w:rsidRPr="00AF56FA">
        <w:rPr>
          <w:szCs w:val="24"/>
        </w:rPr>
        <w:t xml:space="preserve">nas </w:t>
      </w:r>
      <w:r w:rsidR="009410CE">
        <w:rPr>
          <w:szCs w:val="24"/>
        </w:rPr>
        <w:t>áreas</w:t>
      </w:r>
      <w:r w:rsidR="00AF56FA" w:rsidRPr="00AF56FA">
        <w:rPr>
          <w:szCs w:val="24"/>
        </w:rPr>
        <w:t xml:space="preserve"> internas</w:t>
      </w:r>
      <w:r w:rsidR="007E4991" w:rsidRPr="00AF56FA">
        <w:rPr>
          <w:szCs w:val="24"/>
        </w:rPr>
        <w:t xml:space="preserve"> do mangue, principalmente em partes do solo mais úmido ou até mesmo alagados</w:t>
      </w:r>
      <w:r w:rsidR="00880894" w:rsidRPr="00AF56FA">
        <w:rPr>
          <w:szCs w:val="24"/>
        </w:rPr>
        <w:t xml:space="preserve"> e</w:t>
      </w:r>
      <w:r w:rsidR="007E4991" w:rsidRPr="00AF56FA">
        <w:rPr>
          <w:szCs w:val="24"/>
        </w:rPr>
        <w:t xml:space="preserve"> entre as raízes do mangue ou solo mais “duro”</w:t>
      </w:r>
      <w:r w:rsidR="00880894" w:rsidRPr="00AF56FA">
        <w:rPr>
          <w:szCs w:val="24"/>
        </w:rPr>
        <w:t xml:space="preserve"> </w:t>
      </w:r>
      <w:r w:rsidR="00AF56FA" w:rsidRPr="00AF56FA">
        <w:rPr>
          <w:szCs w:val="24"/>
        </w:rPr>
        <w:t>(Figura 11</w:t>
      </w:r>
      <w:r w:rsidR="00880894" w:rsidRPr="00AF56FA">
        <w:rPr>
          <w:szCs w:val="24"/>
        </w:rPr>
        <w:t>)</w:t>
      </w:r>
      <w:r w:rsidR="007E4991" w:rsidRPr="00AF56FA">
        <w:rPr>
          <w:szCs w:val="24"/>
        </w:rPr>
        <w:t>.</w:t>
      </w:r>
      <w:bookmarkStart w:id="24" w:name="_Hlk490784426"/>
      <w:bookmarkStart w:id="25" w:name="_Hlk490784490"/>
      <w:bookmarkEnd w:id="23"/>
      <w:r w:rsidR="009410CE">
        <w:rPr>
          <w:szCs w:val="24"/>
        </w:rPr>
        <w:t xml:space="preserve"> </w:t>
      </w:r>
      <w:r w:rsidR="009410CE" w:rsidRPr="00AF56FA">
        <w:rPr>
          <w:szCs w:val="24"/>
        </w:rPr>
        <w:t>As distâncias percorridas para a extração do marisco, estão diretamente associadas as condições físicas e habilidade das marisqueiras, além da proximidade das residências ou ponto de apoio em relação ao mangue</w:t>
      </w:r>
      <w:bookmarkEnd w:id="24"/>
      <w:r w:rsidR="009410CE" w:rsidRPr="00AF56FA">
        <w:rPr>
          <w:szCs w:val="24"/>
        </w:rPr>
        <w:t xml:space="preserve">. O deslocamento para capturar de </w:t>
      </w:r>
      <w:r w:rsidR="009410CE" w:rsidRPr="00AF56FA">
        <w:rPr>
          <w:i/>
          <w:szCs w:val="24"/>
        </w:rPr>
        <w:t>P. pectinatus</w:t>
      </w:r>
      <w:r w:rsidR="009410CE" w:rsidRPr="00AF56FA">
        <w:rPr>
          <w:szCs w:val="24"/>
        </w:rPr>
        <w:t xml:space="preserve"> deve-se provavelmente a distribuição agregada desses organismos no substrato dos manguezais (observação </w:t>
      </w:r>
      <w:r w:rsidR="009410CE" w:rsidRPr="00AF56FA">
        <w:rPr>
          <w:i/>
          <w:szCs w:val="24"/>
        </w:rPr>
        <w:t>in loco</w:t>
      </w:r>
      <w:r w:rsidR="009410CE" w:rsidRPr="00AF56FA">
        <w:rPr>
          <w:szCs w:val="24"/>
        </w:rPr>
        <w:t xml:space="preserve">). Informações obtidas com as marisqueiras revelaram que o tempo de pesca de </w:t>
      </w:r>
      <w:r w:rsidR="009410CE" w:rsidRPr="00AF56FA">
        <w:rPr>
          <w:i/>
          <w:szCs w:val="24"/>
        </w:rPr>
        <w:t>P. pectinatus</w:t>
      </w:r>
      <w:r w:rsidR="009410CE" w:rsidRPr="00AF56FA">
        <w:rPr>
          <w:szCs w:val="24"/>
        </w:rPr>
        <w:t xml:space="preserve"> tem aumentado, uma vez que os pesqueiros mais próximos das comunidades encontram-se sobrexplotados, obrigando as mesmas procurarem mangues mais distantes ou em comunidades próximas com maior disponibilidade de indivíduos.</w:t>
      </w:r>
    </w:p>
    <w:bookmarkEnd w:id="25"/>
    <w:p w:rsidR="007E4991" w:rsidRPr="00AF56FA" w:rsidRDefault="007E4991" w:rsidP="00AF56FA">
      <w:pPr>
        <w:spacing w:after="0" w:line="240" w:lineRule="auto"/>
        <w:ind w:firstLine="539"/>
        <w:jc w:val="both"/>
        <w:rPr>
          <w:szCs w:val="24"/>
        </w:rPr>
      </w:pPr>
    </w:p>
    <w:p w:rsidR="007E4991" w:rsidRPr="00AF56FA" w:rsidRDefault="00C94686" w:rsidP="00AF56FA">
      <w:pPr>
        <w:spacing w:after="0" w:line="240" w:lineRule="auto"/>
        <w:ind w:firstLine="539"/>
        <w:jc w:val="center"/>
        <w:rPr>
          <w:szCs w:val="24"/>
        </w:rPr>
      </w:pPr>
      <w:r w:rsidRPr="00AF56FA">
        <w:rPr>
          <w:noProof/>
          <w:szCs w:val="24"/>
          <w:lang w:eastAsia="zh-CN"/>
        </w:rPr>
        <w:drawing>
          <wp:inline distT="0" distB="0" distL="0" distR="0">
            <wp:extent cx="3209925" cy="1952625"/>
            <wp:effectExtent l="0" t="0" r="0" b="0"/>
            <wp:docPr id="13" name="Imagem 13" descr="Guaí - Agosto 2016 (0,90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uaí - Agosto 2016 (0,90 k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09925" cy="1952625"/>
                    </a:xfrm>
                    <a:prstGeom prst="rect">
                      <a:avLst/>
                    </a:prstGeom>
                    <a:noFill/>
                    <a:ln>
                      <a:noFill/>
                    </a:ln>
                  </pic:spPr>
                </pic:pic>
              </a:graphicData>
            </a:graphic>
          </wp:inline>
        </w:drawing>
      </w:r>
    </w:p>
    <w:p w:rsidR="007E4991" w:rsidRPr="00AF56FA" w:rsidRDefault="007E4991" w:rsidP="00AF56FA">
      <w:pPr>
        <w:spacing w:after="0" w:line="240" w:lineRule="auto"/>
        <w:ind w:firstLine="539"/>
        <w:jc w:val="both"/>
        <w:rPr>
          <w:szCs w:val="24"/>
        </w:rPr>
      </w:pPr>
    </w:p>
    <w:p w:rsidR="007E4991" w:rsidRPr="00AF56FA" w:rsidRDefault="00880894" w:rsidP="00AF56FA">
      <w:pPr>
        <w:spacing w:after="0" w:line="240" w:lineRule="auto"/>
        <w:ind w:left="2694" w:right="2267"/>
        <w:jc w:val="both"/>
        <w:rPr>
          <w:szCs w:val="24"/>
        </w:rPr>
      </w:pPr>
      <w:r w:rsidRPr="00AF56FA">
        <w:rPr>
          <w:sz w:val="16"/>
          <w:szCs w:val="16"/>
        </w:rPr>
        <w:t xml:space="preserve">Figura </w:t>
      </w:r>
      <w:r w:rsidR="00AF56FA" w:rsidRPr="00AF56FA">
        <w:rPr>
          <w:sz w:val="16"/>
          <w:szCs w:val="16"/>
        </w:rPr>
        <w:t>11</w:t>
      </w:r>
      <w:r w:rsidRPr="00AF56FA">
        <w:rPr>
          <w:sz w:val="16"/>
          <w:szCs w:val="16"/>
        </w:rPr>
        <w:t xml:space="preserve">. Trajeto percorrido georreferenciando para estimar a CPUE de </w:t>
      </w:r>
      <w:r w:rsidRPr="00AF56FA">
        <w:rPr>
          <w:i/>
          <w:sz w:val="16"/>
          <w:szCs w:val="16"/>
        </w:rPr>
        <w:t>P. pectinatus</w:t>
      </w:r>
      <w:r w:rsidRPr="00AF56FA">
        <w:rPr>
          <w:sz w:val="16"/>
          <w:szCs w:val="16"/>
        </w:rPr>
        <w:t xml:space="preserve"> na comunidade de Baixão do Guaí (ago/2016). (Fonte: Google Earth)</w:t>
      </w:r>
    </w:p>
    <w:p w:rsidR="007E4991" w:rsidRPr="00AF56FA" w:rsidRDefault="007E4991" w:rsidP="00AF56FA">
      <w:pPr>
        <w:spacing w:after="0" w:line="240" w:lineRule="auto"/>
        <w:ind w:firstLine="539"/>
        <w:jc w:val="both"/>
        <w:rPr>
          <w:szCs w:val="24"/>
        </w:rPr>
      </w:pPr>
    </w:p>
    <w:p w:rsidR="007E4991" w:rsidRPr="00AF56FA" w:rsidRDefault="007E4991" w:rsidP="00AF56FA">
      <w:pPr>
        <w:spacing w:after="0" w:line="240" w:lineRule="auto"/>
        <w:ind w:firstLine="539"/>
        <w:jc w:val="both"/>
        <w:rPr>
          <w:szCs w:val="24"/>
        </w:rPr>
      </w:pPr>
    </w:p>
    <w:p w:rsidR="00C308C9" w:rsidRPr="00AF56FA" w:rsidRDefault="00C308C9" w:rsidP="00AF56FA">
      <w:pPr>
        <w:spacing w:after="0" w:line="240" w:lineRule="auto"/>
        <w:ind w:firstLine="539"/>
        <w:jc w:val="both"/>
        <w:rPr>
          <w:color w:val="000000"/>
          <w:szCs w:val="24"/>
        </w:rPr>
      </w:pPr>
    </w:p>
    <w:p w:rsidR="00376441" w:rsidRPr="00AF56FA" w:rsidRDefault="0084602C" w:rsidP="00AF56FA">
      <w:pPr>
        <w:spacing w:after="0" w:line="240" w:lineRule="auto"/>
        <w:jc w:val="both"/>
        <w:rPr>
          <w:b/>
          <w:szCs w:val="24"/>
        </w:rPr>
      </w:pPr>
      <w:r w:rsidRPr="00AF56FA">
        <w:rPr>
          <w:b/>
          <w:szCs w:val="24"/>
        </w:rPr>
        <w:t>4- CONCLUSÃO</w:t>
      </w:r>
    </w:p>
    <w:p w:rsidR="00C308C9" w:rsidRPr="00AF56FA" w:rsidRDefault="00C308C9" w:rsidP="00AF56FA">
      <w:pPr>
        <w:spacing w:after="0" w:line="240" w:lineRule="auto"/>
        <w:jc w:val="both"/>
        <w:rPr>
          <w:b/>
          <w:szCs w:val="24"/>
        </w:rPr>
      </w:pPr>
    </w:p>
    <w:p w:rsidR="00C86FAA" w:rsidRPr="00AF56FA" w:rsidRDefault="00291891" w:rsidP="00AF56FA">
      <w:pPr>
        <w:spacing w:after="0" w:line="240" w:lineRule="auto"/>
        <w:ind w:firstLine="539"/>
        <w:jc w:val="both"/>
        <w:rPr>
          <w:color w:val="000000"/>
          <w:szCs w:val="24"/>
        </w:rPr>
      </w:pPr>
      <w:r w:rsidRPr="00AF56FA">
        <w:rPr>
          <w:color w:val="000000"/>
          <w:szCs w:val="24"/>
        </w:rPr>
        <w:t>Como podemos perceber, a produç</w:t>
      </w:r>
      <w:r w:rsidR="004B5005" w:rsidRPr="00AF56FA">
        <w:rPr>
          <w:color w:val="000000"/>
          <w:szCs w:val="24"/>
        </w:rPr>
        <w:t>ão d</w:t>
      </w:r>
      <w:r w:rsidR="00B07C35" w:rsidRPr="00AF56FA">
        <w:rPr>
          <w:color w:val="000000"/>
          <w:szCs w:val="24"/>
        </w:rPr>
        <w:t>e</w:t>
      </w:r>
      <w:r w:rsidR="004B5005" w:rsidRPr="00AF56FA">
        <w:rPr>
          <w:color w:val="000000"/>
          <w:szCs w:val="24"/>
        </w:rPr>
        <w:t xml:space="preserve"> </w:t>
      </w:r>
      <w:r w:rsidR="00B07C35" w:rsidRPr="00AF56FA">
        <w:rPr>
          <w:i/>
          <w:iCs/>
          <w:color w:val="000000"/>
          <w:szCs w:val="24"/>
        </w:rPr>
        <w:t xml:space="preserve">P. pectinatus </w:t>
      </w:r>
      <w:r w:rsidR="00B07C35" w:rsidRPr="00AF56FA">
        <w:rPr>
          <w:color w:val="000000"/>
          <w:szCs w:val="24"/>
        </w:rPr>
        <w:t>mostrou-se baixa, principalmente para n</w:t>
      </w:r>
      <w:r w:rsidR="00B07C35" w:rsidRPr="00AF56FA">
        <w:rPr>
          <w:szCs w:val="24"/>
        </w:rPr>
        <w:t>o Mangue de Jandira por ser bastante explorando</w:t>
      </w:r>
      <w:r w:rsidR="003E0142" w:rsidRPr="00AF56FA">
        <w:rPr>
          <w:szCs w:val="24"/>
        </w:rPr>
        <w:t>.</w:t>
      </w:r>
      <w:r w:rsidR="004B5005" w:rsidRPr="00AF56FA">
        <w:rPr>
          <w:color w:val="000000"/>
          <w:szCs w:val="24"/>
        </w:rPr>
        <w:t xml:space="preserve"> </w:t>
      </w:r>
      <w:r w:rsidR="003E0142" w:rsidRPr="00AF56FA">
        <w:rPr>
          <w:color w:val="000000"/>
          <w:szCs w:val="24"/>
        </w:rPr>
        <w:t xml:space="preserve">Quando analisamos o comprimento, chamamos a atenção a presença de organismos abaixo de 20 mm nas amostras devido </w:t>
      </w:r>
      <w:r w:rsidR="004B5005" w:rsidRPr="00AF56FA">
        <w:rPr>
          <w:color w:val="000000"/>
          <w:szCs w:val="24"/>
        </w:rPr>
        <w:t>à</w:t>
      </w:r>
      <w:r w:rsidR="003E0142" w:rsidRPr="00AF56FA">
        <w:rPr>
          <w:color w:val="000000"/>
          <w:szCs w:val="24"/>
        </w:rPr>
        <w:t xml:space="preserve"> dificuldade de captura por ser uma espécie </w:t>
      </w:r>
      <w:r w:rsidR="00AB2EE1" w:rsidRPr="00AF56FA">
        <w:rPr>
          <w:color w:val="000000"/>
          <w:szCs w:val="24"/>
        </w:rPr>
        <w:t>que fica abaixo do se</w:t>
      </w:r>
      <w:r w:rsidR="003E0142" w:rsidRPr="00AF56FA">
        <w:rPr>
          <w:color w:val="000000"/>
          <w:szCs w:val="24"/>
        </w:rPr>
        <w:t>d</w:t>
      </w:r>
      <w:r w:rsidR="00AB2EE1" w:rsidRPr="00AF56FA">
        <w:rPr>
          <w:color w:val="000000"/>
          <w:szCs w:val="24"/>
        </w:rPr>
        <w:t>i</w:t>
      </w:r>
      <w:r w:rsidR="003E0142" w:rsidRPr="00AF56FA">
        <w:rPr>
          <w:color w:val="000000"/>
          <w:szCs w:val="24"/>
        </w:rPr>
        <w:t xml:space="preserve">mento, mas que foram </w:t>
      </w:r>
      <w:r w:rsidR="004B5005" w:rsidRPr="00AF56FA">
        <w:rPr>
          <w:color w:val="000000"/>
          <w:szCs w:val="24"/>
        </w:rPr>
        <w:t>raros nas fichas de desembarque</w:t>
      </w:r>
      <w:r w:rsidR="003E0142" w:rsidRPr="00AF56FA">
        <w:rPr>
          <w:color w:val="000000"/>
          <w:szCs w:val="24"/>
        </w:rPr>
        <w:t>. Notou-se a presença de indiv</w:t>
      </w:r>
      <w:r w:rsidR="000201BE" w:rsidRPr="00AF56FA">
        <w:rPr>
          <w:color w:val="000000"/>
          <w:szCs w:val="24"/>
        </w:rPr>
        <w:t>íduos de maior</w:t>
      </w:r>
      <w:r w:rsidR="003E0142" w:rsidRPr="00AF56FA">
        <w:rPr>
          <w:color w:val="000000"/>
          <w:szCs w:val="24"/>
        </w:rPr>
        <w:t xml:space="preserve"> comprimento médio em mangues distantes das residências (Mel e Maria de Minata).</w:t>
      </w:r>
      <w:r w:rsidR="000201BE" w:rsidRPr="00AF56FA">
        <w:rPr>
          <w:color w:val="000000"/>
          <w:szCs w:val="24"/>
        </w:rPr>
        <w:t xml:space="preserve"> Apesar da lambreta ser comercializada dento da concha em dúzias, o peso médio da carne </w:t>
      </w:r>
      <w:r w:rsidR="00AB2EE1" w:rsidRPr="00AF56FA">
        <w:rPr>
          <w:color w:val="000000"/>
          <w:szCs w:val="24"/>
        </w:rPr>
        <w:t>mostrou</w:t>
      </w:r>
      <w:r w:rsidR="000201BE" w:rsidRPr="00AF56FA">
        <w:rPr>
          <w:color w:val="000000"/>
          <w:szCs w:val="24"/>
        </w:rPr>
        <w:t xml:space="preserve"> baixo rendimento, sendo necessárias 25 dúzias (5kg) de lambreta para gerar 1 kg de carne. Aos maiores índices de CPUE ocorreu em mangues próximos as comunidades (Grande e Batula), mas que apresentaram menores comprimentos, devido provavelmente a intensidade de exploração, que acaba causando maior presença de indivíduos jovens. Relatos das mesmas, afirmam a presença de mangue</w:t>
      </w:r>
      <w:r w:rsidR="00AB2EE1" w:rsidRPr="00AF56FA">
        <w:rPr>
          <w:color w:val="000000"/>
          <w:szCs w:val="24"/>
        </w:rPr>
        <w:t xml:space="preserve">zais </w:t>
      </w:r>
      <w:r w:rsidR="004B5005" w:rsidRPr="00AF56FA">
        <w:rPr>
          <w:color w:val="000000"/>
          <w:szCs w:val="24"/>
        </w:rPr>
        <w:t>sobr</w:t>
      </w:r>
      <w:r w:rsidR="000201BE" w:rsidRPr="00AF56FA">
        <w:rPr>
          <w:color w:val="000000"/>
          <w:szCs w:val="24"/>
        </w:rPr>
        <w:t>explotados. O georreferenciamento das áreas, mostraram o deslocamento para captura das lambretas, mais nas áreas interiores do manguezal e em local pontual, estando diretamente associado</w:t>
      </w:r>
      <w:r w:rsidR="000201BE" w:rsidRPr="00AF56FA">
        <w:rPr>
          <w:szCs w:val="24"/>
        </w:rPr>
        <w:t xml:space="preserve"> espécie-alvo e</w:t>
      </w:r>
      <w:r w:rsidR="004C1B50" w:rsidRPr="00AF56FA">
        <w:rPr>
          <w:szCs w:val="24"/>
        </w:rPr>
        <w:t xml:space="preserve"> sua</w:t>
      </w:r>
      <w:r w:rsidR="000201BE" w:rsidRPr="00AF56FA">
        <w:rPr>
          <w:szCs w:val="24"/>
        </w:rPr>
        <w:t xml:space="preserve"> disponibilidade no am</w:t>
      </w:r>
      <w:r w:rsidR="00AB2EE1" w:rsidRPr="00AF56FA">
        <w:rPr>
          <w:szCs w:val="24"/>
        </w:rPr>
        <w:t>b</w:t>
      </w:r>
      <w:r w:rsidR="000201BE" w:rsidRPr="00AF56FA">
        <w:rPr>
          <w:szCs w:val="24"/>
        </w:rPr>
        <w:t xml:space="preserve">iente, habilidade e condição física das marisqueiras, além da proximidade das residências ou ponto de apoio em relação ao mangue. </w:t>
      </w:r>
    </w:p>
    <w:p w:rsidR="00C86FAA" w:rsidRPr="00AF56FA" w:rsidRDefault="00C86FAA" w:rsidP="00AF56FA">
      <w:pPr>
        <w:spacing w:after="0" w:line="240" w:lineRule="auto"/>
        <w:ind w:firstLine="284"/>
        <w:jc w:val="both"/>
        <w:rPr>
          <w:szCs w:val="24"/>
          <w:lang w:eastAsia="pt-BR"/>
        </w:rPr>
      </w:pPr>
    </w:p>
    <w:p w:rsidR="00376441" w:rsidRPr="00AF56FA" w:rsidRDefault="0084602C" w:rsidP="00AF56FA">
      <w:pPr>
        <w:pStyle w:val="Ttulo1"/>
        <w:spacing w:before="0" w:after="0"/>
        <w:jc w:val="both"/>
        <w:rPr>
          <w:rFonts w:ascii="Times New Roman" w:hAnsi="Times New Roman" w:cs="Times New Roman"/>
          <w:sz w:val="24"/>
          <w:szCs w:val="24"/>
        </w:rPr>
      </w:pPr>
      <w:r w:rsidRPr="00AF56FA">
        <w:rPr>
          <w:rFonts w:ascii="Times New Roman" w:hAnsi="Times New Roman" w:cs="Times New Roman"/>
          <w:sz w:val="24"/>
          <w:szCs w:val="24"/>
        </w:rPr>
        <w:t>6- REFERÊNCIA BIBLIOGRÁFICA</w:t>
      </w:r>
    </w:p>
    <w:p w:rsidR="00376441" w:rsidRPr="00AF56FA" w:rsidRDefault="00376441" w:rsidP="00AF56FA">
      <w:pPr>
        <w:pStyle w:val="Ttulo1"/>
        <w:spacing w:before="0" w:after="0"/>
        <w:jc w:val="both"/>
        <w:rPr>
          <w:rFonts w:ascii="Times New Roman" w:hAnsi="Times New Roman" w:cs="Times New Roman"/>
          <w:b w:val="0"/>
          <w:color w:val="000000"/>
          <w:sz w:val="24"/>
          <w:szCs w:val="24"/>
        </w:rPr>
      </w:pPr>
    </w:p>
    <w:p w:rsidR="007E4991" w:rsidRPr="00AF56FA" w:rsidRDefault="007E4991" w:rsidP="00AF56FA">
      <w:pPr>
        <w:numPr>
          <w:ilvl w:val="0"/>
          <w:numId w:val="7"/>
        </w:numPr>
        <w:spacing w:after="0" w:line="240" w:lineRule="auto"/>
        <w:ind w:left="709" w:hanging="425"/>
        <w:jc w:val="both"/>
        <w:rPr>
          <w:szCs w:val="24"/>
        </w:rPr>
      </w:pPr>
      <w:r w:rsidRPr="00AF56FA">
        <w:rPr>
          <w:szCs w:val="24"/>
        </w:rPr>
        <w:t xml:space="preserve">ALVES, Jorge Rogério Pereira. Manguezais: educar para proteger. </w:t>
      </w:r>
      <w:r w:rsidRPr="00AF56FA">
        <w:rPr>
          <w:b/>
          <w:bCs/>
          <w:szCs w:val="24"/>
        </w:rPr>
        <w:t>Rio de Janeiro: Femar: Semads</w:t>
      </w:r>
      <w:r w:rsidRPr="00AF56FA">
        <w:rPr>
          <w:szCs w:val="24"/>
        </w:rPr>
        <w:t>, 2001;</w:t>
      </w:r>
    </w:p>
    <w:p w:rsidR="007E4991" w:rsidRPr="00AF56FA" w:rsidRDefault="007E4991" w:rsidP="00AF56FA">
      <w:pPr>
        <w:pStyle w:val="PargrafodaLista"/>
        <w:numPr>
          <w:ilvl w:val="0"/>
          <w:numId w:val="7"/>
        </w:numPr>
        <w:spacing w:after="0" w:line="240" w:lineRule="auto"/>
        <w:ind w:left="709" w:hanging="425"/>
        <w:contextualSpacing w:val="0"/>
        <w:jc w:val="both"/>
        <w:rPr>
          <w:szCs w:val="24"/>
        </w:rPr>
      </w:pPr>
      <w:r w:rsidRPr="00AF56FA">
        <w:rPr>
          <w:szCs w:val="24"/>
        </w:rPr>
        <w:t xml:space="preserve">PEREIRA, Júlio César. </w:t>
      </w:r>
      <w:r w:rsidRPr="00AF56FA">
        <w:rPr>
          <w:b/>
          <w:bCs/>
          <w:szCs w:val="24"/>
        </w:rPr>
        <w:t>Estimação do índice de abundância de um estoque pesqueiro com estrutura de correlação espacial: uma abordagem bayesiana</w:t>
      </w:r>
      <w:r w:rsidRPr="00AF56FA">
        <w:rPr>
          <w:szCs w:val="24"/>
        </w:rPr>
        <w:t>. 2009. Tese de Doutorado. Escola Superior de Agricultura Luiz de Queiroz;</w:t>
      </w:r>
    </w:p>
    <w:p w:rsidR="007E4991" w:rsidRPr="00AF56FA" w:rsidRDefault="007E4991" w:rsidP="00C518BF">
      <w:pPr>
        <w:pStyle w:val="PargrafodaLista"/>
        <w:numPr>
          <w:ilvl w:val="0"/>
          <w:numId w:val="7"/>
        </w:numPr>
        <w:spacing w:after="0" w:line="240" w:lineRule="auto"/>
        <w:ind w:left="709" w:hanging="425"/>
        <w:contextualSpacing w:val="0"/>
        <w:jc w:val="both"/>
        <w:rPr>
          <w:szCs w:val="24"/>
        </w:rPr>
      </w:pPr>
      <w:r w:rsidRPr="00AF56FA">
        <w:rPr>
          <w:szCs w:val="24"/>
        </w:rPr>
        <w:t xml:space="preserve">RONDINELLI, Simone Franco. </w:t>
      </w:r>
      <w:r w:rsidRPr="00AF56FA">
        <w:rPr>
          <w:b/>
          <w:szCs w:val="24"/>
        </w:rPr>
        <w:t>A exploração da lambreta, Lucina pectinata (Bivalvia, Mollusca), nos manguezais de Garapuá–Baixo Sul da Bahia, Brasil</w:t>
      </w:r>
      <w:r w:rsidRPr="00AF56FA">
        <w:rPr>
          <w:szCs w:val="24"/>
        </w:rPr>
        <w:t>. 20</w:t>
      </w:r>
      <w:r w:rsidR="00C518BF">
        <w:rPr>
          <w:szCs w:val="24"/>
        </w:rPr>
        <w:t>09</w:t>
      </w:r>
      <w:r w:rsidRPr="00AF56FA">
        <w:rPr>
          <w:szCs w:val="24"/>
        </w:rPr>
        <w:t>;</w:t>
      </w:r>
    </w:p>
    <w:p w:rsidR="007E4991" w:rsidRPr="00AF56FA" w:rsidRDefault="007E4991" w:rsidP="00AF56FA">
      <w:pPr>
        <w:pStyle w:val="PargrafodaLista"/>
        <w:numPr>
          <w:ilvl w:val="0"/>
          <w:numId w:val="7"/>
        </w:numPr>
        <w:spacing w:after="0" w:line="240" w:lineRule="auto"/>
        <w:ind w:left="709" w:hanging="425"/>
        <w:jc w:val="both"/>
        <w:rPr>
          <w:szCs w:val="24"/>
        </w:rPr>
      </w:pPr>
      <w:r w:rsidRPr="00AF56FA">
        <w:rPr>
          <w:szCs w:val="24"/>
          <w:shd w:val="clear" w:color="auto" w:fill="FFFFFF"/>
        </w:rPr>
        <w:t xml:space="preserve">SANTOS, Mario Alberto. </w:t>
      </w:r>
      <w:r w:rsidRPr="00AF56FA">
        <w:rPr>
          <w:b/>
          <w:szCs w:val="24"/>
          <w:shd w:val="clear" w:color="auto" w:fill="FFFFFF"/>
        </w:rPr>
        <w:t>A experiência vivida na reserva extrativista marinha Baía do Iguapé-BA: diálogo de saberes, planejamento, educação e autonomia.</w:t>
      </w:r>
      <w:r w:rsidRPr="00AF56FA">
        <w:rPr>
          <w:szCs w:val="24"/>
        </w:rPr>
        <w:t> </w:t>
      </w:r>
      <w:r w:rsidRPr="00AF56FA">
        <w:rPr>
          <w:szCs w:val="24"/>
          <w:shd w:val="clear" w:color="auto" w:fill="FFFFFF"/>
        </w:rPr>
        <w:t>Caminhos de Geografia, v. 9, n. 27, 2008;</w:t>
      </w:r>
    </w:p>
    <w:p w:rsidR="007E4991" w:rsidRPr="00AF56FA" w:rsidRDefault="007E4991" w:rsidP="00AF56FA">
      <w:pPr>
        <w:pStyle w:val="PargrafodaLista"/>
        <w:numPr>
          <w:ilvl w:val="0"/>
          <w:numId w:val="7"/>
        </w:numPr>
        <w:spacing w:after="0" w:line="240" w:lineRule="auto"/>
        <w:ind w:left="709" w:hanging="425"/>
        <w:jc w:val="both"/>
        <w:rPr>
          <w:szCs w:val="24"/>
        </w:rPr>
      </w:pPr>
      <w:r w:rsidRPr="00AF56FA">
        <w:rPr>
          <w:szCs w:val="24"/>
        </w:rPr>
        <w:t xml:space="preserve">SEAP/PR, IBAMA, FUNDAÇÃO PROZEE. </w:t>
      </w:r>
      <w:r w:rsidRPr="00AF56FA">
        <w:rPr>
          <w:b/>
          <w:bCs/>
          <w:szCs w:val="24"/>
        </w:rPr>
        <w:t>Relatório final do projeto de monitoramento da atividade pesqueira no litoral do Brasil</w:t>
      </w:r>
      <w:r w:rsidRPr="00AF56FA">
        <w:rPr>
          <w:b/>
          <w:szCs w:val="24"/>
        </w:rPr>
        <w:t>: Projeto ESTATPESCA.</w:t>
      </w:r>
      <w:r w:rsidRPr="00AF56FA">
        <w:rPr>
          <w:szCs w:val="24"/>
        </w:rPr>
        <w:t xml:space="preserve"> Brasília: 2006;</w:t>
      </w:r>
    </w:p>
    <w:p w:rsidR="007E4991" w:rsidRPr="00AF56FA" w:rsidRDefault="007E4991" w:rsidP="00AF56FA">
      <w:pPr>
        <w:pStyle w:val="PargrafodaLista"/>
        <w:numPr>
          <w:ilvl w:val="0"/>
          <w:numId w:val="7"/>
        </w:numPr>
        <w:spacing w:after="0" w:line="240" w:lineRule="auto"/>
        <w:ind w:left="709" w:hanging="425"/>
        <w:jc w:val="both"/>
        <w:rPr>
          <w:szCs w:val="24"/>
        </w:rPr>
      </w:pPr>
      <w:r w:rsidRPr="00AF56FA">
        <w:rPr>
          <w:szCs w:val="24"/>
          <w:lang w:eastAsia="pt-BR"/>
        </w:rPr>
        <w:t xml:space="preserve">SCHMIDT, Anders Jensen; GOMES, Tatiana Passos. Diagnóstico de Pesquisas Realizadas em Unidades de Conservação: Subsídio ao Programa de Monitoramento da Biodiversidade de Manguezais. </w:t>
      </w:r>
      <w:r w:rsidRPr="00AF56FA">
        <w:rPr>
          <w:b/>
          <w:bCs/>
          <w:szCs w:val="24"/>
          <w:lang w:eastAsia="pt-BR"/>
        </w:rPr>
        <w:t>Biodiversidade Brasileira</w:t>
      </w:r>
      <w:r w:rsidRPr="00AF56FA">
        <w:rPr>
          <w:szCs w:val="24"/>
          <w:lang w:eastAsia="pt-BR"/>
        </w:rPr>
        <w:t>, n. 1, p. 62-74, 2016;</w:t>
      </w:r>
    </w:p>
    <w:p w:rsidR="007E4991" w:rsidRPr="00AF56FA" w:rsidRDefault="007E4991" w:rsidP="00AF56FA">
      <w:pPr>
        <w:pStyle w:val="PargrafodaLista"/>
        <w:numPr>
          <w:ilvl w:val="0"/>
          <w:numId w:val="7"/>
        </w:numPr>
        <w:spacing w:after="0" w:line="240" w:lineRule="auto"/>
        <w:ind w:left="709" w:hanging="425"/>
        <w:jc w:val="both"/>
        <w:rPr>
          <w:szCs w:val="24"/>
        </w:rPr>
      </w:pPr>
      <w:r w:rsidRPr="00AF56FA">
        <w:rPr>
          <w:szCs w:val="24"/>
        </w:rPr>
        <w:t xml:space="preserve">SOUTO, Francisco José Bezerra; MARTINS, Viviane Souza. Conhecimentos etnoecológicos na mariscagem de moluscos bivalves no Manguezal do Distrito de Acupe, Santo Amaro-BA. </w:t>
      </w:r>
      <w:r w:rsidRPr="00AF56FA">
        <w:rPr>
          <w:b/>
          <w:bCs/>
          <w:szCs w:val="24"/>
        </w:rPr>
        <w:t>Biotemas</w:t>
      </w:r>
      <w:r w:rsidRPr="00AF56FA">
        <w:rPr>
          <w:szCs w:val="24"/>
        </w:rPr>
        <w:t>, v. 22, n. 4, p. 207-218, 2009;</w:t>
      </w:r>
    </w:p>
    <w:p w:rsidR="007E4991" w:rsidRPr="00AF56FA" w:rsidRDefault="007E4991" w:rsidP="00AF56FA">
      <w:pPr>
        <w:pStyle w:val="PargrafodaLista"/>
        <w:numPr>
          <w:ilvl w:val="0"/>
          <w:numId w:val="7"/>
        </w:numPr>
        <w:spacing w:after="0" w:line="240" w:lineRule="auto"/>
        <w:ind w:left="709" w:hanging="425"/>
        <w:jc w:val="both"/>
        <w:rPr>
          <w:szCs w:val="24"/>
        </w:rPr>
      </w:pPr>
      <w:r w:rsidRPr="00AF56FA">
        <w:rPr>
          <w:szCs w:val="24"/>
        </w:rPr>
        <w:t xml:space="preserve">TURECK, Claudio Rudolfo; OLIVEIRA, TN de. </w:t>
      </w:r>
      <w:r w:rsidRPr="00AF56FA">
        <w:rPr>
          <w:b/>
          <w:szCs w:val="24"/>
        </w:rPr>
        <w:t>Sustentabilidade ambiental e maricultura.</w:t>
      </w:r>
      <w:r w:rsidRPr="00AF56FA">
        <w:rPr>
          <w:szCs w:val="24"/>
        </w:rPr>
        <w:t xml:space="preserve"> </w:t>
      </w:r>
      <w:r w:rsidRPr="00AF56FA">
        <w:rPr>
          <w:bCs/>
          <w:szCs w:val="24"/>
        </w:rPr>
        <w:t>Revista Saúde e Ambiente</w:t>
      </w:r>
      <w:r w:rsidRPr="00AF56FA">
        <w:rPr>
          <w:szCs w:val="24"/>
        </w:rPr>
        <w:t>, v. 4, n. 2, p. 22-26, 2003;</w:t>
      </w:r>
    </w:p>
    <w:p w:rsidR="007E4991" w:rsidRPr="00AF56FA" w:rsidRDefault="007E4991" w:rsidP="00AF56FA">
      <w:pPr>
        <w:pStyle w:val="PargrafodaLista"/>
        <w:numPr>
          <w:ilvl w:val="0"/>
          <w:numId w:val="7"/>
        </w:numPr>
        <w:spacing w:after="0" w:line="240" w:lineRule="auto"/>
        <w:ind w:left="709" w:hanging="425"/>
        <w:jc w:val="both"/>
        <w:rPr>
          <w:szCs w:val="24"/>
          <w:lang w:eastAsia="pt-BR"/>
        </w:rPr>
      </w:pPr>
      <w:r w:rsidRPr="00AF56FA">
        <w:rPr>
          <w:szCs w:val="24"/>
          <w:lang w:eastAsia="pt-BR"/>
        </w:rPr>
        <w:t xml:space="preserve">VASCONCELOS, M.; DIEGUES, Antonio Carlos; SALES, RR de. </w:t>
      </w:r>
      <w:r w:rsidRPr="00AF56FA">
        <w:rPr>
          <w:b/>
          <w:bCs/>
          <w:szCs w:val="24"/>
          <w:lang w:eastAsia="pt-BR"/>
        </w:rPr>
        <w:t>Alguns aspectos relevantes relacionados à pesca artesanal costeira nacional</w:t>
      </w:r>
      <w:r w:rsidRPr="00AF56FA">
        <w:rPr>
          <w:b/>
          <w:szCs w:val="24"/>
          <w:lang w:eastAsia="pt-BR"/>
        </w:rPr>
        <w:t>.</w:t>
      </w:r>
      <w:r w:rsidRPr="00AF56FA">
        <w:rPr>
          <w:szCs w:val="24"/>
          <w:lang w:eastAsia="pt-BR"/>
        </w:rPr>
        <w:t xml:space="preserve"> Relatório SEAP/PR–PNUD, s/d, 2007;</w:t>
      </w:r>
    </w:p>
    <w:p w:rsidR="00376441" w:rsidRPr="00AF56FA" w:rsidRDefault="00376441" w:rsidP="00AF56FA">
      <w:pPr>
        <w:pStyle w:val="Ttulo1"/>
        <w:spacing w:before="0" w:after="0"/>
        <w:jc w:val="both"/>
        <w:rPr>
          <w:rFonts w:ascii="Times New Roman" w:hAnsi="Times New Roman" w:cs="Times New Roman"/>
          <w:b w:val="0"/>
          <w:szCs w:val="24"/>
        </w:rPr>
      </w:pPr>
    </w:p>
    <w:sectPr w:rsidR="00376441" w:rsidRPr="00AF56FA" w:rsidSect="0084602C">
      <w:headerReference w:type="default" r:id="rId32"/>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2B" w:rsidRDefault="0038662B" w:rsidP="00880ABD">
      <w:pPr>
        <w:spacing w:after="0" w:line="240" w:lineRule="auto"/>
      </w:pPr>
      <w:r>
        <w:separator/>
      </w:r>
    </w:p>
  </w:endnote>
  <w:endnote w:type="continuationSeparator" w:id="0">
    <w:p w:rsidR="0038662B" w:rsidRDefault="0038662B"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2B" w:rsidRDefault="0038662B" w:rsidP="00880ABD">
      <w:pPr>
        <w:spacing w:after="0" w:line="240" w:lineRule="auto"/>
      </w:pPr>
      <w:r>
        <w:separator/>
      </w:r>
    </w:p>
  </w:footnote>
  <w:footnote w:type="continuationSeparator" w:id="0">
    <w:p w:rsidR="0038662B" w:rsidRDefault="0038662B"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C6" w:rsidRDefault="00C94686" w:rsidP="0084602C">
    <w:pPr>
      <w:pStyle w:val="Cabealho"/>
      <w:jc w:val="right"/>
    </w:pPr>
    <w:r>
      <w:rPr>
        <w:noProof/>
        <w:lang w:eastAsia="zh-CN"/>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5A07C6">
      <w:t xml:space="preserve">     </w:t>
    </w:r>
    <w:r w:rsidR="005A07C6" w:rsidRPr="00880ABD">
      <w:rPr>
        <w:sz w:val="20"/>
        <w:szCs w:val="20"/>
      </w:rPr>
      <w:fldChar w:fldCharType="begin"/>
    </w:r>
    <w:r w:rsidR="005A07C6" w:rsidRPr="00880ABD">
      <w:rPr>
        <w:sz w:val="20"/>
        <w:szCs w:val="20"/>
      </w:rPr>
      <w:instrText xml:space="preserve"> PAGE   \* MERGEFORMAT </w:instrText>
    </w:r>
    <w:r w:rsidR="005A07C6" w:rsidRPr="00880ABD">
      <w:rPr>
        <w:sz w:val="20"/>
        <w:szCs w:val="20"/>
      </w:rPr>
      <w:fldChar w:fldCharType="separate"/>
    </w:r>
    <w:r w:rsidR="0038662B">
      <w:rPr>
        <w:noProof/>
        <w:sz w:val="20"/>
        <w:szCs w:val="20"/>
      </w:rPr>
      <w:t>1</w:t>
    </w:r>
    <w:r w:rsidR="005A07C6" w:rsidRPr="00880ABD">
      <w:rPr>
        <w:sz w:val="20"/>
        <w:szCs w:val="20"/>
      </w:rPr>
      <w:fldChar w:fldCharType="end"/>
    </w:r>
  </w:p>
  <w:p w:rsidR="005A07C6" w:rsidRDefault="005A07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1704F4"/>
    <w:multiLevelType w:val="hybridMultilevel"/>
    <w:tmpl w:val="58927140"/>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8900110"/>
    <w:multiLevelType w:val="hybridMultilevel"/>
    <w:tmpl w:val="308262D0"/>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00247"/>
    <w:rsid w:val="00003168"/>
    <w:rsid w:val="000201BE"/>
    <w:rsid w:val="00085FBF"/>
    <w:rsid w:val="000C0802"/>
    <w:rsid w:val="00190C13"/>
    <w:rsid w:val="001F2267"/>
    <w:rsid w:val="00222F86"/>
    <w:rsid w:val="00236CA9"/>
    <w:rsid w:val="00271200"/>
    <w:rsid w:val="002812AA"/>
    <w:rsid w:val="00291891"/>
    <w:rsid w:val="00294FAA"/>
    <w:rsid w:val="002B5F26"/>
    <w:rsid w:val="002D51AA"/>
    <w:rsid w:val="002E72B6"/>
    <w:rsid w:val="002F5A77"/>
    <w:rsid w:val="003270C9"/>
    <w:rsid w:val="00353954"/>
    <w:rsid w:val="00355336"/>
    <w:rsid w:val="003558B7"/>
    <w:rsid w:val="00373705"/>
    <w:rsid w:val="00376441"/>
    <w:rsid w:val="0038662B"/>
    <w:rsid w:val="00395045"/>
    <w:rsid w:val="003E0142"/>
    <w:rsid w:val="004146C9"/>
    <w:rsid w:val="00437053"/>
    <w:rsid w:val="004B4C5C"/>
    <w:rsid w:val="004B5005"/>
    <w:rsid w:val="004C1B50"/>
    <w:rsid w:val="004D17CC"/>
    <w:rsid w:val="004D75F3"/>
    <w:rsid w:val="00554D25"/>
    <w:rsid w:val="005A07C6"/>
    <w:rsid w:val="005B21A5"/>
    <w:rsid w:val="005F0065"/>
    <w:rsid w:val="005F1B78"/>
    <w:rsid w:val="00600A4F"/>
    <w:rsid w:val="006341DC"/>
    <w:rsid w:val="00685F77"/>
    <w:rsid w:val="006D7C8B"/>
    <w:rsid w:val="006F6631"/>
    <w:rsid w:val="00706E0D"/>
    <w:rsid w:val="007101DA"/>
    <w:rsid w:val="007269F2"/>
    <w:rsid w:val="007B7288"/>
    <w:rsid w:val="007E4991"/>
    <w:rsid w:val="0080398B"/>
    <w:rsid w:val="00815198"/>
    <w:rsid w:val="00815365"/>
    <w:rsid w:val="0081639F"/>
    <w:rsid w:val="008329F9"/>
    <w:rsid w:val="008332CB"/>
    <w:rsid w:val="0084602C"/>
    <w:rsid w:val="00880894"/>
    <w:rsid w:val="00880ABD"/>
    <w:rsid w:val="00883F2F"/>
    <w:rsid w:val="008847CE"/>
    <w:rsid w:val="008A26FF"/>
    <w:rsid w:val="00912EDA"/>
    <w:rsid w:val="009235C8"/>
    <w:rsid w:val="009410CE"/>
    <w:rsid w:val="009734FE"/>
    <w:rsid w:val="00986650"/>
    <w:rsid w:val="009B6F9D"/>
    <w:rsid w:val="009D1A60"/>
    <w:rsid w:val="00A00D52"/>
    <w:rsid w:val="00A03ADC"/>
    <w:rsid w:val="00A069E2"/>
    <w:rsid w:val="00A1562B"/>
    <w:rsid w:val="00A40952"/>
    <w:rsid w:val="00A968FE"/>
    <w:rsid w:val="00AA3AD6"/>
    <w:rsid w:val="00AB2EE1"/>
    <w:rsid w:val="00AF56FA"/>
    <w:rsid w:val="00AF5B6E"/>
    <w:rsid w:val="00B07C35"/>
    <w:rsid w:val="00B35439"/>
    <w:rsid w:val="00B86724"/>
    <w:rsid w:val="00C136BF"/>
    <w:rsid w:val="00C16E8D"/>
    <w:rsid w:val="00C17753"/>
    <w:rsid w:val="00C308C9"/>
    <w:rsid w:val="00C428DA"/>
    <w:rsid w:val="00C518BF"/>
    <w:rsid w:val="00C61690"/>
    <w:rsid w:val="00C86FAA"/>
    <w:rsid w:val="00C94686"/>
    <w:rsid w:val="00CC7791"/>
    <w:rsid w:val="00D2099F"/>
    <w:rsid w:val="00D50948"/>
    <w:rsid w:val="00D66241"/>
    <w:rsid w:val="00D73C82"/>
    <w:rsid w:val="00DD1D86"/>
    <w:rsid w:val="00E47B77"/>
    <w:rsid w:val="00E51E5B"/>
    <w:rsid w:val="00E86C3C"/>
    <w:rsid w:val="00EC0FEF"/>
    <w:rsid w:val="00EC4BB0"/>
    <w:rsid w:val="00EF6BA8"/>
    <w:rsid w:val="00F2360A"/>
    <w:rsid w:val="00F33A69"/>
    <w:rsid w:val="00F56875"/>
    <w:rsid w:val="00F8628D"/>
    <w:rsid w:val="00F92E7B"/>
    <w:rsid w:val="00FA6BA9"/>
    <w:rsid w:val="00FC7981"/>
    <w:rsid w:val="00FF325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4FC55AA2-3117-4E13-ADC0-09FFAB22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Corpodetexto3">
    <w:name w:val="Body Text 3"/>
    <w:basedOn w:val="Normal"/>
    <w:link w:val="Corpodetexto3Char"/>
    <w:rsid w:val="009235C8"/>
    <w:pPr>
      <w:numPr>
        <w:ilvl w:val="12"/>
      </w:numPr>
      <w:spacing w:after="0" w:line="240" w:lineRule="auto"/>
    </w:pPr>
    <w:rPr>
      <w:rFonts w:ascii="Arial" w:eastAsia="Times New Roman" w:hAnsi="Arial"/>
      <w:sz w:val="20"/>
      <w:szCs w:val="24"/>
      <w:lang w:eastAsia="pt-BR"/>
    </w:rPr>
  </w:style>
  <w:style w:type="character" w:customStyle="1" w:styleId="Corpodetexto3Char">
    <w:name w:val="Corpo de texto 3 Char"/>
    <w:link w:val="Corpodetexto3"/>
    <w:rsid w:val="009235C8"/>
    <w:rPr>
      <w:rFonts w:ascii="Arial" w:eastAsia="Times New Roman" w:hAnsi="Arial"/>
      <w:szCs w:val="24"/>
    </w:rPr>
  </w:style>
  <w:style w:type="paragraph" w:customStyle="1" w:styleId="Corpodetexto31">
    <w:name w:val="Corpo de texto 31"/>
    <w:basedOn w:val="Normal"/>
    <w:rsid w:val="009235C8"/>
    <w:pPr>
      <w:suppressAutoHyphens/>
      <w:spacing w:after="0" w:line="240" w:lineRule="auto"/>
    </w:pPr>
    <w:rPr>
      <w:rFonts w:ascii="Arial" w:eastAsia="Times New Roman" w:hAnsi="Arial"/>
      <w:sz w:val="20"/>
      <w:szCs w:val="24"/>
      <w:lang w:eastAsia="ar-SA"/>
    </w:rPr>
  </w:style>
  <w:style w:type="character" w:customStyle="1" w:styleId="apple-converted-space">
    <w:name w:val="apple-converted-space"/>
    <w:rsid w:val="007E4991"/>
  </w:style>
  <w:style w:type="character" w:customStyle="1" w:styleId="MenoPendente1">
    <w:name w:val="Menção Pendente1"/>
    <w:uiPriority w:val="99"/>
    <w:semiHidden/>
    <w:unhideWhenUsed/>
    <w:rsid w:val="00C13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0942">
      <w:bodyDiv w:val="1"/>
      <w:marLeft w:val="0"/>
      <w:marRight w:val="0"/>
      <w:marTop w:val="0"/>
      <w:marBottom w:val="0"/>
      <w:divBdr>
        <w:top w:val="none" w:sz="0" w:space="0" w:color="auto"/>
        <w:left w:val="none" w:sz="0" w:space="0" w:color="auto"/>
        <w:bottom w:val="none" w:sz="0" w:space="0" w:color="auto"/>
        <w:right w:val="none" w:sz="0" w:space="0" w:color="auto"/>
      </w:divBdr>
    </w:div>
    <w:div w:id="13986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tiaribeirods@hotmail.com" TargetMode="Externa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hyperlink" Target="mailto:leti.motta@hotmail.com" TargetMode="Externa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moa.cwb@gmail.com" TargetMode="External"/><Relationship Id="rId24" Type="http://schemas.openxmlformats.org/officeDocument/2006/relationships/oleObject" Target="embeddings/oleObject6.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8.bin"/><Relationship Id="rId10" Type="http://schemas.openxmlformats.org/officeDocument/2006/relationships/hyperlink" Target="mailto:5ludimilal.s@hotmail.com" TargetMode="External"/><Relationship Id="rId19" Type="http://schemas.openxmlformats.org/officeDocument/2006/relationships/image" Target="media/image5.emf"/><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tiagosampaioeng@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3080</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19674</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dc:description/>
  <cp:lastModifiedBy>Micro</cp:lastModifiedBy>
  <cp:revision>6</cp:revision>
  <dcterms:created xsi:type="dcterms:W3CDTF">2017-08-30T15:45:00Z</dcterms:created>
  <dcterms:modified xsi:type="dcterms:W3CDTF">2017-08-31T20:55:00Z</dcterms:modified>
</cp:coreProperties>
</file>