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6B66DE" w:rsidP="00824730">
      <w:pPr>
        <w:spacing w:line="240" w:lineRule="auto"/>
        <w:jc w:val="center"/>
        <w:rPr>
          <w:b/>
        </w:rPr>
      </w:pPr>
      <w:r>
        <w:rPr>
          <w:b/>
        </w:rPr>
        <w:t xml:space="preserve">Aplicações forenses de espectrometria de massas com plasma indutivamente acoplado: toxicologia, análise de fragmentos de vidro e </w:t>
      </w:r>
      <w:proofErr w:type="spellStart"/>
      <w:r>
        <w:rPr>
          <w:b/>
        </w:rPr>
        <w:t>nanopartículas</w:t>
      </w:r>
      <w:proofErr w:type="spellEnd"/>
      <w:r>
        <w:rPr>
          <w:b/>
        </w:rPr>
        <w:t xml:space="preserve"> de GSR.</w:t>
      </w:r>
    </w:p>
    <w:p w:rsidR="00595933" w:rsidRPr="00813F18" w:rsidRDefault="00595933" w:rsidP="00824730">
      <w:pPr>
        <w:spacing w:line="240" w:lineRule="auto"/>
        <w:jc w:val="left"/>
      </w:pPr>
    </w:p>
    <w:p w:rsidR="006B0CC4" w:rsidRPr="00FC71F5" w:rsidRDefault="006B0CC4" w:rsidP="00824730">
      <w:pPr>
        <w:spacing w:line="240" w:lineRule="auto"/>
        <w:jc w:val="center"/>
      </w:pPr>
      <w:bookmarkStart w:id="0" w:name="_GoBack"/>
      <w:bookmarkEnd w:id="0"/>
    </w:p>
    <w:p w:rsidR="00F56119" w:rsidRDefault="00F56119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 espectrometria de massas é uma grande aliada da perícia criminal e hoje é praticamente impossível vislumbrar o trabalho </w:t>
      </w:r>
      <w:r w:rsidR="00776023">
        <w:rPr>
          <w:sz w:val="22"/>
          <w:szCs w:val="22"/>
        </w:rPr>
        <w:t xml:space="preserve">pericial sem os resultados das </w:t>
      </w:r>
      <w:r>
        <w:rPr>
          <w:sz w:val="22"/>
          <w:szCs w:val="22"/>
        </w:rPr>
        <w:t xml:space="preserve">diversas vertentes desta técnica. Contudo, quando se </w:t>
      </w:r>
      <w:r w:rsidR="00776023">
        <w:rPr>
          <w:sz w:val="22"/>
          <w:szCs w:val="22"/>
        </w:rPr>
        <w:t xml:space="preserve">fala em química inorgânica não parece haver o mesmo nível de </w:t>
      </w:r>
      <w:r w:rsidR="00457F79">
        <w:rPr>
          <w:sz w:val="22"/>
          <w:szCs w:val="22"/>
        </w:rPr>
        <w:t>desenvolvimento nos laboratórios forenses brasileiros.</w:t>
      </w:r>
    </w:p>
    <w:p w:rsidR="00F56119" w:rsidRDefault="00457F79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presente trabalho vem mostrar a gama de aplicações de química inorgânica na área forense, mais precisamente a Espectrometria de Massas com Plasma Indutivamente Acoplado – ICP-MS (</w:t>
      </w:r>
      <w:proofErr w:type="spellStart"/>
      <w:r w:rsidRPr="00E93132">
        <w:rPr>
          <w:i/>
          <w:sz w:val="22"/>
          <w:szCs w:val="22"/>
        </w:rPr>
        <w:t>Inductively</w:t>
      </w:r>
      <w:proofErr w:type="spellEnd"/>
      <w:r w:rsidRPr="00E93132">
        <w:rPr>
          <w:i/>
          <w:sz w:val="22"/>
          <w:szCs w:val="22"/>
        </w:rPr>
        <w:t xml:space="preserve"> </w:t>
      </w:r>
      <w:proofErr w:type="spellStart"/>
      <w:r w:rsidRPr="00E93132">
        <w:rPr>
          <w:i/>
          <w:sz w:val="22"/>
          <w:szCs w:val="22"/>
        </w:rPr>
        <w:t>Coupled</w:t>
      </w:r>
      <w:proofErr w:type="spellEnd"/>
      <w:r w:rsidRPr="00E93132">
        <w:rPr>
          <w:i/>
          <w:sz w:val="22"/>
          <w:szCs w:val="22"/>
        </w:rPr>
        <w:t xml:space="preserve"> Plasma - Mass </w:t>
      </w:r>
      <w:proofErr w:type="spellStart"/>
      <w:r w:rsidRPr="00E93132">
        <w:rPr>
          <w:i/>
          <w:sz w:val="22"/>
          <w:szCs w:val="22"/>
        </w:rPr>
        <w:t>Spectrometry</w:t>
      </w:r>
      <w:proofErr w:type="spellEnd"/>
      <w:r>
        <w:rPr>
          <w:sz w:val="22"/>
          <w:szCs w:val="22"/>
        </w:rPr>
        <w:t>)</w:t>
      </w:r>
      <w:r w:rsidR="00E93132">
        <w:rPr>
          <w:sz w:val="22"/>
          <w:szCs w:val="22"/>
        </w:rPr>
        <w:t xml:space="preserve">. Dentre estas, a toxicologia já é </w:t>
      </w:r>
      <w:r w:rsidR="00DF7FDC">
        <w:rPr>
          <w:sz w:val="22"/>
          <w:szCs w:val="22"/>
        </w:rPr>
        <w:t>usual em</w:t>
      </w:r>
      <w:r w:rsidR="00E93132">
        <w:rPr>
          <w:sz w:val="22"/>
          <w:szCs w:val="22"/>
        </w:rPr>
        <w:t xml:space="preserve"> muitos laboratórios de análises clínicas.</w:t>
      </w:r>
      <w:r w:rsidR="008036A0">
        <w:rPr>
          <w:sz w:val="22"/>
          <w:szCs w:val="22"/>
        </w:rPr>
        <w:t xml:space="preserve"> A análise de fragmentos de vidro </w:t>
      </w:r>
      <w:r w:rsidR="00942CFC">
        <w:rPr>
          <w:sz w:val="22"/>
          <w:szCs w:val="22"/>
        </w:rPr>
        <w:t xml:space="preserve">por ICP-MS com ablação a laser (LA-ICP-MS) </w:t>
      </w:r>
      <w:r w:rsidR="008036A0">
        <w:rPr>
          <w:sz w:val="22"/>
          <w:szCs w:val="22"/>
        </w:rPr>
        <w:t xml:space="preserve">já é adotada como rotina em alguns laboratórios forenses na América do Norte </w:t>
      </w:r>
      <w:r w:rsidR="00942CFC">
        <w:rPr>
          <w:sz w:val="22"/>
          <w:szCs w:val="22"/>
        </w:rPr>
        <w:t>e</w:t>
      </w:r>
      <w:r w:rsidR="008036A0">
        <w:rPr>
          <w:sz w:val="22"/>
          <w:szCs w:val="22"/>
        </w:rPr>
        <w:t xml:space="preserve"> Europa, mas desconhece-se a análise destes vestígios nos laboratórios forenses do Brasil ou América do Sul. Por fim</w:t>
      </w:r>
      <w:r w:rsidR="00942CFC">
        <w:rPr>
          <w:sz w:val="22"/>
          <w:szCs w:val="22"/>
        </w:rPr>
        <w:t>,</w:t>
      </w:r>
      <w:r w:rsidR="008036A0">
        <w:rPr>
          <w:sz w:val="22"/>
          <w:szCs w:val="22"/>
        </w:rPr>
        <w:t xml:space="preserve"> </w:t>
      </w:r>
      <w:r w:rsidR="00942CFC">
        <w:rPr>
          <w:sz w:val="22"/>
          <w:szCs w:val="22"/>
        </w:rPr>
        <w:t xml:space="preserve">o recente desenvolvimento da análise de </w:t>
      </w:r>
      <w:proofErr w:type="spellStart"/>
      <w:r w:rsidR="00942CFC">
        <w:rPr>
          <w:sz w:val="22"/>
          <w:szCs w:val="22"/>
        </w:rPr>
        <w:t>nanopartículas</w:t>
      </w:r>
      <w:proofErr w:type="spellEnd"/>
      <w:r w:rsidR="00942CFC">
        <w:rPr>
          <w:sz w:val="22"/>
          <w:szCs w:val="22"/>
        </w:rPr>
        <w:t xml:space="preserve"> de GSR por </w:t>
      </w:r>
      <w:proofErr w:type="spellStart"/>
      <w:proofErr w:type="gramStart"/>
      <w:r w:rsidR="00942CFC">
        <w:rPr>
          <w:sz w:val="22"/>
          <w:szCs w:val="22"/>
        </w:rPr>
        <w:t>spICP</w:t>
      </w:r>
      <w:proofErr w:type="spellEnd"/>
      <w:r w:rsidR="00942CFC">
        <w:rPr>
          <w:sz w:val="22"/>
          <w:szCs w:val="22"/>
        </w:rPr>
        <w:t>-MS</w:t>
      </w:r>
      <w:proofErr w:type="gramEnd"/>
      <w:r w:rsidR="00942CFC">
        <w:rPr>
          <w:sz w:val="22"/>
          <w:szCs w:val="22"/>
        </w:rPr>
        <w:t xml:space="preserve"> (</w:t>
      </w:r>
      <w:r w:rsidR="00942CFC" w:rsidRPr="00942CFC">
        <w:rPr>
          <w:i/>
          <w:sz w:val="22"/>
          <w:szCs w:val="22"/>
        </w:rPr>
        <w:t xml:space="preserve">single </w:t>
      </w:r>
      <w:proofErr w:type="spellStart"/>
      <w:r w:rsidR="00942CFC" w:rsidRPr="00942CFC">
        <w:rPr>
          <w:i/>
          <w:sz w:val="22"/>
          <w:szCs w:val="22"/>
        </w:rPr>
        <w:t>particle</w:t>
      </w:r>
      <w:proofErr w:type="spellEnd"/>
      <w:r w:rsidR="00942CFC">
        <w:rPr>
          <w:sz w:val="22"/>
          <w:szCs w:val="22"/>
        </w:rPr>
        <w:t xml:space="preserve"> ICP-MS) apresenta-se promissora para responder algumas questões </w:t>
      </w:r>
      <w:r w:rsidR="00DF7FDC">
        <w:rPr>
          <w:sz w:val="22"/>
          <w:szCs w:val="22"/>
        </w:rPr>
        <w:t>ainda não possíveis com a técnica tradicional por Microscopia Eletrônica de Varredura - MEV.</w:t>
      </w:r>
    </w:p>
    <w:p w:rsidR="00DF7FDC" w:rsidRDefault="00DF7FDC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Estes são apenas alguns exemplos da técnica, dentre a infinidade de possibilidades já existentes ou que podem ser exploradas.</w:t>
      </w:r>
    </w:p>
    <w:p w:rsidR="00CE2CB5" w:rsidRDefault="00CE2CB5" w:rsidP="00051A3B">
      <w:pPr>
        <w:spacing w:line="240" w:lineRule="auto"/>
        <w:ind w:firstLine="851"/>
        <w:rPr>
          <w:sz w:val="22"/>
          <w:szCs w:val="22"/>
        </w:rPr>
      </w:pPr>
    </w:p>
    <w:p w:rsidR="00DF7FDC" w:rsidRPr="00A75649" w:rsidRDefault="00A75649" w:rsidP="00A75649">
      <w:pPr>
        <w:pStyle w:val="Nivel1"/>
        <w:spacing w:line="240" w:lineRule="auto"/>
        <w:rPr>
          <w:sz w:val="20"/>
          <w:szCs w:val="22"/>
        </w:rPr>
      </w:pPr>
      <w:r w:rsidRPr="00A75649">
        <w:rPr>
          <w:sz w:val="20"/>
          <w:szCs w:val="22"/>
        </w:rPr>
        <w:t>TOXICOLOGIA</w:t>
      </w:r>
    </w:p>
    <w:p w:rsidR="00DF7FDC" w:rsidRDefault="00DF7FDC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toxicologia de compostos orgânicos já faz parte da rotina da maioria dos laboratórios forenses nacionais, mas quando se fala de compostos inorgânicos ainda é incipiente a análise toxicológica forense no país.</w:t>
      </w:r>
    </w:p>
    <w:p w:rsidR="00DF7FDC" w:rsidRDefault="00DF7FDC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Alguns metais são essenciais para a vida, outros ou não são essenciais ou não se conhece </w:t>
      </w:r>
      <w:proofErr w:type="gramStart"/>
      <w:r>
        <w:rPr>
          <w:sz w:val="22"/>
          <w:szCs w:val="22"/>
        </w:rPr>
        <w:t>suas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funções</w:t>
      </w:r>
      <w:proofErr w:type="gramEnd"/>
      <w:r>
        <w:rPr>
          <w:sz w:val="22"/>
          <w:szCs w:val="22"/>
        </w:rPr>
        <w:t xml:space="preserve"> biológicas. Mesmo aqueles necessários à vida podem ter efeitos tóxicos se presentes em concentrações elevadas</w:t>
      </w:r>
      <w:r w:rsidR="000F2C17">
        <w:rPr>
          <w:sz w:val="22"/>
          <w:szCs w:val="22"/>
        </w:rPr>
        <w:t>. O crescente desenvolvimento e consequente aumento no uso de metais aumenta o risco de exposição humana a estas substâncias. A exposição pode se dar via condições ocupacionais, ambient</w:t>
      </w:r>
      <w:r w:rsidR="0007219D">
        <w:rPr>
          <w:sz w:val="22"/>
          <w:szCs w:val="22"/>
        </w:rPr>
        <w:t xml:space="preserve">ais ou através do </w:t>
      </w:r>
      <w:r w:rsidR="000F2C17">
        <w:rPr>
          <w:sz w:val="22"/>
          <w:szCs w:val="22"/>
        </w:rPr>
        <w:t>consumo, incluindo alimentos.</w:t>
      </w:r>
    </w:p>
    <w:p w:rsidR="000F2C17" w:rsidRDefault="000F2C17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Com relação às técnicas de análise a de ICP-MS é considerada hoje o estado da arte em análise de metais</w:t>
      </w:r>
      <w:proofErr w:type="gramStart"/>
      <w:r>
        <w:rPr>
          <w:sz w:val="22"/>
          <w:szCs w:val="22"/>
        </w:rPr>
        <w:t xml:space="preserve"> pois</w:t>
      </w:r>
      <w:proofErr w:type="gramEnd"/>
      <w:r>
        <w:rPr>
          <w:sz w:val="22"/>
          <w:szCs w:val="22"/>
        </w:rPr>
        <w:t xml:space="preserve"> esta técnica permite a determinação multielementar com alta sensibilidade e especificidade.</w:t>
      </w:r>
    </w:p>
    <w:p w:rsidR="00CA59C8" w:rsidRDefault="00CA59C8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presente trabalho apresenta o método de análise e os resultados preliminares de análise de metais por contaminação ocupacional ou ambiental de peritos da Seção de Balística do Instituto de Criminalística de Brasília, bem como resultado</w:t>
      </w:r>
      <w:r w:rsidR="003C1DE2">
        <w:rPr>
          <w:sz w:val="22"/>
          <w:szCs w:val="22"/>
        </w:rPr>
        <w:t xml:space="preserve">s da exposição ocupacional dos catadores de lixo eletrônico do 2º maior lixão a céu aberto do mundo localizado em Brasília a cerca de </w:t>
      </w:r>
      <w:proofErr w:type="gramStart"/>
      <w:r w:rsidR="003C1DE2">
        <w:rPr>
          <w:sz w:val="22"/>
          <w:szCs w:val="22"/>
        </w:rPr>
        <w:t>7 Km</w:t>
      </w:r>
      <w:proofErr w:type="gramEnd"/>
      <w:r w:rsidR="003C1DE2">
        <w:rPr>
          <w:sz w:val="22"/>
          <w:szCs w:val="22"/>
        </w:rPr>
        <w:t xml:space="preserve"> da administração federal e que se encontra em fase de desativação</w:t>
      </w:r>
      <w:r>
        <w:rPr>
          <w:sz w:val="22"/>
          <w:szCs w:val="22"/>
        </w:rPr>
        <w:t>.</w:t>
      </w:r>
    </w:p>
    <w:p w:rsidR="00CE2CB5" w:rsidRDefault="00CE2CB5" w:rsidP="00051A3B">
      <w:pPr>
        <w:spacing w:line="240" w:lineRule="auto"/>
        <w:ind w:firstLine="851"/>
        <w:rPr>
          <w:sz w:val="22"/>
          <w:szCs w:val="22"/>
        </w:rPr>
      </w:pPr>
    </w:p>
    <w:p w:rsidR="00CA59C8" w:rsidRPr="00A75649" w:rsidRDefault="00A75649" w:rsidP="00A75649">
      <w:pPr>
        <w:pStyle w:val="Nivel1"/>
        <w:spacing w:line="240" w:lineRule="auto"/>
        <w:rPr>
          <w:sz w:val="20"/>
          <w:szCs w:val="22"/>
        </w:rPr>
      </w:pPr>
      <w:r w:rsidRPr="00A75649">
        <w:rPr>
          <w:sz w:val="20"/>
          <w:szCs w:val="22"/>
        </w:rPr>
        <w:t>FRAGMENTOS DE VIDRO</w:t>
      </w:r>
    </w:p>
    <w:p w:rsidR="00CE2CB5" w:rsidRPr="00CE2CB5" w:rsidRDefault="00CE2CB5" w:rsidP="00CE2CB5">
      <w:pPr>
        <w:spacing w:line="240" w:lineRule="auto"/>
        <w:ind w:firstLine="851"/>
        <w:rPr>
          <w:sz w:val="22"/>
          <w:szCs w:val="22"/>
        </w:rPr>
      </w:pPr>
      <w:r w:rsidRPr="00CE2CB5">
        <w:rPr>
          <w:sz w:val="22"/>
          <w:szCs w:val="22"/>
        </w:rPr>
        <w:t>As evidências físicas são largamente distribuídas em um local de crime. Quanto menores forem estes materiais, maior a probabilidade de que sejam transportados sem serem detectados. Por exemplo, quando um vidro é quebrado, os fragmentos gerados podem ter menos que algumas centenas de micrometros (&lt; 0,2 mm). Estes fragmentos podem se aderir a roupas e sapatos, marcando o criminoso. Outro fator importante ao perito criminal é poder apresentar os dados claramente e de forma inequívoca no laudo pericial.</w:t>
      </w:r>
    </w:p>
    <w:p w:rsidR="00CE2CB5" w:rsidRPr="00CE2CB5" w:rsidRDefault="00CE2CB5" w:rsidP="00CE2CB5">
      <w:pPr>
        <w:spacing w:line="240" w:lineRule="auto"/>
        <w:ind w:firstLine="851"/>
        <w:rPr>
          <w:sz w:val="22"/>
          <w:szCs w:val="22"/>
        </w:rPr>
      </w:pPr>
      <w:r w:rsidRPr="00CE2CB5">
        <w:rPr>
          <w:sz w:val="22"/>
          <w:szCs w:val="22"/>
        </w:rPr>
        <w:t xml:space="preserve">Os fragmentos de vidro são de especial interesse forense por suas características intrínsecas: </w:t>
      </w:r>
    </w:p>
    <w:p w:rsidR="00CE2CB5" w:rsidRPr="00CE2CB5" w:rsidRDefault="00CE2CB5" w:rsidP="00CE2CB5">
      <w:pPr>
        <w:spacing w:line="240" w:lineRule="auto"/>
        <w:ind w:firstLine="851"/>
        <w:rPr>
          <w:sz w:val="22"/>
          <w:szCs w:val="22"/>
        </w:rPr>
      </w:pPr>
      <w:r w:rsidRPr="00CE2CB5">
        <w:rPr>
          <w:sz w:val="22"/>
          <w:szCs w:val="22"/>
        </w:rPr>
        <w:t>•</w:t>
      </w:r>
      <w:r w:rsidRPr="00CE2CB5">
        <w:rPr>
          <w:sz w:val="22"/>
          <w:szCs w:val="22"/>
        </w:rPr>
        <w:tab/>
        <w:t>Estabilidade química – não sofrem alteração química ao longo do tempo;</w:t>
      </w:r>
    </w:p>
    <w:p w:rsidR="00CE2CB5" w:rsidRPr="00CE2CB5" w:rsidRDefault="00CE2CB5" w:rsidP="00CE2CB5">
      <w:pPr>
        <w:spacing w:line="240" w:lineRule="auto"/>
        <w:ind w:firstLine="851"/>
        <w:rPr>
          <w:sz w:val="22"/>
          <w:szCs w:val="22"/>
        </w:rPr>
      </w:pPr>
      <w:r w:rsidRPr="00CE2CB5">
        <w:rPr>
          <w:sz w:val="22"/>
          <w:szCs w:val="22"/>
        </w:rPr>
        <w:t>•</w:t>
      </w:r>
      <w:r w:rsidRPr="00CE2CB5">
        <w:rPr>
          <w:sz w:val="22"/>
          <w:szCs w:val="22"/>
        </w:rPr>
        <w:tab/>
        <w:t>Estabilidade física – possuem uma dureza relativa que garantem a sua preservação;</w:t>
      </w:r>
    </w:p>
    <w:p w:rsidR="00CA59C8" w:rsidRDefault="00CE2CB5" w:rsidP="00CE2CB5">
      <w:pPr>
        <w:spacing w:line="240" w:lineRule="auto"/>
        <w:ind w:firstLine="851"/>
        <w:rPr>
          <w:sz w:val="22"/>
          <w:szCs w:val="22"/>
        </w:rPr>
      </w:pPr>
      <w:r w:rsidRPr="00CE2CB5">
        <w:rPr>
          <w:sz w:val="22"/>
          <w:szCs w:val="22"/>
        </w:rPr>
        <w:t>•</w:t>
      </w:r>
      <w:r w:rsidRPr="00CE2CB5">
        <w:rPr>
          <w:sz w:val="22"/>
          <w:szCs w:val="22"/>
        </w:rPr>
        <w:tab/>
        <w:t>Relativa aderência – fragmentos pontiagudos são facilmente aderidos à pele e objetos.</w:t>
      </w:r>
    </w:p>
    <w:p w:rsidR="00CE2CB5" w:rsidRPr="00CE2CB5" w:rsidRDefault="00CE2CB5" w:rsidP="00CE2CB5">
      <w:pPr>
        <w:spacing w:line="240" w:lineRule="auto"/>
        <w:ind w:firstLine="851"/>
        <w:rPr>
          <w:sz w:val="22"/>
          <w:szCs w:val="22"/>
        </w:rPr>
      </w:pPr>
      <w:r w:rsidRPr="00CE2CB5">
        <w:rPr>
          <w:sz w:val="22"/>
          <w:szCs w:val="22"/>
        </w:rPr>
        <w:t>A hifenização d</w:t>
      </w:r>
      <w:r>
        <w:rPr>
          <w:sz w:val="22"/>
          <w:szCs w:val="22"/>
        </w:rPr>
        <w:t>a técnica de ICP-MS</w:t>
      </w:r>
      <w:r w:rsidRPr="00CE2CB5">
        <w:rPr>
          <w:sz w:val="22"/>
          <w:szCs w:val="22"/>
        </w:rPr>
        <w:t xml:space="preserve"> com a técnica de Ablação a Laser – LA, para a introdução de amostras, permite a análise direta de amostras sólidas sem a necessidade de preparo, fornecendo ao cientista forense uma ótima ferramenta </w:t>
      </w:r>
      <w:proofErr w:type="gramStart"/>
      <w:r w:rsidRPr="00CE2CB5">
        <w:rPr>
          <w:sz w:val="22"/>
          <w:szCs w:val="22"/>
        </w:rPr>
        <w:t>analítica</w:t>
      </w:r>
      <w:r w:rsidR="008465B4" w:rsidRPr="008465B4">
        <w:rPr>
          <w:sz w:val="22"/>
          <w:szCs w:val="22"/>
          <w:vertAlign w:val="superscript"/>
        </w:rPr>
        <w:t>1,</w:t>
      </w:r>
      <w:proofErr w:type="gramEnd"/>
      <w:r w:rsidR="008465B4" w:rsidRPr="008465B4">
        <w:rPr>
          <w:sz w:val="22"/>
          <w:szCs w:val="22"/>
          <w:vertAlign w:val="superscript"/>
        </w:rPr>
        <w:t>2</w:t>
      </w:r>
      <w:r w:rsidR="008465B4">
        <w:rPr>
          <w:sz w:val="22"/>
          <w:szCs w:val="22"/>
          <w:vertAlign w:val="superscript"/>
        </w:rPr>
        <w:t>,3</w:t>
      </w:r>
      <w:r w:rsidRPr="00CE2CB5">
        <w:rPr>
          <w:sz w:val="22"/>
          <w:szCs w:val="22"/>
        </w:rPr>
        <w:t>. Além disso, a LA-ICP-MS é uma excelente técnica e relativamente não destrutiva para a análise elementar de amostras forenses de difícil digestão ou onde pequenos fragmentos ou inclusões devem ser analisados.</w:t>
      </w:r>
    </w:p>
    <w:p w:rsidR="00CE2CB5" w:rsidRPr="00CE2CB5" w:rsidRDefault="00CE2CB5" w:rsidP="00CE2CB5">
      <w:pPr>
        <w:spacing w:line="240" w:lineRule="auto"/>
        <w:ind w:firstLine="851"/>
        <w:rPr>
          <w:sz w:val="22"/>
          <w:szCs w:val="22"/>
        </w:rPr>
      </w:pPr>
      <w:r w:rsidRPr="00CE2CB5">
        <w:rPr>
          <w:sz w:val="22"/>
          <w:szCs w:val="22"/>
        </w:rPr>
        <w:t>Por este método, um fragmento de vidro sofre ablação da superfície e o material extraído é direcionado para o plasma do ICP onde ocorre a atomização e ionização dos elementos que compõem o vidro. Na sequência os íons são dirigidos para o interior do quadrupolo onde são filtrados e contados.</w:t>
      </w:r>
    </w:p>
    <w:p w:rsidR="00CE2CB5" w:rsidRDefault="00CE2CB5" w:rsidP="00CE2CB5">
      <w:pPr>
        <w:spacing w:line="240" w:lineRule="auto"/>
        <w:ind w:firstLine="851"/>
        <w:rPr>
          <w:sz w:val="22"/>
          <w:szCs w:val="22"/>
        </w:rPr>
      </w:pPr>
      <w:r w:rsidRPr="00CE2CB5">
        <w:rPr>
          <w:sz w:val="22"/>
          <w:szCs w:val="22"/>
        </w:rPr>
        <w:lastRenderedPageBreak/>
        <w:t xml:space="preserve">A utilização de materiais de referência certificados permite a quantificação dos elementos traços e isótopos presentes no vidro e assim pode-se determinar a sua composição química elementar e isotópica e efetuar a comparação entre fragmentos coletados na cena de crime com fragmentos aderidos a vestes, calçados ou veículos de </w:t>
      </w:r>
      <w:proofErr w:type="gramStart"/>
      <w:r w:rsidRPr="00CE2CB5">
        <w:rPr>
          <w:sz w:val="22"/>
          <w:szCs w:val="22"/>
        </w:rPr>
        <w:t>suspeitos</w:t>
      </w:r>
      <w:r w:rsidR="008465B4" w:rsidRPr="008465B4">
        <w:rPr>
          <w:sz w:val="22"/>
          <w:szCs w:val="22"/>
          <w:vertAlign w:val="superscript"/>
        </w:rPr>
        <w:t>4,</w:t>
      </w:r>
      <w:proofErr w:type="gramEnd"/>
      <w:r w:rsidR="008465B4" w:rsidRPr="008465B4">
        <w:rPr>
          <w:sz w:val="22"/>
          <w:szCs w:val="22"/>
          <w:vertAlign w:val="superscript"/>
        </w:rPr>
        <w:t>5</w:t>
      </w:r>
      <w:r w:rsidRPr="00CE2CB5">
        <w:rPr>
          <w:sz w:val="22"/>
          <w:szCs w:val="22"/>
        </w:rPr>
        <w:t>.</w:t>
      </w:r>
    </w:p>
    <w:p w:rsidR="00CE2CB5" w:rsidRDefault="00CE2CB5" w:rsidP="00051A3B">
      <w:pPr>
        <w:spacing w:line="240" w:lineRule="auto"/>
        <w:ind w:firstLine="851"/>
        <w:rPr>
          <w:sz w:val="22"/>
          <w:szCs w:val="22"/>
        </w:rPr>
      </w:pPr>
    </w:p>
    <w:p w:rsidR="00CE2CB5" w:rsidRPr="00CE2CB5" w:rsidRDefault="00CE2CB5" w:rsidP="00A75649">
      <w:pPr>
        <w:pStyle w:val="Nivel1"/>
        <w:spacing w:line="240" w:lineRule="auto"/>
        <w:rPr>
          <w:b w:val="0"/>
          <w:sz w:val="22"/>
          <w:szCs w:val="22"/>
        </w:rPr>
      </w:pPr>
      <w:r w:rsidRPr="00A75649">
        <w:rPr>
          <w:sz w:val="20"/>
          <w:szCs w:val="22"/>
        </w:rPr>
        <w:t>GSR</w:t>
      </w:r>
    </w:p>
    <w:p w:rsidR="00A75649" w:rsidRPr="00A75649" w:rsidRDefault="00A75649" w:rsidP="00A75649">
      <w:pPr>
        <w:spacing w:line="240" w:lineRule="auto"/>
        <w:ind w:firstLine="851"/>
        <w:rPr>
          <w:sz w:val="22"/>
          <w:szCs w:val="22"/>
        </w:rPr>
      </w:pPr>
      <w:r w:rsidRPr="00A75649">
        <w:rPr>
          <w:sz w:val="22"/>
          <w:szCs w:val="22"/>
        </w:rPr>
        <w:t>Os resíduos de disparo de arma de fogo, decorrentes da detonação da espoleta de munições, contêm micro e nano partículas resultantes do rápido resfriamento dos gases liberados</w:t>
      </w:r>
      <w:r w:rsidR="008465B4" w:rsidRPr="008465B4">
        <w:rPr>
          <w:sz w:val="22"/>
          <w:szCs w:val="22"/>
          <w:vertAlign w:val="superscript"/>
        </w:rPr>
        <w:t>6</w:t>
      </w:r>
      <w:r w:rsidRPr="00A75649">
        <w:rPr>
          <w:sz w:val="22"/>
          <w:szCs w:val="22"/>
        </w:rPr>
        <w:t>. Após o disparo, partículas de GSR podem ser depositadas nas mãos do atirador, roupas ou outros objetos e pessoas nas proximidades.</w:t>
      </w:r>
    </w:p>
    <w:p w:rsidR="00A75649" w:rsidRDefault="00A75649" w:rsidP="00A75649">
      <w:pPr>
        <w:spacing w:line="240" w:lineRule="auto"/>
        <w:ind w:firstLine="851"/>
        <w:rPr>
          <w:sz w:val="22"/>
          <w:szCs w:val="22"/>
        </w:rPr>
      </w:pPr>
      <w:r w:rsidRPr="00A75649">
        <w:rPr>
          <w:sz w:val="22"/>
          <w:szCs w:val="22"/>
        </w:rPr>
        <w:t xml:space="preserve">A microscopia eletrônica de varredura (SEM – </w:t>
      </w:r>
      <w:proofErr w:type="spellStart"/>
      <w:r w:rsidRPr="00A75649">
        <w:rPr>
          <w:sz w:val="22"/>
          <w:szCs w:val="22"/>
        </w:rPr>
        <w:t>Scanning</w:t>
      </w:r>
      <w:proofErr w:type="spellEnd"/>
      <w:r w:rsidRPr="00A75649">
        <w:rPr>
          <w:sz w:val="22"/>
          <w:szCs w:val="22"/>
        </w:rPr>
        <w:t xml:space="preserve"> </w:t>
      </w:r>
      <w:proofErr w:type="spellStart"/>
      <w:r w:rsidRPr="00A75649">
        <w:rPr>
          <w:sz w:val="22"/>
          <w:szCs w:val="22"/>
        </w:rPr>
        <w:t>Electron</w:t>
      </w:r>
      <w:proofErr w:type="spellEnd"/>
      <w:r w:rsidRPr="00A75649">
        <w:rPr>
          <w:sz w:val="22"/>
          <w:szCs w:val="22"/>
        </w:rPr>
        <w:t xml:space="preserve"> </w:t>
      </w:r>
      <w:proofErr w:type="spellStart"/>
      <w:r w:rsidRPr="00A75649">
        <w:rPr>
          <w:sz w:val="22"/>
          <w:szCs w:val="22"/>
        </w:rPr>
        <w:t>Microscope</w:t>
      </w:r>
      <w:proofErr w:type="spellEnd"/>
      <w:r w:rsidRPr="00A75649">
        <w:rPr>
          <w:sz w:val="22"/>
          <w:szCs w:val="22"/>
        </w:rPr>
        <w:t>) com detector de espectroscopia de raios-X por energia dispersiva (EDX – Energy-</w:t>
      </w:r>
      <w:proofErr w:type="spellStart"/>
      <w:r w:rsidRPr="00A75649">
        <w:rPr>
          <w:sz w:val="22"/>
          <w:szCs w:val="22"/>
        </w:rPr>
        <w:t>Dispersive</w:t>
      </w:r>
      <w:proofErr w:type="spellEnd"/>
      <w:r w:rsidRPr="00A75649">
        <w:rPr>
          <w:sz w:val="22"/>
          <w:szCs w:val="22"/>
        </w:rPr>
        <w:t xml:space="preserve"> X-Ray </w:t>
      </w:r>
      <w:proofErr w:type="spellStart"/>
      <w:r w:rsidRPr="00A75649">
        <w:rPr>
          <w:sz w:val="22"/>
          <w:szCs w:val="22"/>
        </w:rPr>
        <w:t>Spectroscopy</w:t>
      </w:r>
      <w:proofErr w:type="spellEnd"/>
      <w:r w:rsidRPr="00A75649">
        <w:rPr>
          <w:sz w:val="22"/>
          <w:szCs w:val="22"/>
        </w:rPr>
        <w:t xml:space="preserve">) é o estado da arte para a análise de GSR. Contudo, a preparação, análise e confirmação dos resultados </w:t>
      </w:r>
      <w:proofErr w:type="gramStart"/>
      <w:r w:rsidRPr="00A75649">
        <w:rPr>
          <w:sz w:val="22"/>
          <w:szCs w:val="22"/>
        </w:rPr>
        <w:t>é demorada e tediosa</w:t>
      </w:r>
      <w:proofErr w:type="gramEnd"/>
      <w:r w:rsidRPr="00A75649">
        <w:rPr>
          <w:sz w:val="22"/>
          <w:szCs w:val="22"/>
        </w:rPr>
        <w:t xml:space="preserve">. A busca automatizada de uma amostra em branco pode levar de duas a seis horas. </w:t>
      </w:r>
      <w:r w:rsidR="0007219D">
        <w:rPr>
          <w:sz w:val="22"/>
          <w:szCs w:val="22"/>
        </w:rPr>
        <w:t>Ainda, o</w:t>
      </w:r>
      <w:r w:rsidRPr="00A75649">
        <w:rPr>
          <w:sz w:val="22"/>
          <w:szCs w:val="22"/>
        </w:rPr>
        <w:t xml:space="preserve"> tempo de análise pode aumentar se a amostra contiver um grande número de partículas detectadas</w:t>
      </w:r>
      <w:r w:rsidR="008465B4" w:rsidRPr="008465B4">
        <w:rPr>
          <w:sz w:val="22"/>
          <w:szCs w:val="22"/>
          <w:vertAlign w:val="superscript"/>
        </w:rPr>
        <w:t>7</w:t>
      </w:r>
      <w:r w:rsidRPr="00A75649">
        <w:rPr>
          <w:sz w:val="22"/>
          <w:szCs w:val="22"/>
        </w:rPr>
        <w:t>.</w:t>
      </w:r>
    </w:p>
    <w:p w:rsidR="00A75649" w:rsidRPr="00A75649" w:rsidRDefault="00A75649" w:rsidP="00A75649">
      <w:pPr>
        <w:spacing w:line="240" w:lineRule="auto"/>
        <w:ind w:firstLine="851"/>
        <w:rPr>
          <w:sz w:val="22"/>
          <w:szCs w:val="22"/>
        </w:rPr>
      </w:pPr>
      <w:r w:rsidRPr="00A75649">
        <w:rPr>
          <w:sz w:val="22"/>
          <w:szCs w:val="22"/>
        </w:rPr>
        <w:t>A alta sensibilidade do ICP-MS faz dele uma boa ferramenta para a análise química de traços. No entanto, a análise se resume à concentração total onde os elementos de interesse estão em uma solução aquosa, usualmente após a digestão ácida.</w:t>
      </w:r>
    </w:p>
    <w:p w:rsidR="00A75649" w:rsidRPr="00A75649" w:rsidRDefault="00A75649" w:rsidP="00A75649">
      <w:pPr>
        <w:spacing w:line="240" w:lineRule="auto"/>
        <w:ind w:firstLine="851"/>
        <w:rPr>
          <w:sz w:val="22"/>
          <w:szCs w:val="22"/>
        </w:rPr>
      </w:pPr>
      <w:r w:rsidRPr="00A75649">
        <w:rPr>
          <w:sz w:val="22"/>
          <w:szCs w:val="22"/>
        </w:rPr>
        <w:t xml:space="preserve">Avanços recentes na espectrometria de massas possibilitaram a detecção e caracterização de nano partículas por </w:t>
      </w:r>
      <w:proofErr w:type="gramStart"/>
      <w:r w:rsidRPr="00A75649">
        <w:rPr>
          <w:sz w:val="22"/>
          <w:szCs w:val="22"/>
        </w:rPr>
        <w:t>spICP-MS</w:t>
      </w:r>
      <w:proofErr w:type="gramEnd"/>
      <w:r w:rsidR="008465B4" w:rsidRPr="008465B4">
        <w:rPr>
          <w:sz w:val="22"/>
          <w:szCs w:val="22"/>
          <w:vertAlign w:val="superscript"/>
        </w:rPr>
        <w:t>8</w:t>
      </w:r>
      <w:r w:rsidRPr="00A75649">
        <w:rPr>
          <w:sz w:val="22"/>
          <w:szCs w:val="22"/>
        </w:rPr>
        <w:t xml:space="preserve">. Estudos </w:t>
      </w:r>
      <w:proofErr w:type="gramStart"/>
      <w:r w:rsidRPr="00A75649">
        <w:rPr>
          <w:sz w:val="22"/>
          <w:szCs w:val="22"/>
        </w:rPr>
        <w:t>preliminares</w:t>
      </w:r>
      <w:r w:rsidR="008465B4" w:rsidRPr="008465B4">
        <w:rPr>
          <w:sz w:val="22"/>
          <w:szCs w:val="22"/>
          <w:vertAlign w:val="superscript"/>
        </w:rPr>
        <w:t>9,</w:t>
      </w:r>
      <w:proofErr w:type="gramEnd"/>
      <w:r w:rsidR="008465B4" w:rsidRPr="008465B4">
        <w:rPr>
          <w:sz w:val="22"/>
          <w:szCs w:val="22"/>
          <w:vertAlign w:val="superscript"/>
        </w:rPr>
        <w:t>10</w:t>
      </w:r>
      <w:r w:rsidRPr="00A75649">
        <w:rPr>
          <w:sz w:val="22"/>
          <w:szCs w:val="22"/>
        </w:rPr>
        <w:t xml:space="preserve"> mostraram que partículas de GSR podem ser identificadas por </w:t>
      </w:r>
      <w:proofErr w:type="spellStart"/>
      <w:r w:rsidRPr="00A75649">
        <w:rPr>
          <w:sz w:val="22"/>
          <w:szCs w:val="22"/>
        </w:rPr>
        <w:t>spICP</w:t>
      </w:r>
      <w:proofErr w:type="spellEnd"/>
      <w:r w:rsidRPr="00A75649">
        <w:rPr>
          <w:sz w:val="22"/>
          <w:szCs w:val="22"/>
        </w:rPr>
        <w:t>-MS em análises que não duram mais de dez minutos. O método foi capaz de identificar mais de vinte mil nano partículas</w:t>
      </w:r>
      <w:r>
        <w:rPr>
          <w:sz w:val="22"/>
          <w:szCs w:val="22"/>
        </w:rPr>
        <w:t xml:space="preserve"> na mão de um atirador após a realização de um disparo</w:t>
      </w:r>
      <w:r w:rsidRPr="00A75649">
        <w:rPr>
          <w:sz w:val="22"/>
          <w:szCs w:val="22"/>
        </w:rPr>
        <w:t>.</w:t>
      </w:r>
    </w:p>
    <w:p w:rsidR="00A75649" w:rsidRPr="00A75649" w:rsidRDefault="00A75649" w:rsidP="00A75649">
      <w:pPr>
        <w:spacing w:line="240" w:lineRule="auto"/>
        <w:ind w:firstLine="851"/>
        <w:rPr>
          <w:sz w:val="22"/>
          <w:szCs w:val="22"/>
        </w:rPr>
      </w:pPr>
      <w:r w:rsidRPr="00A75649">
        <w:rPr>
          <w:sz w:val="22"/>
          <w:szCs w:val="22"/>
        </w:rPr>
        <w:t xml:space="preserve">Com relação à persistência das partículas de GSR, existem inúmeros estudos a respeito da taxa de perda de micro partículas de GSR da pele ou vestes. Contudo, há a necessidade de se entender a taxa de perda em função do tamanho da partícula para que se possa determinar a viabilidade de se procurar por partículas </w:t>
      </w:r>
      <w:proofErr w:type="gramStart"/>
      <w:r w:rsidRPr="00A75649">
        <w:rPr>
          <w:sz w:val="22"/>
          <w:szCs w:val="22"/>
        </w:rPr>
        <w:t>sub microscópicas</w:t>
      </w:r>
      <w:proofErr w:type="gramEnd"/>
      <w:r w:rsidRPr="00A75649">
        <w:rPr>
          <w:sz w:val="22"/>
          <w:szCs w:val="22"/>
        </w:rPr>
        <w:t>.</w:t>
      </w:r>
    </w:p>
    <w:p w:rsidR="00CE2CB5" w:rsidRDefault="00A75649" w:rsidP="00A75649">
      <w:pPr>
        <w:spacing w:line="240" w:lineRule="auto"/>
        <w:ind w:firstLine="851"/>
        <w:rPr>
          <w:sz w:val="22"/>
          <w:szCs w:val="22"/>
        </w:rPr>
      </w:pPr>
      <w:r w:rsidRPr="00A75649">
        <w:rPr>
          <w:sz w:val="22"/>
          <w:szCs w:val="22"/>
        </w:rPr>
        <w:t>Os métodos atuais de análise de GSR apontam apenas para quem estava envolvido ou muito próximo do disparo de uma arma de fogo. Um método estatisticamente defensável é necessário para impulsionar este campo para o ponto onde seja possível fornecer uma avaliação probabilística de como e em que grau os resultados sustentam ou refutam a hipótese de que uma amostra foi obtida de um atirador versus um observador. A pesquisa requer estudos controlados relacionados à deposição e recuperação de partículas, taxa de perda, densidade da amostra na superfície da pele, eficiência de recuperação, e níveis ambientais em uma população diversa.</w:t>
      </w:r>
    </w:p>
    <w:p w:rsidR="0065142A" w:rsidRPr="00FC71F5" w:rsidRDefault="0065142A" w:rsidP="0065142A">
      <w:pPr>
        <w:spacing w:line="240" w:lineRule="auto"/>
        <w:rPr>
          <w:sz w:val="22"/>
          <w:szCs w:val="22"/>
        </w:rPr>
      </w:pPr>
    </w:p>
    <w:p w:rsidR="0065142A" w:rsidRPr="0007219D" w:rsidRDefault="0065142A" w:rsidP="0065142A">
      <w:pPr>
        <w:pStyle w:val="Nivel1"/>
        <w:spacing w:line="240" w:lineRule="auto"/>
        <w:rPr>
          <w:sz w:val="20"/>
          <w:szCs w:val="22"/>
          <w:lang w:val="en-US"/>
        </w:rPr>
      </w:pPr>
      <w:bookmarkStart w:id="1" w:name="_Toc311228598"/>
      <w:r w:rsidRPr="0007219D">
        <w:rPr>
          <w:sz w:val="20"/>
          <w:szCs w:val="22"/>
          <w:lang w:val="en-US"/>
        </w:rPr>
        <w:t>REFERÊNCIAS BIBLIOGRÁFICAS</w:t>
      </w:r>
      <w:bookmarkEnd w:id="1"/>
    </w:p>
    <w:p w:rsidR="008465B4" w:rsidRDefault="008465B4" w:rsidP="008465B4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 xml:space="preserve">1. </w:t>
      </w:r>
      <w:r w:rsidRPr="00CE2CB5">
        <w:rPr>
          <w:sz w:val="20"/>
          <w:szCs w:val="22"/>
          <w:lang w:val="en-US"/>
        </w:rPr>
        <w:t xml:space="preserve">TREJOS, T., MONTERO, S., ALMIRALL, J. R. </w:t>
      </w:r>
      <w:r w:rsidRPr="008465B4">
        <w:rPr>
          <w:i/>
          <w:sz w:val="20"/>
          <w:szCs w:val="22"/>
          <w:lang w:val="en-US"/>
        </w:rPr>
        <w:t>Analysis and comparison of glass fragments by laser ablation inductively coupled plasma mass spectrometry (LA-ICP-MS) and ICP-MS</w:t>
      </w:r>
      <w:r w:rsidRPr="00CE2CB5">
        <w:rPr>
          <w:sz w:val="20"/>
          <w:szCs w:val="22"/>
          <w:lang w:val="en-US"/>
        </w:rPr>
        <w:t xml:space="preserve">. Anal </w:t>
      </w:r>
      <w:proofErr w:type="spellStart"/>
      <w:r w:rsidRPr="00CE2CB5">
        <w:rPr>
          <w:sz w:val="20"/>
          <w:szCs w:val="22"/>
          <w:lang w:val="en-US"/>
        </w:rPr>
        <w:t>Bioanal</w:t>
      </w:r>
      <w:proofErr w:type="spellEnd"/>
      <w:r w:rsidRPr="00CE2CB5">
        <w:rPr>
          <w:sz w:val="20"/>
          <w:szCs w:val="22"/>
          <w:lang w:val="en-US"/>
        </w:rPr>
        <w:t xml:space="preserve"> </w:t>
      </w:r>
      <w:proofErr w:type="spellStart"/>
      <w:r w:rsidRPr="00CE2CB5">
        <w:rPr>
          <w:sz w:val="20"/>
          <w:szCs w:val="22"/>
          <w:lang w:val="en-US"/>
        </w:rPr>
        <w:t>Chem</w:t>
      </w:r>
      <w:proofErr w:type="spellEnd"/>
      <w:r w:rsidRPr="00CE2CB5">
        <w:rPr>
          <w:sz w:val="20"/>
          <w:szCs w:val="22"/>
          <w:lang w:val="en-US"/>
        </w:rPr>
        <w:t xml:space="preserve"> (2003) 376: 1255-1264pp.</w:t>
      </w:r>
    </w:p>
    <w:p w:rsidR="008465B4" w:rsidRPr="00CE2CB5" w:rsidRDefault="008465B4" w:rsidP="008465B4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 xml:space="preserve">2. </w:t>
      </w:r>
      <w:r w:rsidRPr="00CE2CB5">
        <w:rPr>
          <w:sz w:val="20"/>
          <w:szCs w:val="22"/>
          <w:lang w:val="en-US"/>
        </w:rPr>
        <w:t xml:space="preserve">LATKOCZY, C., BECKER, S., DUCKING, M., GÜNTHER, D., HOOGEWRFF, J. A., ALMIRALL, J. R., BUSCAGLIA, J., DOBNEY, A., KOONS, R. D., MONTERO, S., van der PEIJL, G. J., STOECKLEIN, W. R., TREJOS, T., WATLING, J. R., ZDANOWICZ, V. S. </w:t>
      </w:r>
      <w:r w:rsidRPr="008465B4">
        <w:rPr>
          <w:i/>
          <w:sz w:val="20"/>
          <w:szCs w:val="22"/>
          <w:lang w:val="en-US"/>
        </w:rPr>
        <w:t>Development and evaluation of a standard method for the quantitative determination of elements in float glass samples by LA-ICP-MS</w:t>
      </w:r>
      <w:r w:rsidRPr="00CE2CB5">
        <w:rPr>
          <w:sz w:val="20"/>
          <w:szCs w:val="22"/>
          <w:lang w:val="en-US"/>
        </w:rPr>
        <w:t>. Journal of Forensic Sciences (2005) 50, 1327-1341pp.</w:t>
      </w:r>
    </w:p>
    <w:p w:rsidR="00CE2CB5" w:rsidRPr="00CE2CB5" w:rsidRDefault="008465B4" w:rsidP="00CE2CB5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 xml:space="preserve">3. </w:t>
      </w:r>
      <w:r w:rsidR="00CE2CB5" w:rsidRPr="00CE2CB5">
        <w:rPr>
          <w:sz w:val="20"/>
          <w:szCs w:val="22"/>
          <w:lang w:val="en-US"/>
        </w:rPr>
        <w:t xml:space="preserve">BERENDS-MONTERO, S., WIARDA, W., de JOODE, P. e van der PEIJL, G. </w:t>
      </w:r>
      <w:r w:rsidR="00CE2CB5" w:rsidRPr="008465B4">
        <w:rPr>
          <w:i/>
          <w:sz w:val="20"/>
          <w:szCs w:val="22"/>
          <w:lang w:val="en-US"/>
        </w:rPr>
        <w:t>Forensic analysis of float glass using laser ablation inductively coupled plasma mass spectrometry (LA-ICP-MS): validation of a method</w:t>
      </w:r>
      <w:r w:rsidR="00CE2CB5" w:rsidRPr="00CE2CB5">
        <w:rPr>
          <w:sz w:val="20"/>
          <w:szCs w:val="22"/>
          <w:lang w:val="en-US"/>
        </w:rPr>
        <w:t xml:space="preserve">. </w:t>
      </w:r>
      <w:proofErr w:type="gramStart"/>
      <w:r w:rsidR="00CE2CB5" w:rsidRPr="00CE2CB5">
        <w:rPr>
          <w:sz w:val="20"/>
          <w:szCs w:val="22"/>
          <w:lang w:val="en-US"/>
        </w:rPr>
        <w:t>(2006) 21: 1185-1193pp.</w:t>
      </w:r>
      <w:proofErr w:type="gramEnd"/>
    </w:p>
    <w:p w:rsidR="00CE2CB5" w:rsidRPr="00CE2CB5" w:rsidRDefault="008465B4" w:rsidP="00CE2CB5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 xml:space="preserve">4. </w:t>
      </w:r>
      <w:r w:rsidR="00CE2CB5" w:rsidRPr="00CE2CB5">
        <w:rPr>
          <w:sz w:val="20"/>
          <w:szCs w:val="22"/>
          <w:lang w:val="en-US"/>
        </w:rPr>
        <w:t xml:space="preserve">TREJOS, T., ALMIRALL, J. R. </w:t>
      </w:r>
      <w:r w:rsidR="00CE2CB5" w:rsidRPr="008465B4">
        <w:rPr>
          <w:i/>
          <w:sz w:val="20"/>
          <w:szCs w:val="22"/>
          <w:lang w:val="en-US"/>
        </w:rPr>
        <w:t>Sampling strategies for the analysis of glass fragments by LA-ICP-MS Part I. Micro-homogeneity study of glass and its application to the interpretation of forensic evidence</w:t>
      </w:r>
      <w:r w:rsidR="00CE2CB5" w:rsidRPr="00CE2CB5">
        <w:rPr>
          <w:sz w:val="20"/>
          <w:szCs w:val="22"/>
          <w:lang w:val="en-US"/>
        </w:rPr>
        <w:t>. (2005) 67: 388-395pp</w:t>
      </w:r>
    </w:p>
    <w:p w:rsidR="00CE2CB5" w:rsidRPr="00CE2CB5" w:rsidRDefault="008465B4" w:rsidP="00CE2CB5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 xml:space="preserve">5. </w:t>
      </w:r>
      <w:r w:rsidR="00CE2CB5" w:rsidRPr="00CE2CB5">
        <w:rPr>
          <w:sz w:val="20"/>
          <w:szCs w:val="22"/>
          <w:lang w:val="en-US"/>
        </w:rPr>
        <w:t xml:space="preserve">TREJOS, T., ALMIRALL, J. R. Sampling </w:t>
      </w:r>
      <w:r w:rsidR="00CE2CB5" w:rsidRPr="008465B4">
        <w:rPr>
          <w:i/>
          <w:sz w:val="20"/>
          <w:szCs w:val="22"/>
          <w:lang w:val="en-US"/>
        </w:rPr>
        <w:t xml:space="preserve">strategies for the analysis of glass fragments by LA-ICP-MS Part II. </w:t>
      </w:r>
      <w:proofErr w:type="gramStart"/>
      <w:r w:rsidR="00CE2CB5" w:rsidRPr="008465B4">
        <w:rPr>
          <w:i/>
          <w:sz w:val="20"/>
          <w:szCs w:val="22"/>
          <w:lang w:val="en-US"/>
        </w:rPr>
        <w:t>Micro-homogeneity study of glass and its application to the interpretation of forensic evidence</w:t>
      </w:r>
      <w:r w:rsidR="00CE2CB5" w:rsidRPr="00CE2CB5">
        <w:rPr>
          <w:sz w:val="20"/>
          <w:szCs w:val="22"/>
          <w:lang w:val="en-US"/>
        </w:rPr>
        <w:t>.</w:t>
      </w:r>
      <w:proofErr w:type="gramEnd"/>
      <w:r w:rsidR="00CE2CB5" w:rsidRPr="00CE2CB5">
        <w:rPr>
          <w:sz w:val="20"/>
          <w:szCs w:val="22"/>
          <w:lang w:val="en-US"/>
        </w:rPr>
        <w:t xml:space="preserve"> (2005) 67: 388-395pp</w:t>
      </w:r>
    </w:p>
    <w:p w:rsidR="00A75649" w:rsidRPr="00A75649" w:rsidRDefault="008465B4" w:rsidP="00A75649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 xml:space="preserve">6. </w:t>
      </w:r>
      <w:r w:rsidR="00A75649" w:rsidRPr="00A75649">
        <w:rPr>
          <w:sz w:val="20"/>
          <w:szCs w:val="22"/>
          <w:lang w:val="en-US"/>
        </w:rPr>
        <w:t xml:space="preserve">SWGGSR (2011). </w:t>
      </w:r>
      <w:r w:rsidR="00A75649" w:rsidRPr="008465B4">
        <w:rPr>
          <w:i/>
          <w:sz w:val="20"/>
          <w:szCs w:val="22"/>
          <w:lang w:val="en-US"/>
        </w:rPr>
        <w:t>Guide for Primer Gunshot Residue Analysis by Scanning Electron Microscopy/Energy Dispersive X-Ray Spectrometry</w:t>
      </w:r>
      <w:r w:rsidR="00A75649" w:rsidRPr="00A75649">
        <w:rPr>
          <w:sz w:val="20"/>
          <w:szCs w:val="22"/>
          <w:lang w:val="en-US"/>
        </w:rPr>
        <w:t>. 11-29-11. Date accessed 11 May 2016.</w:t>
      </w:r>
    </w:p>
    <w:p w:rsidR="00A75649" w:rsidRDefault="008465B4" w:rsidP="00A75649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 xml:space="preserve">7. </w:t>
      </w:r>
      <w:r w:rsidR="00A75649" w:rsidRPr="00A75649">
        <w:rPr>
          <w:sz w:val="20"/>
          <w:szCs w:val="22"/>
          <w:lang w:val="en-US"/>
        </w:rPr>
        <w:t xml:space="preserve">TRIMPE M (2011). </w:t>
      </w:r>
      <w:proofErr w:type="gramStart"/>
      <w:r w:rsidR="00A75649" w:rsidRPr="008465B4">
        <w:rPr>
          <w:i/>
          <w:sz w:val="20"/>
          <w:szCs w:val="22"/>
          <w:lang w:val="en-US"/>
        </w:rPr>
        <w:t>The Current Status of GSR Examinations</w:t>
      </w:r>
      <w:r w:rsidR="00A75649" w:rsidRPr="00A75649">
        <w:rPr>
          <w:sz w:val="20"/>
          <w:szCs w:val="22"/>
          <w:lang w:val="en-US"/>
        </w:rPr>
        <w:t>.</w:t>
      </w:r>
      <w:proofErr w:type="gramEnd"/>
      <w:r w:rsidR="00A75649" w:rsidRPr="00A75649">
        <w:rPr>
          <w:sz w:val="20"/>
          <w:szCs w:val="22"/>
          <w:lang w:val="en-US"/>
        </w:rPr>
        <w:t xml:space="preserve"> FBI Law Enforcement Bulletin, May 2011.</w:t>
      </w:r>
    </w:p>
    <w:p w:rsidR="00A75649" w:rsidRPr="00A75649" w:rsidRDefault="008465B4" w:rsidP="00A75649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</w:rPr>
        <w:t xml:space="preserve">8. </w:t>
      </w:r>
      <w:r w:rsidR="00A75649" w:rsidRPr="00A75649">
        <w:rPr>
          <w:sz w:val="20"/>
          <w:szCs w:val="22"/>
        </w:rPr>
        <w:t xml:space="preserve">DEGUELDRE C., FAVARGER P.-Y. (2003). </w:t>
      </w:r>
      <w:r w:rsidR="00A75649" w:rsidRPr="008465B4">
        <w:rPr>
          <w:i/>
          <w:sz w:val="20"/>
          <w:szCs w:val="22"/>
          <w:lang w:val="en-US"/>
        </w:rPr>
        <w:t>Colloid analysis by single particle inductively coupled plasma-mass spectroscopy: a feasibility study</w:t>
      </w:r>
      <w:r w:rsidR="00A75649" w:rsidRPr="00A75649">
        <w:rPr>
          <w:sz w:val="20"/>
          <w:szCs w:val="22"/>
          <w:lang w:val="en-US"/>
        </w:rPr>
        <w:t xml:space="preserve">. Colloids Surf. </w:t>
      </w:r>
      <w:proofErr w:type="gramStart"/>
      <w:r w:rsidR="00A75649" w:rsidRPr="00A75649">
        <w:rPr>
          <w:sz w:val="20"/>
          <w:szCs w:val="22"/>
          <w:lang w:val="en-US"/>
        </w:rPr>
        <w:t xml:space="preserve">A </w:t>
      </w:r>
      <w:proofErr w:type="spellStart"/>
      <w:r w:rsidR="00A75649" w:rsidRPr="00A75649">
        <w:rPr>
          <w:sz w:val="20"/>
          <w:szCs w:val="22"/>
          <w:lang w:val="en-US"/>
        </w:rPr>
        <w:t>Physicochem</w:t>
      </w:r>
      <w:proofErr w:type="spellEnd"/>
      <w:r w:rsidR="00A75649" w:rsidRPr="00A75649">
        <w:rPr>
          <w:sz w:val="20"/>
          <w:szCs w:val="22"/>
          <w:lang w:val="en-US"/>
        </w:rPr>
        <w:t>.</w:t>
      </w:r>
      <w:proofErr w:type="gramEnd"/>
      <w:r w:rsidR="00A75649" w:rsidRPr="00A75649">
        <w:rPr>
          <w:sz w:val="20"/>
          <w:szCs w:val="22"/>
          <w:lang w:val="en-US"/>
        </w:rPr>
        <w:t xml:space="preserve"> </w:t>
      </w:r>
      <w:proofErr w:type="gramStart"/>
      <w:r w:rsidR="00A75649" w:rsidRPr="00A75649">
        <w:rPr>
          <w:sz w:val="20"/>
          <w:szCs w:val="22"/>
          <w:lang w:val="en-US"/>
        </w:rPr>
        <w:t>Eng. Asp.</w:t>
      </w:r>
      <w:proofErr w:type="gramEnd"/>
      <w:r w:rsidR="00A75649" w:rsidRPr="00A75649">
        <w:rPr>
          <w:sz w:val="20"/>
          <w:szCs w:val="22"/>
          <w:lang w:val="en-US"/>
        </w:rPr>
        <w:t xml:space="preserve"> 217 137–142.</w:t>
      </w:r>
    </w:p>
    <w:p w:rsidR="00A75649" w:rsidRPr="00A75649" w:rsidRDefault="008465B4" w:rsidP="00A75649">
      <w:pPr>
        <w:spacing w:line="240" w:lineRule="auto"/>
        <w:rPr>
          <w:sz w:val="20"/>
          <w:szCs w:val="22"/>
        </w:rPr>
      </w:pPr>
      <w:r w:rsidRPr="008465B4">
        <w:rPr>
          <w:sz w:val="20"/>
          <w:szCs w:val="22"/>
        </w:rPr>
        <w:t xml:space="preserve">9. </w:t>
      </w:r>
      <w:r w:rsidR="00A75649" w:rsidRPr="008465B4">
        <w:rPr>
          <w:sz w:val="20"/>
          <w:szCs w:val="22"/>
        </w:rPr>
        <w:t xml:space="preserve">HERINGER R. </w:t>
      </w:r>
      <w:proofErr w:type="gramStart"/>
      <w:r w:rsidR="00A75649" w:rsidRPr="008465B4">
        <w:rPr>
          <w:sz w:val="20"/>
          <w:szCs w:val="22"/>
        </w:rPr>
        <w:t>d.</w:t>
      </w:r>
      <w:proofErr w:type="gramEnd"/>
      <w:r w:rsidR="00A75649" w:rsidRPr="008465B4">
        <w:rPr>
          <w:sz w:val="20"/>
          <w:szCs w:val="22"/>
        </w:rPr>
        <w:t xml:space="preserve"> (2016). </w:t>
      </w:r>
      <w:r w:rsidR="00A75649" w:rsidRPr="008465B4">
        <w:rPr>
          <w:i/>
          <w:sz w:val="20"/>
          <w:szCs w:val="22"/>
        </w:rPr>
        <w:t>A</w:t>
      </w:r>
      <w:r w:rsidRPr="008465B4">
        <w:rPr>
          <w:i/>
          <w:sz w:val="20"/>
          <w:szCs w:val="22"/>
        </w:rPr>
        <w:t>nálise de GSR por</w:t>
      </w:r>
      <w:r w:rsidR="00A75649" w:rsidRPr="008465B4">
        <w:rPr>
          <w:i/>
          <w:sz w:val="20"/>
          <w:szCs w:val="22"/>
        </w:rPr>
        <w:t xml:space="preserve"> </w:t>
      </w:r>
      <w:proofErr w:type="spellStart"/>
      <w:proofErr w:type="gramStart"/>
      <w:r w:rsidR="00A75649" w:rsidRPr="008465B4">
        <w:rPr>
          <w:i/>
          <w:sz w:val="20"/>
          <w:szCs w:val="22"/>
        </w:rPr>
        <w:t>spICP</w:t>
      </w:r>
      <w:proofErr w:type="spellEnd"/>
      <w:r w:rsidR="00A75649" w:rsidRPr="008465B4">
        <w:rPr>
          <w:i/>
          <w:sz w:val="20"/>
          <w:szCs w:val="22"/>
        </w:rPr>
        <w:t>-MS</w:t>
      </w:r>
      <w:proofErr w:type="gramEnd"/>
      <w:r w:rsidR="00A75649" w:rsidRPr="008465B4">
        <w:rPr>
          <w:sz w:val="20"/>
          <w:szCs w:val="22"/>
        </w:rPr>
        <w:t xml:space="preserve">. </w:t>
      </w:r>
      <w:r w:rsidR="00A75649" w:rsidRPr="00A75649">
        <w:rPr>
          <w:sz w:val="20"/>
          <w:szCs w:val="22"/>
        </w:rPr>
        <w:t>Apresentação oral, 5º Encontro Nacional de Química Forense.</w:t>
      </w:r>
    </w:p>
    <w:p w:rsidR="00A75649" w:rsidRPr="00CE2CB5" w:rsidRDefault="008465B4" w:rsidP="00A75649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lastRenderedPageBreak/>
        <w:t xml:space="preserve">10. </w:t>
      </w:r>
      <w:r w:rsidR="00A75649" w:rsidRPr="00A75649">
        <w:rPr>
          <w:sz w:val="20"/>
          <w:szCs w:val="22"/>
          <w:lang w:val="en-US"/>
        </w:rPr>
        <w:t xml:space="preserve">HERINGER R. d., RANVILLE J. F. (2017).  </w:t>
      </w:r>
      <w:proofErr w:type="gramStart"/>
      <w:r w:rsidR="00A75649" w:rsidRPr="008465B4">
        <w:rPr>
          <w:i/>
          <w:sz w:val="20"/>
          <w:szCs w:val="22"/>
          <w:lang w:val="en-US"/>
        </w:rPr>
        <w:t>Gunshot Residue (GSR) Analysis by Single Particle Inductively Coupled Plasma Mass Spectrometry (</w:t>
      </w:r>
      <w:proofErr w:type="spellStart"/>
      <w:r w:rsidR="00A75649" w:rsidRPr="008465B4">
        <w:rPr>
          <w:i/>
          <w:sz w:val="20"/>
          <w:szCs w:val="22"/>
          <w:lang w:val="en-US"/>
        </w:rPr>
        <w:t>spICP</w:t>
      </w:r>
      <w:proofErr w:type="spellEnd"/>
      <w:r w:rsidR="00A75649" w:rsidRPr="008465B4">
        <w:rPr>
          <w:i/>
          <w:sz w:val="20"/>
          <w:szCs w:val="22"/>
          <w:lang w:val="en-US"/>
        </w:rPr>
        <w:t>-MS)</w:t>
      </w:r>
      <w:r w:rsidR="00A75649" w:rsidRPr="00A75649">
        <w:rPr>
          <w:sz w:val="20"/>
          <w:szCs w:val="22"/>
          <w:lang w:val="en-US"/>
        </w:rPr>
        <w:t>.</w:t>
      </w:r>
      <w:proofErr w:type="gramEnd"/>
      <w:r w:rsidR="00A75649" w:rsidRPr="00A75649">
        <w:rPr>
          <w:sz w:val="20"/>
          <w:szCs w:val="22"/>
          <w:lang w:val="en-US"/>
        </w:rPr>
        <w:t xml:space="preserve">  </w:t>
      </w:r>
      <w:proofErr w:type="gramStart"/>
      <w:r w:rsidR="00A75649" w:rsidRPr="00A75649">
        <w:rPr>
          <w:sz w:val="20"/>
          <w:szCs w:val="22"/>
          <w:lang w:val="en-US"/>
        </w:rPr>
        <w:t>Poster, American Academy of Forensic Sciences 69th Annual Scientific Meeting.</w:t>
      </w:r>
      <w:proofErr w:type="gramEnd"/>
    </w:p>
    <w:sectPr w:rsidR="00A75649" w:rsidRPr="00CE2CB5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F3" w:rsidRDefault="001564F3" w:rsidP="003752F7">
      <w:pPr>
        <w:spacing w:line="240" w:lineRule="auto"/>
      </w:pPr>
      <w:r>
        <w:separator/>
      </w:r>
    </w:p>
  </w:endnote>
  <w:endnote w:type="continuationSeparator" w:id="0">
    <w:p w:rsidR="001564F3" w:rsidRDefault="001564F3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F7FDC" w:rsidRPr="003752F7" w:rsidRDefault="00292328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DF7FDC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9938E2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DF7FDC" w:rsidRDefault="00DF7F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F3" w:rsidRDefault="001564F3" w:rsidP="003752F7">
      <w:pPr>
        <w:spacing w:line="240" w:lineRule="auto"/>
      </w:pPr>
      <w:r>
        <w:separator/>
      </w:r>
    </w:p>
  </w:footnote>
  <w:footnote w:type="continuationSeparator" w:id="0">
    <w:p w:rsidR="001564F3" w:rsidRDefault="001564F3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DC" w:rsidRDefault="00DF7FDC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DF7FDC" w:rsidRPr="0056168D" w:rsidRDefault="00DF7FDC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DF7FDC" w:rsidRDefault="00DF7FDC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DF7FDC" w:rsidRPr="006762AA" w:rsidRDefault="00DF7FDC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457EB"/>
    <w:rsid w:val="00051A3B"/>
    <w:rsid w:val="00053737"/>
    <w:rsid w:val="00053FCD"/>
    <w:rsid w:val="0007219D"/>
    <w:rsid w:val="00080175"/>
    <w:rsid w:val="00080435"/>
    <w:rsid w:val="00090BA6"/>
    <w:rsid w:val="000B38F5"/>
    <w:rsid w:val="000C67DF"/>
    <w:rsid w:val="000C6C07"/>
    <w:rsid w:val="000D64F7"/>
    <w:rsid w:val="000E490F"/>
    <w:rsid w:val="000E62DA"/>
    <w:rsid w:val="000F2C17"/>
    <w:rsid w:val="001052AA"/>
    <w:rsid w:val="00115C7E"/>
    <w:rsid w:val="0012394C"/>
    <w:rsid w:val="00123D94"/>
    <w:rsid w:val="001451DD"/>
    <w:rsid w:val="0015364A"/>
    <w:rsid w:val="001564F3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2328"/>
    <w:rsid w:val="00293268"/>
    <w:rsid w:val="00293989"/>
    <w:rsid w:val="002A1F55"/>
    <w:rsid w:val="002C1772"/>
    <w:rsid w:val="002C1DE6"/>
    <w:rsid w:val="002F7B50"/>
    <w:rsid w:val="003037F9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C1DE2"/>
    <w:rsid w:val="003D455E"/>
    <w:rsid w:val="003E761E"/>
    <w:rsid w:val="003F0931"/>
    <w:rsid w:val="003F6A7C"/>
    <w:rsid w:val="00423161"/>
    <w:rsid w:val="00425FB9"/>
    <w:rsid w:val="004264DD"/>
    <w:rsid w:val="00442AB9"/>
    <w:rsid w:val="00457F7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C788C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013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B66DE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76023"/>
    <w:rsid w:val="00777330"/>
    <w:rsid w:val="0078302E"/>
    <w:rsid w:val="00784AD1"/>
    <w:rsid w:val="0079623C"/>
    <w:rsid w:val="007A109C"/>
    <w:rsid w:val="007C522E"/>
    <w:rsid w:val="007D0DBB"/>
    <w:rsid w:val="007E2E1A"/>
    <w:rsid w:val="0080108D"/>
    <w:rsid w:val="008036A0"/>
    <w:rsid w:val="008039FA"/>
    <w:rsid w:val="00804B34"/>
    <w:rsid w:val="00811620"/>
    <w:rsid w:val="00813F18"/>
    <w:rsid w:val="00817160"/>
    <w:rsid w:val="00821CAD"/>
    <w:rsid w:val="00824730"/>
    <w:rsid w:val="00832F16"/>
    <w:rsid w:val="008465B4"/>
    <w:rsid w:val="008572CF"/>
    <w:rsid w:val="00857E91"/>
    <w:rsid w:val="00860EDC"/>
    <w:rsid w:val="0087465C"/>
    <w:rsid w:val="008949B2"/>
    <w:rsid w:val="008B5B05"/>
    <w:rsid w:val="008D7AB4"/>
    <w:rsid w:val="008E2991"/>
    <w:rsid w:val="00910D22"/>
    <w:rsid w:val="009217B6"/>
    <w:rsid w:val="00941837"/>
    <w:rsid w:val="00942CFC"/>
    <w:rsid w:val="00950EFD"/>
    <w:rsid w:val="00973188"/>
    <w:rsid w:val="00987E5E"/>
    <w:rsid w:val="009938E2"/>
    <w:rsid w:val="009A202B"/>
    <w:rsid w:val="009A5F55"/>
    <w:rsid w:val="009C142B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75649"/>
    <w:rsid w:val="00A81023"/>
    <w:rsid w:val="00A9079D"/>
    <w:rsid w:val="00A9585D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353F7"/>
    <w:rsid w:val="00B462A0"/>
    <w:rsid w:val="00B50074"/>
    <w:rsid w:val="00B702A7"/>
    <w:rsid w:val="00B81B4D"/>
    <w:rsid w:val="00BA23C0"/>
    <w:rsid w:val="00BA44CE"/>
    <w:rsid w:val="00BA5AD8"/>
    <w:rsid w:val="00BD2918"/>
    <w:rsid w:val="00BF6353"/>
    <w:rsid w:val="00C11825"/>
    <w:rsid w:val="00C1748C"/>
    <w:rsid w:val="00C26C44"/>
    <w:rsid w:val="00C630D3"/>
    <w:rsid w:val="00C86D3A"/>
    <w:rsid w:val="00C92FC6"/>
    <w:rsid w:val="00C92FFA"/>
    <w:rsid w:val="00CA59C8"/>
    <w:rsid w:val="00CA7450"/>
    <w:rsid w:val="00CC0AEB"/>
    <w:rsid w:val="00CC6B7D"/>
    <w:rsid w:val="00CC7593"/>
    <w:rsid w:val="00CD24A0"/>
    <w:rsid w:val="00CE2CB5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DF7FDC"/>
    <w:rsid w:val="00E30AA9"/>
    <w:rsid w:val="00E40933"/>
    <w:rsid w:val="00E573A1"/>
    <w:rsid w:val="00E65FFC"/>
    <w:rsid w:val="00E93132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0A8D"/>
    <w:rsid w:val="00F525A4"/>
    <w:rsid w:val="00F56119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E46E-59E1-464A-BBF2-EE084BA7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2017-07-14T15:04:00Z</cp:lastPrinted>
  <dcterms:created xsi:type="dcterms:W3CDTF">2017-07-19T20:47:00Z</dcterms:created>
  <dcterms:modified xsi:type="dcterms:W3CDTF">2017-07-19T20:47:00Z</dcterms:modified>
</cp:coreProperties>
</file>