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Pr="00813F18" w:rsidRDefault="00D85DD3" w:rsidP="00824730">
      <w:pPr>
        <w:spacing w:line="240" w:lineRule="auto"/>
        <w:jc w:val="center"/>
        <w:rPr>
          <w:b/>
        </w:rPr>
      </w:pPr>
      <w:r>
        <w:rPr>
          <w:b/>
        </w:rPr>
        <w:t xml:space="preserve">Análise de um parecer técnico-jurídico tendencioso </w:t>
      </w:r>
      <w:r w:rsidR="00100B92">
        <w:rPr>
          <w:b/>
        </w:rPr>
        <w:t xml:space="preserve">emitido por um fabricante de </w:t>
      </w:r>
      <w:r>
        <w:rPr>
          <w:b/>
        </w:rPr>
        <w:t>veículo híbrido</w:t>
      </w:r>
      <w:r w:rsidR="00100B92">
        <w:rPr>
          <w:b/>
        </w:rPr>
        <w:t xml:space="preserve"> com tração </w:t>
      </w:r>
      <w:r w:rsidR="00B22C03">
        <w:rPr>
          <w:b/>
        </w:rPr>
        <w:t>basal</w:t>
      </w:r>
      <w:r w:rsidR="00100B92">
        <w:rPr>
          <w:b/>
        </w:rPr>
        <w:t xml:space="preserve"> </w:t>
      </w:r>
      <w:r w:rsidR="00B22C03">
        <w:rPr>
          <w:b/>
        </w:rPr>
        <w:t xml:space="preserve">por </w:t>
      </w:r>
      <w:r w:rsidR="00100B92">
        <w:rPr>
          <w:b/>
        </w:rPr>
        <w:t>motor de combustão interna</w:t>
      </w:r>
      <w:r w:rsidR="00B22C03">
        <w:rPr>
          <w:b/>
        </w:rPr>
        <w:t xml:space="preserve"> e</w:t>
      </w:r>
      <w:r w:rsidR="008B5B77">
        <w:rPr>
          <w:b/>
        </w:rPr>
        <w:t>,</w:t>
      </w:r>
      <w:r w:rsidR="00B22C03">
        <w:rPr>
          <w:b/>
        </w:rPr>
        <w:t xml:space="preserve"> eventual</w:t>
      </w:r>
      <w:r w:rsidR="008B5B77">
        <w:rPr>
          <w:b/>
        </w:rPr>
        <w:t>,</w:t>
      </w:r>
      <w:r w:rsidR="00B22C03">
        <w:rPr>
          <w:b/>
        </w:rPr>
        <w:t xml:space="preserve"> por propulsão humana</w:t>
      </w:r>
    </w:p>
    <w:p w:rsidR="006B0CC4" w:rsidRPr="00FC71F5" w:rsidRDefault="006B0CC4" w:rsidP="00824730">
      <w:pPr>
        <w:spacing w:line="240" w:lineRule="auto"/>
        <w:jc w:val="center"/>
      </w:pPr>
      <w:bookmarkStart w:id="0" w:name="_GoBack"/>
      <w:bookmarkEnd w:id="0"/>
    </w:p>
    <w:p w:rsidR="0032165A" w:rsidRDefault="006906FA" w:rsidP="0032165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desenvolvimento do setor industrial, associado à crescente demanda por produtos novos, promove a criação de projetos que, eventualmente, podem não estar contemplados pela legislação vigente no país.</w:t>
      </w:r>
      <w:r w:rsidR="004735B1">
        <w:rPr>
          <w:sz w:val="22"/>
          <w:szCs w:val="22"/>
        </w:rPr>
        <w:t xml:space="preserve"> Especificamente com relação aos tipos de veículos desenvolvidos e em desenvolvimento pelas indústrias, </w:t>
      </w:r>
      <w:r w:rsidR="008F027D">
        <w:rPr>
          <w:sz w:val="22"/>
          <w:szCs w:val="22"/>
        </w:rPr>
        <w:t>a legislação, algumas vezes, se torna “genérica”</w:t>
      </w:r>
      <w:r w:rsidR="007B3D7A">
        <w:rPr>
          <w:sz w:val="22"/>
          <w:szCs w:val="22"/>
        </w:rPr>
        <w:t>, de modo que esses veículos ficam sem o devido tratamento</w:t>
      </w:r>
      <w:r w:rsidR="0006169D">
        <w:rPr>
          <w:sz w:val="22"/>
          <w:szCs w:val="22"/>
        </w:rPr>
        <w:t xml:space="preserve"> legal</w:t>
      </w:r>
      <w:r w:rsidR="007B3D7A">
        <w:rPr>
          <w:sz w:val="22"/>
          <w:szCs w:val="22"/>
        </w:rPr>
        <w:t>.</w:t>
      </w:r>
      <w:r w:rsidR="0067196E">
        <w:rPr>
          <w:sz w:val="22"/>
          <w:szCs w:val="22"/>
        </w:rPr>
        <w:t xml:space="preserve"> </w:t>
      </w:r>
      <w:r w:rsidR="00561EC0">
        <w:rPr>
          <w:sz w:val="22"/>
          <w:szCs w:val="22"/>
        </w:rPr>
        <w:t>Em situações como essa, a</w:t>
      </w:r>
      <w:r w:rsidR="00752170">
        <w:rPr>
          <w:sz w:val="22"/>
          <w:szCs w:val="22"/>
        </w:rPr>
        <w:t xml:space="preserve"> legislaç</w:t>
      </w:r>
      <w:r w:rsidR="00561EC0">
        <w:rPr>
          <w:sz w:val="22"/>
          <w:szCs w:val="22"/>
        </w:rPr>
        <w:t>ão acaba admitindo interpretações poli</w:t>
      </w:r>
      <w:r w:rsidR="00D117DD">
        <w:rPr>
          <w:sz w:val="22"/>
          <w:szCs w:val="22"/>
        </w:rPr>
        <w:t xml:space="preserve"> </w:t>
      </w:r>
      <w:r w:rsidR="00561EC0">
        <w:rPr>
          <w:sz w:val="22"/>
          <w:szCs w:val="22"/>
        </w:rPr>
        <w:t xml:space="preserve">direcionais, </w:t>
      </w:r>
      <w:r w:rsidR="0091723C">
        <w:rPr>
          <w:sz w:val="22"/>
          <w:szCs w:val="22"/>
        </w:rPr>
        <w:t xml:space="preserve">beneficiando aqueles que </w:t>
      </w:r>
      <w:r w:rsidR="0067196E">
        <w:rPr>
          <w:sz w:val="22"/>
          <w:szCs w:val="22"/>
        </w:rPr>
        <w:t>essas oportunidades tratarem.</w:t>
      </w:r>
    </w:p>
    <w:p w:rsidR="001C7CC5" w:rsidRDefault="005D1A28" w:rsidP="0032165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No caso de projetos de veículos híbridos, o Código de Trânsito Brasileiro ainda é precário em sua redação, de modo que admite interpretações que </w:t>
      </w:r>
      <w:r w:rsidR="005A5744">
        <w:rPr>
          <w:sz w:val="22"/>
          <w:szCs w:val="22"/>
        </w:rPr>
        <w:t xml:space="preserve">possam beneficiar os fabricantes dos referidos veículos e, prejudicar a sociedade, que sofre com o constante aumento de </w:t>
      </w:r>
      <w:r w:rsidR="004466F2">
        <w:rPr>
          <w:sz w:val="22"/>
          <w:szCs w:val="22"/>
        </w:rPr>
        <w:t xml:space="preserve">furtos e roubos envolvendo veículos de duas rodas </w:t>
      </w:r>
      <w:r w:rsidR="00D117DD">
        <w:rPr>
          <w:sz w:val="22"/>
          <w:szCs w:val="22"/>
        </w:rPr>
        <w:t>e</w:t>
      </w:r>
      <w:r w:rsidR="00E40894">
        <w:rPr>
          <w:sz w:val="22"/>
          <w:szCs w:val="22"/>
        </w:rPr>
        <w:t xml:space="preserve"> que são facilmente adquiridos sem burocracia e por preços muito mais acessíveis.</w:t>
      </w:r>
    </w:p>
    <w:p w:rsidR="005A5744" w:rsidRDefault="00193FA8" w:rsidP="00575DB0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presente trabalho</w:t>
      </w:r>
      <w:r w:rsidR="001779C5">
        <w:rPr>
          <w:sz w:val="22"/>
          <w:szCs w:val="22"/>
        </w:rPr>
        <w:t xml:space="preserve"> analisa </w:t>
      </w:r>
      <w:r w:rsidR="00140AEF">
        <w:rPr>
          <w:sz w:val="22"/>
          <w:szCs w:val="22"/>
        </w:rPr>
        <w:t xml:space="preserve">um parecer </w:t>
      </w:r>
      <w:r w:rsidR="001F6FDF">
        <w:rPr>
          <w:sz w:val="22"/>
          <w:szCs w:val="22"/>
        </w:rPr>
        <w:t xml:space="preserve">técnico – jurídico </w:t>
      </w:r>
      <w:r w:rsidR="00140AEF">
        <w:rPr>
          <w:sz w:val="22"/>
          <w:szCs w:val="22"/>
        </w:rPr>
        <w:t>emitido por um advogado</w:t>
      </w:r>
      <w:r w:rsidR="00B670A3">
        <w:rPr>
          <w:sz w:val="22"/>
          <w:szCs w:val="22"/>
        </w:rPr>
        <w:t xml:space="preserve"> contratado por um</w:t>
      </w:r>
      <w:r w:rsidR="006D2893">
        <w:rPr>
          <w:sz w:val="22"/>
          <w:szCs w:val="22"/>
        </w:rPr>
        <w:t xml:space="preserve"> fabricante</w:t>
      </w:r>
      <w:r w:rsidR="001F6FDF">
        <w:rPr>
          <w:sz w:val="22"/>
          <w:szCs w:val="22"/>
        </w:rPr>
        <w:t>, posicionando-se sobre a classificação de uma bicicleta motorizada</w:t>
      </w:r>
      <w:r w:rsidR="00E60C97">
        <w:rPr>
          <w:sz w:val="22"/>
          <w:szCs w:val="22"/>
        </w:rPr>
        <w:t xml:space="preserve"> fabricada por uma determinada empresa do setor privado</w:t>
      </w:r>
      <w:r w:rsidR="001407BC">
        <w:rPr>
          <w:sz w:val="22"/>
          <w:szCs w:val="22"/>
        </w:rPr>
        <w:t>, no qual toda</w:t>
      </w:r>
      <w:r w:rsidR="00211816">
        <w:rPr>
          <w:sz w:val="22"/>
          <w:szCs w:val="22"/>
        </w:rPr>
        <w:t xml:space="preserve"> a argumentação é </w:t>
      </w:r>
      <w:r w:rsidR="00787627">
        <w:rPr>
          <w:sz w:val="22"/>
          <w:szCs w:val="22"/>
        </w:rPr>
        <w:t>edificada</w:t>
      </w:r>
      <w:r w:rsidR="009B31E2">
        <w:rPr>
          <w:sz w:val="22"/>
          <w:szCs w:val="22"/>
        </w:rPr>
        <w:t xml:space="preserve"> em cima de um Relatório de Inspeção de Segurança Veicular, em confronto com a legislação vigente sobre a classificação dos tipos de veículos, de modo que </w:t>
      </w:r>
      <w:r w:rsidR="003834D2">
        <w:rPr>
          <w:sz w:val="22"/>
          <w:szCs w:val="22"/>
        </w:rPr>
        <w:t xml:space="preserve">as distorções </w:t>
      </w:r>
      <w:r w:rsidR="005130CF">
        <w:rPr>
          <w:sz w:val="22"/>
          <w:szCs w:val="22"/>
        </w:rPr>
        <w:t>dos argumentos</w:t>
      </w:r>
      <w:r w:rsidR="00163B38">
        <w:rPr>
          <w:sz w:val="22"/>
          <w:szCs w:val="22"/>
        </w:rPr>
        <w:t xml:space="preserve"> </w:t>
      </w:r>
      <w:r w:rsidR="00E60C97">
        <w:rPr>
          <w:sz w:val="22"/>
          <w:szCs w:val="22"/>
        </w:rPr>
        <w:t>utilizad</w:t>
      </w:r>
      <w:r w:rsidR="005130CF">
        <w:rPr>
          <w:sz w:val="22"/>
          <w:szCs w:val="22"/>
        </w:rPr>
        <w:t>o</w:t>
      </w:r>
      <w:r w:rsidR="00E60C97">
        <w:rPr>
          <w:sz w:val="22"/>
          <w:szCs w:val="22"/>
        </w:rPr>
        <w:t xml:space="preserve">s por tal profissional </w:t>
      </w:r>
      <w:r w:rsidR="00163B38">
        <w:rPr>
          <w:sz w:val="22"/>
          <w:szCs w:val="22"/>
        </w:rPr>
        <w:t>induzem à uma classificação errônea do veículo.</w:t>
      </w:r>
      <w:r w:rsidR="00591779">
        <w:rPr>
          <w:sz w:val="22"/>
          <w:szCs w:val="22"/>
        </w:rPr>
        <w:t xml:space="preserve"> A classificação dada, então, isenta o veículo híbrido </w:t>
      </w:r>
      <w:r w:rsidR="005130CF">
        <w:rPr>
          <w:sz w:val="22"/>
          <w:szCs w:val="22"/>
        </w:rPr>
        <w:t>de</w:t>
      </w:r>
      <w:r w:rsidR="00591779">
        <w:rPr>
          <w:sz w:val="22"/>
          <w:szCs w:val="22"/>
        </w:rPr>
        <w:t xml:space="preserve"> muitos procedimentos legais para registro</w:t>
      </w:r>
      <w:r w:rsidR="005F1DEC">
        <w:rPr>
          <w:sz w:val="22"/>
          <w:szCs w:val="22"/>
        </w:rPr>
        <w:t>, licenciamento</w:t>
      </w:r>
      <w:r w:rsidR="00591779">
        <w:rPr>
          <w:sz w:val="22"/>
          <w:szCs w:val="22"/>
        </w:rPr>
        <w:t xml:space="preserve"> e condução do veículo</w:t>
      </w:r>
      <w:r w:rsidR="00E6730A">
        <w:rPr>
          <w:sz w:val="22"/>
          <w:szCs w:val="22"/>
        </w:rPr>
        <w:t xml:space="preserve">, fazendo com que </w:t>
      </w:r>
      <w:r w:rsidR="00575DB0">
        <w:rPr>
          <w:sz w:val="22"/>
          <w:szCs w:val="22"/>
        </w:rPr>
        <w:t>sua aquisiç</w:t>
      </w:r>
      <w:r w:rsidR="003B6780">
        <w:rPr>
          <w:sz w:val="22"/>
          <w:szCs w:val="22"/>
        </w:rPr>
        <w:t xml:space="preserve">ão tenha burocracia abrandada e </w:t>
      </w:r>
      <w:r w:rsidR="003504BD">
        <w:rPr>
          <w:sz w:val="22"/>
          <w:szCs w:val="22"/>
        </w:rPr>
        <w:t>seja utilizada com mais facilidade</w:t>
      </w:r>
      <w:r w:rsidR="00DD65E7">
        <w:rPr>
          <w:sz w:val="22"/>
          <w:szCs w:val="22"/>
        </w:rPr>
        <w:t xml:space="preserve"> para crimes.</w:t>
      </w:r>
    </w:p>
    <w:p w:rsidR="00567E35" w:rsidRDefault="00567E35" w:rsidP="0014650F">
      <w:pPr>
        <w:spacing w:after="240"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CTB (Código de Trânsito Brasileiro) aduz em seu artigo 96 sobre a classificação dos veículos, </w:t>
      </w:r>
      <w:r w:rsidR="000437E0">
        <w:rPr>
          <w:sz w:val="22"/>
          <w:szCs w:val="22"/>
        </w:rPr>
        <w:t xml:space="preserve">quanto à </w:t>
      </w:r>
      <w:r w:rsidR="000437E0">
        <w:rPr>
          <w:b/>
          <w:sz w:val="22"/>
          <w:szCs w:val="22"/>
        </w:rPr>
        <w:t xml:space="preserve">tração, </w:t>
      </w:r>
      <w:r w:rsidR="000437E0">
        <w:rPr>
          <w:sz w:val="22"/>
          <w:szCs w:val="22"/>
        </w:rPr>
        <w:t xml:space="preserve">à </w:t>
      </w:r>
      <w:r w:rsidR="000437E0">
        <w:rPr>
          <w:b/>
          <w:sz w:val="22"/>
          <w:szCs w:val="22"/>
        </w:rPr>
        <w:t>espécie</w:t>
      </w:r>
      <w:r w:rsidR="000437E0">
        <w:rPr>
          <w:sz w:val="22"/>
          <w:szCs w:val="22"/>
        </w:rPr>
        <w:t xml:space="preserve"> e </w:t>
      </w:r>
      <w:r w:rsidR="000437E0">
        <w:rPr>
          <w:b/>
          <w:sz w:val="22"/>
          <w:szCs w:val="22"/>
        </w:rPr>
        <w:t>categoria</w:t>
      </w:r>
      <w:r w:rsidR="000437E0">
        <w:rPr>
          <w:sz w:val="22"/>
          <w:szCs w:val="22"/>
        </w:rPr>
        <w:t>.</w:t>
      </w:r>
      <w:r w:rsidR="00592E99">
        <w:rPr>
          <w:sz w:val="22"/>
          <w:szCs w:val="22"/>
        </w:rPr>
        <w:t xml:space="preserve"> Para esta síntese, nos concentraremos em </w:t>
      </w:r>
      <w:r w:rsidR="00B635F1">
        <w:rPr>
          <w:sz w:val="22"/>
          <w:szCs w:val="22"/>
        </w:rPr>
        <w:t>alguns pontos, quais sejam:</w:t>
      </w:r>
    </w:p>
    <w:p w:rsidR="00B635F1" w:rsidRDefault="00B635F1" w:rsidP="00254317">
      <w:pPr>
        <w:spacing w:line="240" w:lineRule="auto"/>
        <w:ind w:left="851"/>
        <w:rPr>
          <w:sz w:val="22"/>
          <w:szCs w:val="22"/>
        </w:rPr>
      </w:pPr>
      <w:r>
        <w:rPr>
          <w:sz w:val="22"/>
          <w:szCs w:val="22"/>
        </w:rPr>
        <w:t xml:space="preserve">“I – quanto à </w:t>
      </w:r>
      <w:r w:rsidRPr="003748D7">
        <w:rPr>
          <w:b/>
          <w:sz w:val="22"/>
          <w:szCs w:val="22"/>
        </w:rPr>
        <w:t>tração</w:t>
      </w:r>
      <w:r>
        <w:rPr>
          <w:sz w:val="22"/>
          <w:szCs w:val="22"/>
        </w:rPr>
        <w:t>:</w:t>
      </w:r>
      <w:r w:rsidR="00CE0830">
        <w:rPr>
          <w:sz w:val="22"/>
          <w:szCs w:val="22"/>
        </w:rPr>
        <w:t xml:space="preserve">                                    </w:t>
      </w:r>
      <w:r w:rsidR="005F106E">
        <w:rPr>
          <w:sz w:val="22"/>
          <w:szCs w:val="22"/>
        </w:rPr>
        <w:t xml:space="preserve">                        </w:t>
      </w:r>
      <w:r w:rsidR="00CE0830">
        <w:rPr>
          <w:sz w:val="22"/>
          <w:szCs w:val="22"/>
        </w:rPr>
        <w:t xml:space="preserve">“II – quanto à </w:t>
      </w:r>
      <w:r w:rsidR="00CE0830" w:rsidRPr="003748D7">
        <w:rPr>
          <w:b/>
          <w:sz w:val="22"/>
          <w:szCs w:val="22"/>
        </w:rPr>
        <w:t>espécie</w:t>
      </w:r>
      <w:r w:rsidR="00CE0830">
        <w:rPr>
          <w:sz w:val="22"/>
          <w:szCs w:val="22"/>
        </w:rPr>
        <w:t>:</w:t>
      </w:r>
    </w:p>
    <w:p w:rsidR="00B635F1" w:rsidRDefault="00B635F1" w:rsidP="002F35FB">
      <w:pPr>
        <w:pStyle w:val="PargrafodaLista"/>
        <w:numPr>
          <w:ilvl w:val="0"/>
          <w:numId w:val="4"/>
        </w:numPr>
        <w:spacing w:line="240" w:lineRule="auto"/>
        <w:ind w:left="851" w:firstLine="0"/>
        <w:rPr>
          <w:sz w:val="22"/>
          <w:szCs w:val="22"/>
        </w:rPr>
      </w:pPr>
      <w:r w:rsidRPr="0075763E">
        <w:rPr>
          <w:sz w:val="22"/>
          <w:szCs w:val="22"/>
          <w:u w:val="single"/>
        </w:rPr>
        <w:t>Automotor</w:t>
      </w:r>
      <w:r>
        <w:rPr>
          <w:sz w:val="22"/>
          <w:szCs w:val="22"/>
        </w:rPr>
        <w:t>;</w:t>
      </w:r>
      <w:r w:rsidR="005F106E">
        <w:rPr>
          <w:sz w:val="22"/>
          <w:szCs w:val="22"/>
        </w:rPr>
        <w:t xml:space="preserve">                                                                  a) De passageiros:</w:t>
      </w:r>
    </w:p>
    <w:p w:rsidR="00B635F1" w:rsidRPr="005F106E" w:rsidRDefault="002F35FB" w:rsidP="002F35FB">
      <w:pPr>
        <w:pStyle w:val="PargrafodaLista"/>
        <w:numPr>
          <w:ilvl w:val="0"/>
          <w:numId w:val="4"/>
        </w:numPr>
        <w:spacing w:line="240" w:lineRule="auto"/>
        <w:ind w:left="851" w:firstLine="0"/>
        <w:rPr>
          <w:sz w:val="22"/>
          <w:szCs w:val="22"/>
        </w:rPr>
      </w:pPr>
      <w:r>
        <w:rPr>
          <w:sz w:val="22"/>
          <w:szCs w:val="22"/>
        </w:rPr>
        <w:t>[...]</w:t>
      </w:r>
      <w:r w:rsidR="00B635F1" w:rsidRPr="005F106E">
        <w:rPr>
          <w:sz w:val="22"/>
          <w:szCs w:val="22"/>
        </w:rPr>
        <w:t>;</w:t>
      </w:r>
      <w:r w:rsidR="005F106E" w:rsidRPr="005F106E">
        <w:rPr>
          <w:sz w:val="22"/>
          <w:szCs w:val="22"/>
        </w:rPr>
        <w:t xml:space="preserve">                                                                     </w:t>
      </w:r>
      <w:r>
        <w:rPr>
          <w:sz w:val="22"/>
          <w:szCs w:val="22"/>
        </w:rPr>
        <w:t xml:space="preserve">                </w:t>
      </w:r>
      <w:r w:rsidR="005F106E" w:rsidRPr="005F106E">
        <w:rPr>
          <w:sz w:val="22"/>
          <w:szCs w:val="22"/>
        </w:rPr>
        <w:t xml:space="preserve">1) </w:t>
      </w:r>
      <w:r w:rsidR="005F106E" w:rsidRPr="005F106E">
        <w:rPr>
          <w:sz w:val="22"/>
          <w:szCs w:val="22"/>
          <w:u w:val="single"/>
        </w:rPr>
        <w:t>Bicicleta</w:t>
      </w:r>
      <w:r w:rsidR="005F106E" w:rsidRPr="005F106E">
        <w:rPr>
          <w:sz w:val="22"/>
          <w:szCs w:val="22"/>
        </w:rPr>
        <w:t xml:space="preserve">; </w:t>
      </w:r>
    </w:p>
    <w:p w:rsidR="001C7CC5" w:rsidRPr="00944C81" w:rsidRDefault="00B635F1" w:rsidP="002F35FB">
      <w:pPr>
        <w:pStyle w:val="PargrafodaLista"/>
        <w:numPr>
          <w:ilvl w:val="0"/>
          <w:numId w:val="4"/>
        </w:numPr>
        <w:spacing w:line="240" w:lineRule="auto"/>
        <w:ind w:left="851" w:firstLine="0"/>
        <w:rPr>
          <w:sz w:val="22"/>
          <w:szCs w:val="22"/>
        </w:rPr>
      </w:pPr>
      <w:r w:rsidRPr="00944C81">
        <w:rPr>
          <w:sz w:val="22"/>
          <w:szCs w:val="22"/>
          <w:u w:val="single"/>
        </w:rPr>
        <w:t>De propulsão humana</w:t>
      </w:r>
      <w:r w:rsidR="0075763E" w:rsidRPr="00944C81">
        <w:rPr>
          <w:sz w:val="22"/>
          <w:szCs w:val="22"/>
          <w:u w:val="single"/>
        </w:rPr>
        <w:t>;</w:t>
      </w:r>
      <w:r w:rsidR="00944C81" w:rsidRPr="00944C81">
        <w:rPr>
          <w:sz w:val="22"/>
          <w:szCs w:val="22"/>
        </w:rPr>
        <w:t xml:space="preserve"> [...]</w:t>
      </w:r>
      <w:r w:rsidRPr="00944C81">
        <w:rPr>
          <w:sz w:val="22"/>
          <w:szCs w:val="22"/>
        </w:rPr>
        <w:t>”</w:t>
      </w:r>
      <w:r w:rsidR="005F106E">
        <w:rPr>
          <w:sz w:val="22"/>
          <w:szCs w:val="22"/>
        </w:rPr>
        <w:t xml:space="preserve">                                             </w:t>
      </w:r>
      <w:r w:rsidR="002F35FB">
        <w:rPr>
          <w:sz w:val="22"/>
          <w:szCs w:val="22"/>
        </w:rPr>
        <w:t xml:space="preserve"> </w:t>
      </w:r>
      <w:r w:rsidR="005F106E">
        <w:rPr>
          <w:sz w:val="22"/>
          <w:szCs w:val="22"/>
        </w:rPr>
        <w:t xml:space="preserve"> 2) </w:t>
      </w:r>
      <w:r w:rsidR="005F106E" w:rsidRPr="00EA039F">
        <w:rPr>
          <w:sz w:val="22"/>
          <w:szCs w:val="22"/>
          <w:u w:val="single"/>
        </w:rPr>
        <w:t>Ciclomotor</w:t>
      </w:r>
      <w:r w:rsidR="005F106E" w:rsidRPr="00EA039F">
        <w:rPr>
          <w:sz w:val="22"/>
          <w:szCs w:val="22"/>
        </w:rPr>
        <w:t>;</w:t>
      </w:r>
      <w:r w:rsidR="005F106E">
        <w:rPr>
          <w:sz w:val="22"/>
          <w:szCs w:val="22"/>
        </w:rPr>
        <w:t xml:space="preserve"> [...]</w:t>
      </w:r>
      <w:r w:rsidR="005F106E" w:rsidRPr="00EA039F">
        <w:rPr>
          <w:sz w:val="22"/>
          <w:szCs w:val="22"/>
        </w:rPr>
        <w:t>”</w:t>
      </w:r>
    </w:p>
    <w:p w:rsidR="007E5865" w:rsidRDefault="00855F09" w:rsidP="001E01E7">
      <w:pPr>
        <w:spacing w:before="240"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Analisando a classificação referente ao tipo de </w:t>
      </w:r>
      <w:r w:rsidRPr="0011006C">
        <w:rPr>
          <w:b/>
          <w:sz w:val="22"/>
          <w:szCs w:val="22"/>
          <w:u w:val="single"/>
        </w:rPr>
        <w:t>tração</w:t>
      </w:r>
      <w:r>
        <w:rPr>
          <w:sz w:val="22"/>
          <w:szCs w:val="22"/>
        </w:rPr>
        <w:t xml:space="preserve">, esse dispositivo do CTB diferencia os veículos </w:t>
      </w:r>
      <w:r w:rsidRPr="00855F09">
        <w:rPr>
          <w:i/>
          <w:sz w:val="22"/>
          <w:szCs w:val="22"/>
          <w:u w:val="single"/>
        </w:rPr>
        <w:t>automotores</w:t>
      </w:r>
      <w:r>
        <w:rPr>
          <w:sz w:val="22"/>
          <w:szCs w:val="22"/>
        </w:rPr>
        <w:t xml:space="preserve"> dos veículos </w:t>
      </w:r>
      <w:r w:rsidRPr="00855F09">
        <w:rPr>
          <w:i/>
          <w:sz w:val="22"/>
          <w:szCs w:val="22"/>
          <w:u w:val="single"/>
        </w:rPr>
        <w:t>de propulsão humana</w:t>
      </w:r>
      <w:r w:rsidR="00C6783B">
        <w:rPr>
          <w:sz w:val="22"/>
          <w:szCs w:val="22"/>
        </w:rPr>
        <w:t>, porém não trata expressamente sobre veículos híbridos, que possua</w:t>
      </w:r>
      <w:r w:rsidR="00B2671E">
        <w:rPr>
          <w:sz w:val="22"/>
          <w:szCs w:val="22"/>
        </w:rPr>
        <w:t>m</w:t>
      </w:r>
      <w:r w:rsidR="00C6783B">
        <w:rPr>
          <w:sz w:val="22"/>
          <w:szCs w:val="22"/>
        </w:rPr>
        <w:t xml:space="preserve"> um motor de combustão interna, porém que possam ser tracionados </w:t>
      </w:r>
      <w:r w:rsidR="00C6783B" w:rsidRPr="009E283C">
        <w:rPr>
          <w:b/>
          <w:sz w:val="22"/>
          <w:szCs w:val="22"/>
          <w:u w:val="single"/>
        </w:rPr>
        <w:t>eventualmente</w:t>
      </w:r>
      <w:r w:rsidR="00C6783B">
        <w:rPr>
          <w:sz w:val="22"/>
          <w:szCs w:val="22"/>
        </w:rPr>
        <w:t xml:space="preserve"> apenas por propulsã</w:t>
      </w:r>
      <w:r w:rsidR="002F6386">
        <w:rPr>
          <w:sz w:val="22"/>
          <w:szCs w:val="22"/>
        </w:rPr>
        <w:t>o humana</w:t>
      </w:r>
      <w:r w:rsidR="000F4289">
        <w:rPr>
          <w:sz w:val="22"/>
          <w:szCs w:val="22"/>
        </w:rPr>
        <w:t xml:space="preserve">, permitindo interpretações </w:t>
      </w:r>
      <w:r w:rsidR="003426B1">
        <w:rPr>
          <w:sz w:val="22"/>
          <w:szCs w:val="22"/>
        </w:rPr>
        <w:t xml:space="preserve">tendenciosas </w:t>
      </w:r>
      <w:r w:rsidR="000F4289">
        <w:rPr>
          <w:sz w:val="22"/>
          <w:szCs w:val="22"/>
        </w:rPr>
        <w:t>com relação à tais veículos.</w:t>
      </w:r>
    </w:p>
    <w:p w:rsidR="007966D9" w:rsidRDefault="003438BD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Analisando a classificação referente às </w:t>
      </w:r>
      <w:r w:rsidRPr="0011006C">
        <w:rPr>
          <w:b/>
          <w:sz w:val="22"/>
          <w:szCs w:val="22"/>
          <w:u w:val="single"/>
        </w:rPr>
        <w:t>espécies</w:t>
      </w:r>
      <w:r>
        <w:rPr>
          <w:sz w:val="22"/>
          <w:szCs w:val="22"/>
        </w:rPr>
        <w:t xml:space="preserve"> de veículos, temos que grifar a </w:t>
      </w:r>
      <w:r w:rsidRPr="00435155">
        <w:rPr>
          <w:b/>
          <w:i/>
          <w:sz w:val="22"/>
          <w:szCs w:val="22"/>
          <w:u w:val="single"/>
        </w:rPr>
        <w:t>bicicleta</w:t>
      </w:r>
      <w:r>
        <w:rPr>
          <w:sz w:val="22"/>
          <w:szCs w:val="22"/>
        </w:rPr>
        <w:t xml:space="preserve"> e o </w:t>
      </w:r>
      <w:r w:rsidRPr="00B2671E">
        <w:rPr>
          <w:b/>
          <w:i/>
          <w:sz w:val="22"/>
          <w:szCs w:val="22"/>
          <w:u w:val="single"/>
        </w:rPr>
        <w:t>ciclomotor</w:t>
      </w:r>
      <w:r>
        <w:rPr>
          <w:sz w:val="22"/>
          <w:szCs w:val="22"/>
        </w:rPr>
        <w:t>.</w:t>
      </w:r>
      <w:r w:rsidR="00E7309D">
        <w:rPr>
          <w:sz w:val="22"/>
          <w:szCs w:val="22"/>
        </w:rPr>
        <w:t xml:space="preserve"> Conforme definição do Anexo I do CTB, não se confundem esses dois por estarem definidos a </w:t>
      </w:r>
      <w:r w:rsidR="00E7309D" w:rsidRPr="00435155">
        <w:rPr>
          <w:b/>
          <w:i/>
          <w:sz w:val="22"/>
          <w:szCs w:val="22"/>
          <w:u w:val="single"/>
        </w:rPr>
        <w:t>bicicleta</w:t>
      </w:r>
      <w:r w:rsidR="00E7309D">
        <w:rPr>
          <w:i/>
          <w:sz w:val="22"/>
          <w:szCs w:val="22"/>
          <w:u w:val="single"/>
        </w:rPr>
        <w:t xml:space="preserve"> </w:t>
      </w:r>
      <w:r w:rsidR="00E7309D">
        <w:rPr>
          <w:sz w:val="22"/>
          <w:szCs w:val="22"/>
        </w:rPr>
        <w:t>como sendo “</w:t>
      </w:r>
      <w:r w:rsidR="00E7309D">
        <w:rPr>
          <w:i/>
          <w:sz w:val="22"/>
          <w:szCs w:val="22"/>
        </w:rPr>
        <w:t>veículo de propulsão humana, dotado de duas rodas, não sendo, para efeito deste Código, similar a motocicleta, motoneta e</w:t>
      </w:r>
      <w:r w:rsidR="007017A1">
        <w:rPr>
          <w:i/>
          <w:sz w:val="22"/>
          <w:szCs w:val="22"/>
        </w:rPr>
        <w:t xml:space="preserve"> ciclomotor</w:t>
      </w:r>
      <w:r w:rsidR="00E7309D">
        <w:rPr>
          <w:sz w:val="22"/>
          <w:szCs w:val="22"/>
        </w:rPr>
        <w:t>”</w:t>
      </w:r>
      <w:r w:rsidR="006B6865">
        <w:rPr>
          <w:sz w:val="22"/>
          <w:szCs w:val="22"/>
        </w:rPr>
        <w:t xml:space="preserve"> </w:t>
      </w:r>
      <w:r w:rsidR="00772805">
        <w:rPr>
          <w:sz w:val="22"/>
          <w:szCs w:val="22"/>
        </w:rPr>
        <w:t>e</w:t>
      </w:r>
      <w:r w:rsidR="006B6865">
        <w:rPr>
          <w:sz w:val="22"/>
          <w:szCs w:val="22"/>
        </w:rPr>
        <w:t xml:space="preserve"> o </w:t>
      </w:r>
      <w:r w:rsidR="006B6865" w:rsidRPr="00FA2BAF">
        <w:rPr>
          <w:b/>
          <w:i/>
          <w:sz w:val="22"/>
          <w:szCs w:val="22"/>
          <w:u w:val="single"/>
        </w:rPr>
        <w:t>ciclomotor</w:t>
      </w:r>
      <w:r w:rsidR="006B6865">
        <w:rPr>
          <w:sz w:val="22"/>
          <w:szCs w:val="22"/>
        </w:rPr>
        <w:t xml:space="preserve"> como sendo “</w:t>
      </w:r>
      <w:r w:rsidR="006B6865">
        <w:rPr>
          <w:i/>
          <w:sz w:val="22"/>
          <w:szCs w:val="22"/>
        </w:rPr>
        <w:t>veículo de duas ou três rodas, provido de um motor de combustão interna, cuja cilindrada não exceda a cinquenta centímetros cúbicos (3,05 polegadas cúbicas) e cuja velocidade máxima de fabricação não exceda a cinquenta quilômetros por hora</w:t>
      </w:r>
      <w:r w:rsidR="006B6865">
        <w:rPr>
          <w:sz w:val="22"/>
          <w:szCs w:val="22"/>
        </w:rPr>
        <w:t>”.</w:t>
      </w:r>
      <w:r w:rsidR="00B272DD">
        <w:rPr>
          <w:sz w:val="22"/>
          <w:szCs w:val="22"/>
        </w:rPr>
        <w:t xml:space="preserve"> Não há, neste Código, definição para veículo híbrido do tipo </w:t>
      </w:r>
      <w:r w:rsidR="00B272DD" w:rsidRPr="00643783">
        <w:rPr>
          <w:b/>
          <w:i/>
          <w:sz w:val="22"/>
          <w:szCs w:val="22"/>
          <w:u w:val="single"/>
        </w:rPr>
        <w:t>bicicleta com motor de combustão interna</w:t>
      </w:r>
      <w:r w:rsidR="00B272DD">
        <w:rPr>
          <w:sz w:val="22"/>
          <w:szCs w:val="22"/>
        </w:rPr>
        <w:t>, porém</w:t>
      </w:r>
      <w:r w:rsidR="00643783">
        <w:rPr>
          <w:sz w:val="22"/>
          <w:szCs w:val="22"/>
        </w:rPr>
        <w:t xml:space="preserve"> este último se encaixa perfeitamente na condição de CICLOMOTOR se o motor de combustão interna do mesmo possuir as especificações </w:t>
      </w:r>
      <w:r w:rsidR="00FA2BAF">
        <w:rPr>
          <w:sz w:val="22"/>
          <w:szCs w:val="22"/>
        </w:rPr>
        <w:t>exigidas</w:t>
      </w:r>
      <w:r w:rsidR="00643783">
        <w:rPr>
          <w:sz w:val="22"/>
          <w:szCs w:val="22"/>
        </w:rPr>
        <w:t xml:space="preserve"> na definição do Anexo I do CTB.</w:t>
      </w:r>
    </w:p>
    <w:p w:rsidR="00FC4017" w:rsidRDefault="00FC4017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Ainda, há de se considerar as </w:t>
      </w:r>
      <w:r w:rsidRPr="00FA2BAF">
        <w:rPr>
          <w:b/>
          <w:i/>
          <w:sz w:val="22"/>
          <w:szCs w:val="22"/>
          <w:u w:val="single"/>
        </w:rPr>
        <w:t>Resoluções CONTRAN 315/09</w:t>
      </w:r>
      <w:r w:rsidRPr="00C26E59">
        <w:rPr>
          <w:sz w:val="22"/>
          <w:szCs w:val="22"/>
        </w:rPr>
        <w:t xml:space="preserve"> e </w:t>
      </w:r>
      <w:r w:rsidRPr="00FA2BAF">
        <w:rPr>
          <w:b/>
          <w:i/>
          <w:sz w:val="22"/>
          <w:szCs w:val="22"/>
          <w:u w:val="single"/>
        </w:rPr>
        <w:t>465/13</w:t>
      </w:r>
      <w:r>
        <w:rPr>
          <w:sz w:val="22"/>
          <w:szCs w:val="22"/>
        </w:rPr>
        <w:t xml:space="preserve">, que </w:t>
      </w:r>
      <w:r w:rsidR="000D3748">
        <w:rPr>
          <w:sz w:val="22"/>
          <w:szCs w:val="22"/>
        </w:rPr>
        <w:t xml:space="preserve">tratam de equiparar os veículos de duas ou três rodas, provido de motor de propulsão </w:t>
      </w:r>
      <w:r w:rsidR="00135210" w:rsidRPr="00135210">
        <w:rPr>
          <w:sz w:val="22"/>
          <w:szCs w:val="22"/>
          <w:u w:val="single"/>
        </w:rPr>
        <w:t>ELÉTRICA</w:t>
      </w:r>
      <w:r w:rsidR="000D3748">
        <w:rPr>
          <w:sz w:val="22"/>
          <w:szCs w:val="22"/>
        </w:rPr>
        <w:t xml:space="preserve"> e velocidade máxima de 50km/h a um </w:t>
      </w:r>
      <w:r w:rsidR="000D3748" w:rsidRPr="00135210">
        <w:rPr>
          <w:sz w:val="22"/>
          <w:szCs w:val="22"/>
          <w:u w:val="single"/>
        </w:rPr>
        <w:t>CICLOMOTOR</w:t>
      </w:r>
      <w:r w:rsidR="000D3748">
        <w:rPr>
          <w:sz w:val="22"/>
          <w:szCs w:val="22"/>
        </w:rPr>
        <w:t>, recebendo então, este tipo de veículo, o mesmo tratamento legal de um CICLOMOTOR.</w:t>
      </w:r>
      <w:r w:rsidR="00406C87">
        <w:rPr>
          <w:sz w:val="22"/>
          <w:szCs w:val="22"/>
        </w:rPr>
        <w:t xml:space="preserve"> Inclui-se nesta definição a bicicleta dotada originalmente de motor elétrico, bem como aquela que tiver dispositivo motriz agregado posteriormente à sua estrutura.</w:t>
      </w:r>
      <w:r w:rsidR="00C768E7">
        <w:rPr>
          <w:sz w:val="22"/>
          <w:szCs w:val="22"/>
        </w:rPr>
        <w:t xml:space="preserve"> Ora, se até mesmo </w:t>
      </w:r>
      <w:r w:rsidR="00135210" w:rsidRPr="00135210">
        <w:rPr>
          <w:sz w:val="22"/>
          <w:szCs w:val="22"/>
          <w:u w:val="single"/>
        </w:rPr>
        <w:t>BICICLETAS COM MOTOR ELÉTRICO</w:t>
      </w:r>
      <w:r w:rsidR="00C768E7">
        <w:rPr>
          <w:sz w:val="22"/>
          <w:szCs w:val="22"/>
        </w:rPr>
        <w:t xml:space="preserve"> </w:t>
      </w:r>
      <w:r w:rsidR="00FE1317">
        <w:rPr>
          <w:sz w:val="22"/>
          <w:szCs w:val="22"/>
        </w:rPr>
        <w:t>cuja velocidade não excedam 50km/h recebem tratamento legal como CICLOMOTOR, uma bicicleta dotada de motor de combustão interna também deve receber o mesmo tratamento</w:t>
      </w:r>
      <w:r w:rsidR="002202B1">
        <w:rPr>
          <w:sz w:val="22"/>
          <w:szCs w:val="22"/>
        </w:rPr>
        <w:t xml:space="preserve">, </w:t>
      </w:r>
      <w:r w:rsidR="00135210">
        <w:rPr>
          <w:sz w:val="22"/>
          <w:szCs w:val="22"/>
        </w:rPr>
        <w:t xml:space="preserve">isso </w:t>
      </w:r>
      <w:r w:rsidR="002202B1">
        <w:rPr>
          <w:sz w:val="22"/>
          <w:szCs w:val="22"/>
        </w:rPr>
        <w:t xml:space="preserve">sem considerar </w:t>
      </w:r>
      <w:r w:rsidR="00172B68">
        <w:rPr>
          <w:sz w:val="22"/>
          <w:szCs w:val="22"/>
        </w:rPr>
        <w:t xml:space="preserve">ainda </w:t>
      </w:r>
      <w:r w:rsidR="002202B1">
        <w:rPr>
          <w:sz w:val="22"/>
          <w:szCs w:val="22"/>
        </w:rPr>
        <w:t xml:space="preserve">que a mesma se encaixa perfeitamente na definição de CICLOMOTOR, conforme parágrafo supra </w:t>
      </w:r>
      <w:r w:rsidR="001A585C">
        <w:rPr>
          <w:sz w:val="22"/>
          <w:szCs w:val="22"/>
        </w:rPr>
        <w:t>escrito.</w:t>
      </w:r>
    </w:p>
    <w:p w:rsidR="00AE5961" w:rsidRDefault="00C26E59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Nesses termos, c</w:t>
      </w:r>
      <w:r w:rsidR="00BD01E4">
        <w:rPr>
          <w:sz w:val="22"/>
          <w:szCs w:val="22"/>
        </w:rPr>
        <w:t>onforme a Lei nº 13154, de 2015, que altera o</w:t>
      </w:r>
      <w:r w:rsidR="00F37589">
        <w:rPr>
          <w:sz w:val="22"/>
          <w:szCs w:val="22"/>
        </w:rPr>
        <w:t>s</w:t>
      </w:r>
      <w:r w:rsidR="00BD01E4">
        <w:rPr>
          <w:sz w:val="22"/>
          <w:szCs w:val="22"/>
        </w:rPr>
        <w:t xml:space="preserve"> artigo</w:t>
      </w:r>
      <w:r w:rsidR="00F37589">
        <w:rPr>
          <w:sz w:val="22"/>
          <w:szCs w:val="22"/>
        </w:rPr>
        <w:t>s</w:t>
      </w:r>
      <w:r w:rsidR="00BD01E4">
        <w:rPr>
          <w:sz w:val="22"/>
          <w:szCs w:val="22"/>
        </w:rPr>
        <w:t xml:space="preserve"> 24 </w:t>
      </w:r>
      <w:r w:rsidR="00F37589">
        <w:rPr>
          <w:sz w:val="22"/>
          <w:szCs w:val="22"/>
        </w:rPr>
        <w:t xml:space="preserve">e 129 </w:t>
      </w:r>
      <w:r w:rsidR="00BD01E4">
        <w:rPr>
          <w:sz w:val="22"/>
          <w:szCs w:val="22"/>
        </w:rPr>
        <w:t xml:space="preserve">do CTB, </w:t>
      </w:r>
      <w:r w:rsidR="00180059">
        <w:rPr>
          <w:sz w:val="22"/>
          <w:szCs w:val="22"/>
        </w:rPr>
        <w:t xml:space="preserve">a competência para registro e licenciamento de CICLOMOTORES, foi retirada dos Municípios e </w:t>
      </w:r>
      <w:r w:rsidR="009A7A28">
        <w:rPr>
          <w:sz w:val="22"/>
          <w:szCs w:val="22"/>
        </w:rPr>
        <w:t>passada à competência dos órgãos Estaduais</w:t>
      </w:r>
      <w:r w:rsidR="00C50CED">
        <w:rPr>
          <w:sz w:val="22"/>
          <w:szCs w:val="22"/>
        </w:rPr>
        <w:t xml:space="preserve">, de modo que as bicicletas dotadas de motores de combustão </w:t>
      </w:r>
      <w:r w:rsidR="002E53DB">
        <w:rPr>
          <w:sz w:val="22"/>
          <w:szCs w:val="22"/>
        </w:rPr>
        <w:t>interna devem ter seu registro e licenciamento apreciados no âmbito Estadual, seguindo toda a legislaç</w:t>
      </w:r>
      <w:r w:rsidR="002314AD">
        <w:rPr>
          <w:sz w:val="22"/>
          <w:szCs w:val="22"/>
        </w:rPr>
        <w:t>ão pertinente vigente.</w:t>
      </w:r>
    </w:p>
    <w:p w:rsidR="001A1F2C" w:rsidRPr="00537744" w:rsidRDefault="002D3EDC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lastRenderedPageBreak/>
        <w:t>O</w:t>
      </w:r>
      <w:r w:rsidR="004C2E72">
        <w:rPr>
          <w:sz w:val="22"/>
          <w:szCs w:val="22"/>
        </w:rPr>
        <w:t xml:space="preserve"> parecer técnico-jurídico apresentado </w:t>
      </w:r>
      <w:r>
        <w:rPr>
          <w:sz w:val="22"/>
          <w:szCs w:val="22"/>
        </w:rPr>
        <w:t>durante uma perícia de Identificação Veicular</w:t>
      </w:r>
      <w:r w:rsidR="004C2E72">
        <w:rPr>
          <w:sz w:val="22"/>
          <w:szCs w:val="22"/>
        </w:rPr>
        <w:t xml:space="preserve"> apresentou muitos argumentos distorcidos, </w:t>
      </w:r>
      <w:r w:rsidR="00DD0C67">
        <w:rPr>
          <w:sz w:val="22"/>
          <w:szCs w:val="22"/>
        </w:rPr>
        <w:t xml:space="preserve">onde interpretações tendenciosas foram realizadas </w:t>
      </w:r>
      <w:r w:rsidR="001D0BE1">
        <w:rPr>
          <w:sz w:val="22"/>
          <w:szCs w:val="22"/>
        </w:rPr>
        <w:t xml:space="preserve">para garantir </w:t>
      </w:r>
      <w:r w:rsidR="00C365A2">
        <w:rPr>
          <w:sz w:val="22"/>
          <w:szCs w:val="22"/>
        </w:rPr>
        <w:t xml:space="preserve">a classificação de </w:t>
      </w:r>
      <w:r w:rsidR="00C365A2">
        <w:rPr>
          <w:b/>
          <w:i/>
          <w:sz w:val="22"/>
          <w:szCs w:val="22"/>
          <w:u w:val="single"/>
        </w:rPr>
        <w:t>veículo de propulsão humana</w:t>
      </w:r>
      <w:r w:rsidR="00D63F2A">
        <w:rPr>
          <w:sz w:val="22"/>
          <w:szCs w:val="22"/>
        </w:rPr>
        <w:t xml:space="preserve"> ao veículo em tela</w:t>
      </w:r>
      <w:r w:rsidR="00EE48C9">
        <w:rPr>
          <w:sz w:val="22"/>
          <w:szCs w:val="22"/>
        </w:rPr>
        <w:t>, eximindo-o</w:t>
      </w:r>
      <w:r w:rsidR="00806D8E">
        <w:rPr>
          <w:sz w:val="22"/>
          <w:szCs w:val="22"/>
        </w:rPr>
        <w:t>, assim, de</w:t>
      </w:r>
      <w:r w:rsidR="00970C90">
        <w:rPr>
          <w:sz w:val="22"/>
          <w:szCs w:val="22"/>
        </w:rPr>
        <w:t xml:space="preserve"> muitas normas de registro, licenciamento e </w:t>
      </w:r>
      <w:r w:rsidR="006A2099">
        <w:rPr>
          <w:sz w:val="22"/>
          <w:szCs w:val="22"/>
        </w:rPr>
        <w:t>habilitaç</w:t>
      </w:r>
      <w:r w:rsidR="00DE3673">
        <w:rPr>
          <w:sz w:val="22"/>
          <w:szCs w:val="22"/>
        </w:rPr>
        <w:t>ão</w:t>
      </w:r>
      <w:r w:rsidR="001D0BE1">
        <w:rPr>
          <w:sz w:val="22"/>
          <w:szCs w:val="22"/>
        </w:rPr>
        <w:t>.</w:t>
      </w:r>
      <w:r w:rsidR="003A1EB2">
        <w:rPr>
          <w:sz w:val="22"/>
          <w:szCs w:val="22"/>
        </w:rPr>
        <w:t xml:space="preserve"> Na </w:t>
      </w:r>
      <w:r w:rsidR="009636F2">
        <w:rPr>
          <w:b/>
          <w:sz w:val="22"/>
          <w:szCs w:val="22"/>
        </w:rPr>
        <w:fldChar w:fldCharType="begin"/>
      </w:r>
      <w:r w:rsidR="009636F2">
        <w:rPr>
          <w:sz w:val="22"/>
          <w:szCs w:val="22"/>
        </w:rPr>
        <w:instrText xml:space="preserve"> REF _Ref484419937 \h </w:instrText>
      </w:r>
      <w:r w:rsidR="009636F2">
        <w:rPr>
          <w:b/>
          <w:sz w:val="22"/>
          <w:szCs w:val="22"/>
        </w:rPr>
      </w:r>
      <w:r w:rsidR="009636F2">
        <w:rPr>
          <w:b/>
          <w:sz w:val="22"/>
          <w:szCs w:val="22"/>
        </w:rPr>
        <w:fldChar w:fldCharType="separate"/>
      </w:r>
      <w:r w:rsidR="004B076A">
        <w:t xml:space="preserve">Figura </w:t>
      </w:r>
      <w:r w:rsidR="004B076A">
        <w:rPr>
          <w:noProof/>
        </w:rPr>
        <w:t>1</w:t>
      </w:r>
      <w:r w:rsidR="009636F2">
        <w:rPr>
          <w:b/>
          <w:sz w:val="22"/>
          <w:szCs w:val="22"/>
        </w:rPr>
        <w:fldChar w:fldCharType="end"/>
      </w:r>
      <w:r w:rsidR="00537744">
        <w:rPr>
          <w:sz w:val="22"/>
          <w:szCs w:val="22"/>
        </w:rPr>
        <w:t xml:space="preserve">, </w:t>
      </w:r>
      <w:r w:rsidR="00914686">
        <w:rPr>
          <w:sz w:val="22"/>
          <w:szCs w:val="22"/>
        </w:rPr>
        <w:t>na inicial</w:t>
      </w:r>
      <w:r w:rsidR="00537744">
        <w:rPr>
          <w:sz w:val="22"/>
          <w:szCs w:val="22"/>
        </w:rPr>
        <w:t xml:space="preserve"> do Laudo de Inspeção de Segurança do veículo, realizada por um Engenheiro Mec</w:t>
      </w:r>
      <w:r w:rsidR="0027072B">
        <w:rPr>
          <w:sz w:val="22"/>
          <w:szCs w:val="22"/>
        </w:rPr>
        <w:t>ânico, nota-se na identificação do veículo uma classificação emanada pelo autor antes mesmo</w:t>
      </w:r>
      <w:r w:rsidR="00BB0388">
        <w:rPr>
          <w:sz w:val="22"/>
          <w:szCs w:val="22"/>
        </w:rPr>
        <w:t xml:space="preserve"> de iniciar os testes, classificando o referido veículo como </w:t>
      </w:r>
      <w:r w:rsidR="00BB0388" w:rsidRPr="00DE3673">
        <w:rPr>
          <w:b/>
          <w:sz w:val="22"/>
          <w:szCs w:val="22"/>
          <w:u w:val="single"/>
        </w:rPr>
        <w:t>BICICLETA</w:t>
      </w:r>
      <w:r w:rsidR="00BB0388">
        <w:rPr>
          <w:sz w:val="22"/>
          <w:szCs w:val="22"/>
        </w:rPr>
        <w:t>.</w:t>
      </w:r>
    </w:p>
    <w:p w:rsidR="00493700" w:rsidRDefault="00956A1E" w:rsidP="00493700">
      <w:pPr>
        <w:keepNext/>
        <w:spacing w:line="240" w:lineRule="auto"/>
        <w:jc w:val="center"/>
      </w:pPr>
      <w:r w:rsidRPr="00956A1E">
        <w:rPr>
          <w:noProof/>
          <w:sz w:val="22"/>
          <w:szCs w:val="22"/>
        </w:rPr>
        <w:drawing>
          <wp:inline distT="0" distB="0" distL="0" distR="0">
            <wp:extent cx="5397271" cy="6372000"/>
            <wp:effectExtent l="57150" t="57150" r="89535" b="86360"/>
            <wp:docPr id="2" name="Imagem 2" descr="C:\Users\LUIZ GUSTAVO\Dropbox\TRABALHO CONGRESSO DE ID.V\PROJETO CONGRESSO\IMAGEN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 GUSTAVO\Dropbox\TRABALHO CONGRESSO DE ID.V\PROJETO CONGRESSO\IMAGENS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71" cy="6372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C64" w:rsidRDefault="00493700" w:rsidP="00493700">
      <w:pPr>
        <w:pStyle w:val="Legenda"/>
        <w:jc w:val="center"/>
        <w:rPr>
          <w:sz w:val="22"/>
          <w:szCs w:val="22"/>
        </w:rPr>
      </w:pPr>
      <w:bookmarkStart w:id="1" w:name="_Ref484419937"/>
      <w:r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1</w:t>
      </w:r>
      <w:r w:rsidR="0088207A">
        <w:rPr>
          <w:noProof/>
        </w:rPr>
        <w:fldChar w:fldCharType="end"/>
      </w:r>
      <w:bookmarkEnd w:id="1"/>
      <w:r w:rsidR="00885957">
        <w:t xml:space="preserve"> – Informações primarias do Laudo de Inspeção</w:t>
      </w:r>
      <w:r w:rsidR="00D00087">
        <w:t xml:space="preserve"> de Segurança</w:t>
      </w:r>
      <w:r w:rsidR="00885957">
        <w:t xml:space="preserve"> do ve</w:t>
      </w:r>
      <w:r w:rsidR="00D00087">
        <w:t>ículo em fabricação</w:t>
      </w:r>
    </w:p>
    <w:p w:rsidR="00365281" w:rsidRDefault="00365281" w:rsidP="0016662B">
      <w:pPr>
        <w:spacing w:line="240" w:lineRule="auto"/>
        <w:ind w:firstLine="851"/>
        <w:jc w:val="left"/>
        <w:rPr>
          <w:sz w:val="22"/>
          <w:szCs w:val="22"/>
        </w:rPr>
      </w:pPr>
      <w:r>
        <w:rPr>
          <w:sz w:val="22"/>
          <w:szCs w:val="22"/>
        </w:rPr>
        <w:t>Entretanto, mais adiante</w:t>
      </w:r>
      <w:r w:rsidR="007F6F06">
        <w:rPr>
          <w:sz w:val="22"/>
          <w:szCs w:val="22"/>
        </w:rPr>
        <w:t xml:space="preserve"> (</w:t>
      </w:r>
      <w:r w:rsidR="009636F2">
        <w:rPr>
          <w:b/>
          <w:sz w:val="22"/>
          <w:szCs w:val="22"/>
        </w:rPr>
        <w:fldChar w:fldCharType="begin"/>
      </w:r>
      <w:r w:rsidR="009636F2">
        <w:rPr>
          <w:sz w:val="22"/>
          <w:szCs w:val="22"/>
        </w:rPr>
        <w:instrText xml:space="preserve"> REF _Ref484419947 \h </w:instrText>
      </w:r>
      <w:r w:rsidR="009636F2">
        <w:rPr>
          <w:b/>
          <w:sz w:val="22"/>
          <w:szCs w:val="22"/>
        </w:rPr>
      </w:r>
      <w:r w:rsidR="009636F2">
        <w:rPr>
          <w:b/>
          <w:sz w:val="22"/>
          <w:szCs w:val="22"/>
        </w:rPr>
        <w:fldChar w:fldCharType="separate"/>
      </w:r>
      <w:r w:rsidR="004B076A">
        <w:t xml:space="preserve">Figura </w:t>
      </w:r>
      <w:r w:rsidR="004B076A">
        <w:rPr>
          <w:noProof/>
        </w:rPr>
        <w:t>2</w:t>
      </w:r>
      <w:r w:rsidR="009636F2">
        <w:rPr>
          <w:b/>
          <w:sz w:val="22"/>
          <w:szCs w:val="22"/>
        </w:rPr>
        <w:fldChar w:fldCharType="end"/>
      </w:r>
      <w:r w:rsidR="007F6F06">
        <w:rPr>
          <w:sz w:val="22"/>
          <w:szCs w:val="22"/>
        </w:rPr>
        <w:t>)</w:t>
      </w:r>
      <w:r>
        <w:rPr>
          <w:sz w:val="22"/>
          <w:szCs w:val="22"/>
        </w:rPr>
        <w:t>, na análise dos componentes veiculares, são apresentada</w:t>
      </w:r>
      <w:r w:rsidR="00353C67">
        <w:rPr>
          <w:sz w:val="22"/>
          <w:szCs w:val="22"/>
        </w:rPr>
        <w:t>s</w:t>
      </w:r>
      <w:r>
        <w:rPr>
          <w:sz w:val="22"/>
          <w:szCs w:val="22"/>
        </w:rPr>
        <w:t xml:space="preserve"> as especificações de um motor de combustão interna</w:t>
      </w:r>
      <w:r w:rsidR="00284990">
        <w:rPr>
          <w:sz w:val="22"/>
          <w:szCs w:val="22"/>
        </w:rPr>
        <w:t xml:space="preserve"> que é parte integrante do projeto original do ve</w:t>
      </w:r>
      <w:r w:rsidR="00FD090A">
        <w:rPr>
          <w:sz w:val="22"/>
          <w:szCs w:val="22"/>
        </w:rPr>
        <w:t xml:space="preserve">ículo, já caracterizando, portanto, </w:t>
      </w:r>
      <w:r w:rsidR="0039614A">
        <w:rPr>
          <w:sz w:val="22"/>
          <w:szCs w:val="22"/>
        </w:rPr>
        <w:t>os requisitos de um</w:t>
      </w:r>
      <w:r w:rsidR="00FD090A">
        <w:rPr>
          <w:sz w:val="22"/>
          <w:szCs w:val="22"/>
        </w:rPr>
        <w:t xml:space="preserve"> </w:t>
      </w:r>
      <w:r w:rsidR="00FD090A" w:rsidRPr="00FD090A">
        <w:rPr>
          <w:b/>
          <w:sz w:val="22"/>
          <w:szCs w:val="22"/>
        </w:rPr>
        <w:t>CICLOMOTOR</w:t>
      </w:r>
      <w:r w:rsidR="0039614A">
        <w:rPr>
          <w:sz w:val="22"/>
          <w:szCs w:val="22"/>
        </w:rPr>
        <w:t>, conforme o CTB.</w:t>
      </w:r>
    </w:p>
    <w:p w:rsidR="00AC50E7" w:rsidRDefault="00B530ED" w:rsidP="006900DD">
      <w:pPr>
        <w:keepNext/>
        <w:spacing w:line="240" w:lineRule="auto"/>
        <w:jc w:val="center"/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20130" cy="1591945"/>
            <wp:effectExtent l="57150" t="57150" r="90170" b="1035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19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C64" w:rsidRDefault="00AC50E7" w:rsidP="00437A4C">
      <w:pPr>
        <w:pStyle w:val="Legenda"/>
        <w:jc w:val="center"/>
        <w:rPr>
          <w:sz w:val="22"/>
          <w:szCs w:val="22"/>
        </w:rPr>
      </w:pPr>
      <w:bookmarkStart w:id="2" w:name="_Ref484419947"/>
      <w:r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2</w:t>
      </w:r>
      <w:r w:rsidR="0088207A">
        <w:rPr>
          <w:noProof/>
        </w:rPr>
        <w:fldChar w:fldCharType="end"/>
      </w:r>
      <w:bookmarkEnd w:id="2"/>
      <w:r w:rsidR="00353C67">
        <w:t xml:space="preserve"> – Especificações do motor de combustão interna utilizado no veículo fabricado</w:t>
      </w:r>
    </w:p>
    <w:p w:rsidR="001D1407" w:rsidRDefault="001D1407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Ainda, quando analisa</w:t>
      </w:r>
      <w:r w:rsidR="00914686">
        <w:rPr>
          <w:sz w:val="22"/>
          <w:szCs w:val="22"/>
        </w:rPr>
        <w:t>do</w:t>
      </w:r>
      <w:r>
        <w:rPr>
          <w:sz w:val="22"/>
          <w:szCs w:val="22"/>
        </w:rPr>
        <w:t xml:space="preserve"> o sistema de transmissão</w:t>
      </w:r>
      <w:r w:rsidR="008E58F8">
        <w:rPr>
          <w:sz w:val="22"/>
          <w:szCs w:val="22"/>
        </w:rPr>
        <w:t xml:space="preserve"> (</w:t>
      </w:r>
      <w:r w:rsidR="009636F2">
        <w:rPr>
          <w:b/>
          <w:sz w:val="22"/>
          <w:szCs w:val="22"/>
        </w:rPr>
        <w:fldChar w:fldCharType="begin"/>
      </w:r>
      <w:r w:rsidR="009636F2">
        <w:rPr>
          <w:sz w:val="22"/>
          <w:szCs w:val="22"/>
        </w:rPr>
        <w:instrText xml:space="preserve"> REF _Ref484419954 \h </w:instrText>
      </w:r>
      <w:r w:rsidR="009636F2">
        <w:rPr>
          <w:b/>
          <w:sz w:val="22"/>
          <w:szCs w:val="22"/>
        </w:rPr>
      </w:r>
      <w:r w:rsidR="009636F2">
        <w:rPr>
          <w:b/>
          <w:sz w:val="22"/>
          <w:szCs w:val="22"/>
        </w:rPr>
        <w:fldChar w:fldCharType="separate"/>
      </w:r>
      <w:r w:rsidR="004B076A">
        <w:t xml:space="preserve">Figura </w:t>
      </w:r>
      <w:r w:rsidR="004B076A">
        <w:rPr>
          <w:noProof/>
        </w:rPr>
        <w:t>3</w:t>
      </w:r>
      <w:r w:rsidR="009636F2">
        <w:rPr>
          <w:b/>
          <w:sz w:val="22"/>
          <w:szCs w:val="22"/>
        </w:rPr>
        <w:fldChar w:fldCharType="end"/>
      </w:r>
      <w:r w:rsidR="00BF3086">
        <w:rPr>
          <w:b/>
          <w:sz w:val="22"/>
          <w:szCs w:val="22"/>
        </w:rPr>
        <w:t xml:space="preserve"> </w:t>
      </w:r>
      <w:r w:rsidR="00BF3086">
        <w:rPr>
          <w:sz w:val="22"/>
          <w:szCs w:val="22"/>
        </w:rPr>
        <w:t xml:space="preserve">e </w:t>
      </w:r>
      <w:r w:rsidR="00BF3086">
        <w:rPr>
          <w:sz w:val="22"/>
          <w:szCs w:val="22"/>
        </w:rPr>
        <w:fldChar w:fldCharType="begin"/>
      </w:r>
      <w:r w:rsidR="00BF3086">
        <w:rPr>
          <w:sz w:val="22"/>
          <w:szCs w:val="22"/>
        </w:rPr>
        <w:instrText xml:space="preserve"> REF _Ref484419961 \h </w:instrText>
      </w:r>
      <w:r w:rsidR="00BF3086">
        <w:rPr>
          <w:sz w:val="22"/>
          <w:szCs w:val="22"/>
        </w:rPr>
      </w:r>
      <w:r w:rsidR="00BF3086">
        <w:rPr>
          <w:sz w:val="22"/>
          <w:szCs w:val="22"/>
        </w:rPr>
        <w:fldChar w:fldCharType="separate"/>
      </w:r>
      <w:r w:rsidR="00BF3086">
        <w:t xml:space="preserve">Figura </w:t>
      </w:r>
      <w:r w:rsidR="00BF3086">
        <w:rPr>
          <w:noProof/>
        </w:rPr>
        <w:t>4</w:t>
      </w:r>
      <w:r w:rsidR="00BF3086">
        <w:rPr>
          <w:sz w:val="22"/>
          <w:szCs w:val="22"/>
        </w:rPr>
        <w:fldChar w:fldCharType="end"/>
      </w:r>
      <w:r w:rsidR="008E58F8">
        <w:rPr>
          <w:sz w:val="22"/>
          <w:szCs w:val="22"/>
        </w:rPr>
        <w:t>)</w:t>
      </w:r>
      <w:r>
        <w:rPr>
          <w:sz w:val="22"/>
          <w:szCs w:val="22"/>
        </w:rPr>
        <w:t xml:space="preserve"> o próprio relator destaca: “EQUIPADA COM DOIS TIPOS DE TRANSMISSÃO </w:t>
      </w:r>
      <w:r w:rsidRPr="001D1407">
        <w:rPr>
          <w:b/>
          <w:sz w:val="22"/>
          <w:szCs w:val="22"/>
        </w:rPr>
        <w:t>INDEPENDENTE</w:t>
      </w:r>
      <w:r>
        <w:rPr>
          <w:sz w:val="22"/>
          <w:szCs w:val="22"/>
        </w:rPr>
        <w:t>”</w:t>
      </w:r>
      <w:r w:rsidR="00DA0AF3">
        <w:rPr>
          <w:sz w:val="22"/>
          <w:szCs w:val="22"/>
        </w:rPr>
        <w:t>,</w:t>
      </w:r>
      <w:r w:rsidR="006D45F6">
        <w:rPr>
          <w:sz w:val="22"/>
          <w:szCs w:val="22"/>
        </w:rPr>
        <w:t xml:space="preserve"> denotando novamente a </w:t>
      </w:r>
      <w:r w:rsidR="009A785A">
        <w:rPr>
          <w:sz w:val="22"/>
          <w:szCs w:val="22"/>
        </w:rPr>
        <w:t xml:space="preserve">capacidade </w:t>
      </w:r>
      <w:r w:rsidR="002E3872">
        <w:rPr>
          <w:sz w:val="22"/>
          <w:szCs w:val="22"/>
        </w:rPr>
        <w:t>de o</w:t>
      </w:r>
      <w:r w:rsidR="009A785A">
        <w:rPr>
          <w:sz w:val="22"/>
          <w:szCs w:val="22"/>
        </w:rPr>
        <w:t xml:space="preserve"> motor </w:t>
      </w:r>
      <w:r w:rsidR="00115B6E">
        <w:rPr>
          <w:sz w:val="22"/>
          <w:szCs w:val="22"/>
        </w:rPr>
        <w:t xml:space="preserve">de combustão interna tracionar o veículo sem auxílio de outro tipo de tração, </w:t>
      </w:r>
      <w:r w:rsidR="00914686">
        <w:rPr>
          <w:sz w:val="22"/>
          <w:szCs w:val="22"/>
        </w:rPr>
        <w:t xml:space="preserve">qual seja, </w:t>
      </w:r>
      <w:r w:rsidR="00115B6E">
        <w:rPr>
          <w:sz w:val="22"/>
          <w:szCs w:val="22"/>
        </w:rPr>
        <w:t>o tipo human</w:t>
      </w:r>
      <w:r w:rsidR="00914686">
        <w:rPr>
          <w:sz w:val="22"/>
          <w:szCs w:val="22"/>
        </w:rPr>
        <w:t>o.</w:t>
      </w:r>
    </w:p>
    <w:p w:rsidR="00DF4270" w:rsidRDefault="00B530ED" w:rsidP="006900DD">
      <w:pPr>
        <w:keepNext/>
        <w:spacing w:line="240" w:lineRule="auto"/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6120130" cy="2323465"/>
            <wp:effectExtent l="57150" t="57150" r="90170" b="958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34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0ED" w:rsidRDefault="00DF4270" w:rsidP="00437A4C">
      <w:pPr>
        <w:pStyle w:val="Legenda"/>
        <w:jc w:val="center"/>
        <w:rPr>
          <w:sz w:val="22"/>
          <w:szCs w:val="22"/>
        </w:rPr>
      </w:pPr>
      <w:bookmarkStart w:id="3" w:name="_Ref484419954"/>
      <w:r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3</w:t>
      </w:r>
      <w:r w:rsidR="0088207A">
        <w:rPr>
          <w:noProof/>
        </w:rPr>
        <w:fldChar w:fldCharType="end"/>
      </w:r>
      <w:bookmarkEnd w:id="3"/>
      <w:r w:rsidR="004533A1">
        <w:t xml:space="preserve"> – </w:t>
      </w:r>
      <w:r w:rsidR="00064FE3">
        <w:t>Primeiro tipo</w:t>
      </w:r>
      <w:r w:rsidR="004533A1">
        <w:t xml:space="preserve"> de transmissão </w:t>
      </w:r>
      <w:r w:rsidR="00064FE3">
        <w:t>INDEPENDENTE</w:t>
      </w:r>
      <w:r w:rsidR="004533A1">
        <w:t xml:space="preserve"> que o veículo dispõe</w:t>
      </w:r>
    </w:p>
    <w:p w:rsidR="005E7862" w:rsidRDefault="00AB6BA2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Mais adiante, analisando os tipos de tração independentes (</w:t>
      </w:r>
      <w:r w:rsidR="009636F2">
        <w:rPr>
          <w:b/>
          <w:sz w:val="22"/>
          <w:szCs w:val="22"/>
        </w:rPr>
        <w:fldChar w:fldCharType="begin"/>
      </w:r>
      <w:r w:rsidR="009636F2">
        <w:rPr>
          <w:sz w:val="22"/>
          <w:szCs w:val="22"/>
        </w:rPr>
        <w:instrText xml:space="preserve"> REF _Ref484419961 \h </w:instrText>
      </w:r>
      <w:r w:rsidR="009636F2">
        <w:rPr>
          <w:b/>
          <w:sz w:val="22"/>
          <w:szCs w:val="22"/>
        </w:rPr>
      </w:r>
      <w:r w:rsidR="009636F2">
        <w:rPr>
          <w:b/>
          <w:sz w:val="22"/>
          <w:szCs w:val="22"/>
        </w:rPr>
        <w:fldChar w:fldCharType="separate"/>
      </w:r>
      <w:r w:rsidR="004B076A">
        <w:t xml:space="preserve">Figura </w:t>
      </w:r>
      <w:r w:rsidR="004B076A">
        <w:rPr>
          <w:noProof/>
        </w:rPr>
        <w:t>4</w:t>
      </w:r>
      <w:r w:rsidR="009636F2">
        <w:rPr>
          <w:b/>
          <w:sz w:val="22"/>
          <w:szCs w:val="22"/>
        </w:rPr>
        <w:fldChar w:fldCharType="end"/>
      </w:r>
      <w:r>
        <w:rPr>
          <w:sz w:val="22"/>
          <w:szCs w:val="22"/>
        </w:rPr>
        <w:t>), é apresentado “</w:t>
      </w:r>
      <w:r w:rsidRPr="00AB6BA2">
        <w:rPr>
          <w:b/>
          <w:sz w:val="22"/>
          <w:szCs w:val="22"/>
        </w:rPr>
        <w:t>TRAÇÃO: AUTOMOTOR</w:t>
      </w:r>
      <w:r>
        <w:rPr>
          <w:sz w:val="22"/>
          <w:szCs w:val="22"/>
        </w:rPr>
        <w:t>”</w:t>
      </w:r>
      <w:r w:rsidR="00387425">
        <w:rPr>
          <w:sz w:val="22"/>
          <w:szCs w:val="22"/>
        </w:rPr>
        <w:t>. O próprio relator denota que a presença do motor de combustão interna categoriza a tração como AU</w:t>
      </w:r>
      <w:r w:rsidR="00914831">
        <w:rPr>
          <w:sz w:val="22"/>
          <w:szCs w:val="22"/>
        </w:rPr>
        <w:t>TOMOTORA, dep</w:t>
      </w:r>
      <w:r w:rsidR="002E0628">
        <w:rPr>
          <w:sz w:val="22"/>
          <w:szCs w:val="22"/>
        </w:rPr>
        <w:t>endendo apenas</w:t>
      </w:r>
      <w:r w:rsidR="008C003C">
        <w:rPr>
          <w:sz w:val="22"/>
          <w:szCs w:val="22"/>
        </w:rPr>
        <w:t xml:space="preserve"> dos mecanismos internos do motor par</w:t>
      </w:r>
      <w:r w:rsidR="002043A7">
        <w:rPr>
          <w:sz w:val="22"/>
          <w:szCs w:val="22"/>
        </w:rPr>
        <w:t>a prover a locomoção do veículo e atingir as velocidades máximas de acordo com as especificações de projeto.</w:t>
      </w:r>
    </w:p>
    <w:p w:rsidR="00E06938" w:rsidRDefault="00B530ED" w:rsidP="006900DD">
      <w:pPr>
        <w:keepNext/>
        <w:spacing w:line="240" w:lineRule="auto"/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6120130" cy="1772920"/>
            <wp:effectExtent l="57150" t="57150" r="90170" b="939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9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0ED" w:rsidRDefault="00E06938" w:rsidP="00437A4C">
      <w:pPr>
        <w:pStyle w:val="Legenda"/>
        <w:jc w:val="center"/>
        <w:rPr>
          <w:sz w:val="22"/>
          <w:szCs w:val="22"/>
        </w:rPr>
      </w:pPr>
      <w:bookmarkStart w:id="4" w:name="_Ref484419961"/>
      <w:r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4</w:t>
      </w:r>
      <w:r w:rsidR="0088207A">
        <w:rPr>
          <w:noProof/>
        </w:rPr>
        <w:fldChar w:fldCharType="end"/>
      </w:r>
      <w:bookmarkEnd w:id="4"/>
      <w:r w:rsidR="004533A1" w:rsidRPr="004533A1">
        <w:t xml:space="preserve"> </w:t>
      </w:r>
      <w:r w:rsidR="00064FE3">
        <w:t>–</w:t>
      </w:r>
      <w:r w:rsidR="004533A1">
        <w:t xml:space="preserve"> </w:t>
      </w:r>
      <w:r w:rsidR="00064FE3">
        <w:t>Segundo tipo</w:t>
      </w:r>
      <w:r w:rsidR="004533A1">
        <w:t xml:space="preserve"> de transmissão </w:t>
      </w:r>
      <w:r w:rsidR="00064FE3">
        <w:t>INDEPENDENTE</w:t>
      </w:r>
      <w:r w:rsidR="004533A1">
        <w:t xml:space="preserve"> que o veículo dispõe</w:t>
      </w:r>
    </w:p>
    <w:p w:rsidR="000A53AF" w:rsidRDefault="000A53AF" w:rsidP="0016662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Porém, </w:t>
      </w:r>
      <w:r w:rsidR="00A130DB">
        <w:rPr>
          <w:sz w:val="22"/>
          <w:szCs w:val="22"/>
        </w:rPr>
        <w:t>na análise do funcionamento do sistema de tração</w:t>
      </w:r>
      <w:r w:rsidR="0030156F">
        <w:rPr>
          <w:sz w:val="22"/>
          <w:szCs w:val="22"/>
        </w:rPr>
        <w:t xml:space="preserve"> (</w:t>
      </w:r>
      <w:r w:rsidR="009636F2">
        <w:rPr>
          <w:b/>
          <w:sz w:val="22"/>
          <w:szCs w:val="22"/>
        </w:rPr>
        <w:fldChar w:fldCharType="begin"/>
      </w:r>
      <w:r w:rsidR="009636F2">
        <w:rPr>
          <w:sz w:val="22"/>
          <w:szCs w:val="22"/>
        </w:rPr>
        <w:instrText xml:space="preserve"> REF _Ref484419969 \h </w:instrText>
      </w:r>
      <w:r w:rsidR="009636F2">
        <w:rPr>
          <w:b/>
          <w:sz w:val="22"/>
          <w:szCs w:val="22"/>
        </w:rPr>
      </w:r>
      <w:r w:rsidR="009636F2">
        <w:rPr>
          <w:b/>
          <w:sz w:val="22"/>
          <w:szCs w:val="22"/>
        </w:rPr>
        <w:fldChar w:fldCharType="separate"/>
      </w:r>
      <w:r w:rsidR="004B076A">
        <w:t xml:space="preserve">Figura </w:t>
      </w:r>
      <w:r w:rsidR="004B076A">
        <w:rPr>
          <w:noProof/>
        </w:rPr>
        <w:t>5</w:t>
      </w:r>
      <w:r w:rsidR="009636F2">
        <w:rPr>
          <w:b/>
          <w:sz w:val="22"/>
          <w:szCs w:val="22"/>
        </w:rPr>
        <w:fldChar w:fldCharType="end"/>
      </w:r>
      <w:r w:rsidR="0030156F">
        <w:rPr>
          <w:sz w:val="22"/>
          <w:szCs w:val="22"/>
        </w:rPr>
        <w:t>)</w:t>
      </w:r>
      <w:r w:rsidR="00A130DB">
        <w:rPr>
          <w:sz w:val="22"/>
          <w:szCs w:val="22"/>
        </w:rPr>
        <w:t xml:space="preserve">, é colocado que </w:t>
      </w:r>
      <w:r w:rsidR="005D11CA">
        <w:rPr>
          <w:sz w:val="22"/>
          <w:szCs w:val="22"/>
        </w:rPr>
        <w:t xml:space="preserve">o referido veículo </w:t>
      </w:r>
      <w:r w:rsidR="005D11CA" w:rsidRPr="00E547DD">
        <w:rPr>
          <w:b/>
          <w:i/>
          <w:sz w:val="22"/>
          <w:szCs w:val="22"/>
          <w:u w:val="single"/>
        </w:rPr>
        <w:t>necessita de movimentos do pedal durante a partida e em aclives</w:t>
      </w:r>
      <w:r w:rsidR="005D11CA">
        <w:rPr>
          <w:sz w:val="22"/>
          <w:szCs w:val="22"/>
        </w:rPr>
        <w:t xml:space="preserve">, </w:t>
      </w:r>
      <w:r w:rsidR="00EE22EA">
        <w:rPr>
          <w:sz w:val="22"/>
          <w:szCs w:val="22"/>
        </w:rPr>
        <w:t xml:space="preserve">o que pode ser </w:t>
      </w:r>
      <w:r w:rsidR="00EE22EA" w:rsidRPr="00F97F4A">
        <w:rPr>
          <w:b/>
          <w:sz w:val="22"/>
          <w:szCs w:val="22"/>
          <w:u w:val="single"/>
        </w:rPr>
        <w:t xml:space="preserve">facilmente </w:t>
      </w:r>
      <w:r w:rsidR="00C16CBE" w:rsidRPr="00F97F4A">
        <w:rPr>
          <w:b/>
          <w:sz w:val="22"/>
          <w:szCs w:val="22"/>
          <w:u w:val="single"/>
        </w:rPr>
        <w:t>contraditado</w:t>
      </w:r>
      <w:r w:rsidR="00C16CBE">
        <w:rPr>
          <w:sz w:val="22"/>
          <w:szCs w:val="22"/>
        </w:rPr>
        <w:t xml:space="preserve"> através de testes práticos, além de vários vídeos já publicados na internet</w:t>
      </w:r>
      <w:r w:rsidR="00F97F4A">
        <w:rPr>
          <w:sz w:val="22"/>
          <w:szCs w:val="22"/>
        </w:rPr>
        <w:t xml:space="preserve"> que mostram a realidade da condução desse tipo de veículo, na qual não há necessidade de pedalá-lo na partida e em aclives.</w:t>
      </w:r>
    </w:p>
    <w:p w:rsidR="00BC7190" w:rsidRDefault="00B530ED" w:rsidP="006900DD">
      <w:pPr>
        <w:keepNext/>
        <w:spacing w:line="240" w:lineRule="auto"/>
        <w:jc w:val="center"/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20130" cy="2235835"/>
            <wp:effectExtent l="57150" t="57150" r="90170" b="8826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58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0ED" w:rsidRDefault="00BC7190" w:rsidP="00437A4C">
      <w:pPr>
        <w:pStyle w:val="Legenda"/>
        <w:jc w:val="center"/>
      </w:pPr>
      <w:bookmarkStart w:id="5" w:name="_Ref484419969"/>
      <w:r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5</w:t>
      </w:r>
      <w:r w:rsidR="0088207A">
        <w:rPr>
          <w:noProof/>
        </w:rPr>
        <w:fldChar w:fldCharType="end"/>
      </w:r>
      <w:bookmarkEnd w:id="5"/>
      <w:r w:rsidR="0029426B">
        <w:t xml:space="preserve"> – </w:t>
      </w:r>
      <w:r w:rsidR="008F77D3">
        <w:t xml:space="preserve">Relatório </w:t>
      </w:r>
      <w:r w:rsidR="00E87643">
        <w:t xml:space="preserve">com argumentos </w:t>
      </w:r>
      <w:r w:rsidR="005865AE">
        <w:t>SUPERFICIAIS E INCOMPLETOS</w:t>
      </w:r>
      <w:r w:rsidR="00E87643">
        <w:t xml:space="preserve"> </w:t>
      </w:r>
      <w:r w:rsidR="008F77D3">
        <w:t>sobre o f</w:t>
      </w:r>
      <w:r w:rsidR="0029426B">
        <w:t>uncionamento do sistema de tração híbrido</w:t>
      </w:r>
    </w:p>
    <w:p w:rsidR="0083298C" w:rsidRDefault="001F65DE" w:rsidP="00E67F3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Por fim, a</w:t>
      </w:r>
      <w:r w:rsidR="00EB1012">
        <w:rPr>
          <w:sz w:val="22"/>
          <w:szCs w:val="22"/>
        </w:rPr>
        <w:t>lguns argumentos tendenciosos provenientes do parecer técnico-jurídico são a</w:t>
      </w:r>
      <w:r w:rsidR="007A617A">
        <w:rPr>
          <w:sz w:val="22"/>
          <w:szCs w:val="22"/>
        </w:rPr>
        <w:t xml:space="preserve">presentados </w:t>
      </w:r>
      <w:r w:rsidR="00E67F3C">
        <w:rPr>
          <w:sz w:val="22"/>
          <w:szCs w:val="22"/>
        </w:rPr>
        <w:t>nas figuras a seguir</w:t>
      </w:r>
      <w:r w:rsidR="007A617A">
        <w:rPr>
          <w:sz w:val="22"/>
          <w:szCs w:val="22"/>
        </w:rPr>
        <w:t xml:space="preserve">, </w:t>
      </w:r>
      <w:r w:rsidR="0080088D">
        <w:rPr>
          <w:sz w:val="22"/>
          <w:szCs w:val="22"/>
        </w:rPr>
        <w:t>direcionando a classificação do referido veículo</w:t>
      </w:r>
      <w:r w:rsidR="00913366">
        <w:rPr>
          <w:sz w:val="22"/>
          <w:szCs w:val="22"/>
        </w:rPr>
        <w:t xml:space="preserve"> para o desejado pel</w:t>
      </w:r>
      <w:r w:rsidR="00EE48C9">
        <w:rPr>
          <w:sz w:val="22"/>
          <w:szCs w:val="22"/>
        </w:rPr>
        <w:t>o</w:t>
      </w:r>
      <w:r w:rsidR="00913366">
        <w:rPr>
          <w:sz w:val="22"/>
          <w:szCs w:val="22"/>
        </w:rPr>
        <w:t xml:space="preserve"> fabricante</w:t>
      </w:r>
      <w:r w:rsidR="0080088D">
        <w:rPr>
          <w:sz w:val="22"/>
          <w:szCs w:val="22"/>
        </w:rPr>
        <w:t>.</w:t>
      </w:r>
      <w:r w:rsidR="009755FD">
        <w:rPr>
          <w:sz w:val="22"/>
          <w:szCs w:val="22"/>
        </w:rPr>
        <w:t xml:space="preserve"> Nesses argumentos é possível verificar </w:t>
      </w:r>
      <w:r w:rsidR="001F362D">
        <w:rPr>
          <w:sz w:val="22"/>
          <w:szCs w:val="22"/>
        </w:rPr>
        <w:t>algumas tend</w:t>
      </w:r>
      <w:r w:rsidR="00D139E3">
        <w:rPr>
          <w:sz w:val="22"/>
          <w:szCs w:val="22"/>
        </w:rPr>
        <w:t>ências, como:</w:t>
      </w:r>
    </w:p>
    <w:p w:rsidR="00D139E3" w:rsidRDefault="00D139E3" w:rsidP="00B530E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- É colocado o uso do motor de combustão interna como “</w:t>
      </w:r>
      <w:r w:rsidRPr="00D139E3">
        <w:rPr>
          <w:b/>
          <w:sz w:val="22"/>
          <w:szCs w:val="22"/>
        </w:rPr>
        <w:t>EVENTUAL</w:t>
      </w:r>
      <w:r>
        <w:rPr>
          <w:sz w:val="22"/>
          <w:szCs w:val="22"/>
        </w:rPr>
        <w:t>”</w:t>
      </w:r>
      <w:r w:rsidR="003140CA">
        <w:rPr>
          <w:sz w:val="22"/>
          <w:szCs w:val="22"/>
        </w:rPr>
        <w:t>, quando, na prática, ocorre exatamente o oposto, o uso dos pedais é eventual.</w:t>
      </w:r>
    </w:p>
    <w:p w:rsidR="00DE7B15" w:rsidRDefault="00DE7B15" w:rsidP="00B530E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- Em nenhum momento é citado na legislação que o CICLOMOTOR é um veículo automotor PURO, ou seja, ausente de outro tipo de tração. Os requisitos para encaixe nessa classificação são bastante claros.</w:t>
      </w:r>
      <w:r w:rsidR="007E5C88">
        <w:rPr>
          <w:sz w:val="22"/>
          <w:szCs w:val="22"/>
        </w:rPr>
        <w:t xml:space="preserve"> </w:t>
      </w:r>
    </w:p>
    <w:p w:rsidR="00FB104F" w:rsidRDefault="00FB104F" w:rsidP="00B530E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- Até mesmo as bicicletas com mo</w:t>
      </w:r>
      <w:r w:rsidR="007C1197">
        <w:rPr>
          <w:sz w:val="22"/>
          <w:szCs w:val="22"/>
        </w:rPr>
        <w:t>tor</w:t>
      </w:r>
      <w:r>
        <w:rPr>
          <w:sz w:val="22"/>
          <w:szCs w:val="22"/>
        </w:rPr>
        <w:t xml:space="preserve"> elétrico já são classificadas como CICLOMOTOR, e </w:t>
      </w:r>
      <w:r w:rsidR="00EE7F94">
        <w:rPr>
          <w:sz w:val="22"/>
          <w:szCs w:val="22"/>
        </w:rPr>
        <w:t>o parecerista insiste em colocar a não existência de tratamento legal das bicicletas com motor de combustão interna.</w:t>
      </w:r>
    </w:p>
    <w:p w:rsidR="00377720" w:rsidRDefault="000B5BF9" w:rsidP="00D42BF8">
      <w:pPr>
        <w:spacing w:line="240" w:lineRule="auto"/>
        <w:rPr>
          <w:sz w:val="22"/>
          <w:szCs w:val="22"/>
        </w:rPr>
      </w:pPr>
      <w:r w:rsidRPr="000B5BF9">
        <w:rPr>
          <w:noProof/>
          <w:sz w:val="22"/>
          <w:szCs w:val="22"/>
        </w:rPr>
        <w:drawing>
          <wp:inline distT="0" distB="0" distL="0" distR="0" wp14:anchorId="7AA70EE3" wp14:editId="7C4535C1">
            <wp:extent cx="2880000" cy="2453883"/>
            <wp:effectExtent l="57150" t="57150" r="92075" b="9906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388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00C0">
        <w:rPr>
          <w:sz w:val="22"/>
          <w:szCs w:val="22"/>
        </w:rPr>
        <w:t xml:space="preserve"> </w:t>
      </w:r>
      <w:r w:rsidR="00377720" w:rsidRPr="00377720">
        <w:rPr>
          <w:noProof/>
          <w:sz w:val="22"/>
          <w:szCs w:val="22"/>
        </w:rPr>
        <w:drawing>
          <wp:inline distT="0" distB="0" distL="0" distR="0" wp14:anchorId="7447737E" wp14:editId="06D4B71C">
            <wp:extent cx="2880000" cy="3467770"/>
            <wp:effectExtent l="57150" t="57150" r="92075" b="94615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677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9D3" w:rsidRDefault="005757C8" w:rsidP="00D42BF8">
      <w:pPr>
        <w:pStyle w:val="Legenda"/>
        <w:jc w:val="left"/>
        <w:rPr>
          <w:sz w:val="22"/>
          <w:szCs w:val="22"/>
        </w:rPr>
      </w:pPr>
      <w:r>
        <w:t xml:space="preserve">             </w:t>
      </w:r>
      <w:r w:rsidR="00D42BF8">
        <w:t xml:space="preserve"> </w:t>
      </w:r>
      <w:r w:rsidR="009439D3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6</w:t>
      </w:r>
      <w:r w:rsidR="0088207A">
        <w:rPr>
          <w:noProof/>
        </w:rPr>
        <w:fldChar w:fldCharType="end"/>
      </w:r>
      <w:r w:rsidR="00B96409">
        <w:t xml:space="preserve"> </w:t>
      </w:r>
      <w:r w:rsidR="00622984">
        <w:t>–</w:t>
      </w:r>
      <w:r w:rsidR="00B96409">
        <w:t xml:space="preserve"> </w:t>
      </w:r>
      <w:r w:rsidR="00622984">
        <w:t>Argumento do parecer técnico-jurídico</w:t>
      </w:r>
      <w:r w:rsidR="009439D3">
        <w:t xml:space="preserve">     </w:t>
      </w:r>
      <w:r w:rsidR="00D42BF8">
        <w:t xml:space="preserve">    </w:t>
      </w:r>
      <w:r w:rsidR="009439D3">
        <w:t xml:space="preserve"> </w:t>
      </w:r>
      <w:r>
        <w:t xml:space="preserve">              </w:t>
      </w:r>
      <w:r w:rsidR="009439D3">
        <w:t xml:space="preserve"> 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7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</w:p>
    <w:p w:rsidR="00377720" w:rsidRDefault="00377720" w:rsidP="00E00EB3">
      <w:pPr>
        <w:spacing w:line="240" w:lineRule="auto"/>
        <w:ind w:firstLine="851"/>
        <w:jc w:val="left"/>
        <w:rPr>
          <w:sz w:val="22"/>
          <w:szCs w:val="22"/>
        </w:rPr>
      </w:pPr>
      <w:r w:rsidRPr="00377720">
        <w:rPr>
          <w:noProof/>
          <w:sz w:val="22"/>
          <w:szCs w:val="22"/>
        </w:rPr>
        <w:lastRenderedPageBreak/>
        <w:drawing>
          <wp:inline distT="0" distB="0" distL="0" distR="0" wp14:anchorId="2721D3CC" wp14:editId="08042A6C">
            <wp:extent cx="2340000" cy="2115658"/>
            <wp:effectExtent l="57150" t="57150" r="98425" b="94615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11565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77720">
        <w:rPr>
          <w:noProof/>
          <w:sz w:val="22"/>
          <w:szCs w:val="22"/>
        </w:rPr>
        <w:drawing>
          <wp:inline distT="0" distB="0" distL="0" distR="0" wp14:anchorId="4AACE477" wp14:editId="6364F0AD">
            <wp:extent cx="2736000" cy="698334"/>
            <wp:effectExtent l="57150" t="57150" r="102870" b="102235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6983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03A" w:rsidRDefault="00CF5B6F" w:rsidP="00E00EB3">
      <w:pPr>
        <w:pStyle w:val="Legenda"/>
        <w:jc w:val="left"/>
        <w:rPr>
          <w:sz w:val="22"/>
          <w:szCs w:val="22"/>
        </w:rPr>
      </w:pPr>
      <w:r>
        <w:t xml:space="preserve">                     </w:t>
      </w:r>
      <w:r w:rsidR="00FE703A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8</w:t>
      </w:r>
      <w:r w:rsidR="0088207A">
        <w:rPr>
          <w:noProof/>
        </w:rPr>
        <w:fldChar w:fldCharType="end"/>
      </w:r>
      <w:r w:rsidR="00622984">
        <w:t xml:space="preserve"> – Argumento do parecer técnico-jur</w:t>
      </w:r>
      <w:r>
        <w:t xml:space="preserve">ídico </w:t>
      </w:r>
      <w:r w:rsidR="005004B8">
        <w:t xml:space="preserve"> </w:t>
      </w:r>
      <w:r>
        <w:t xml:space="preserve">         </w:t>
      </w:r>
      <w:r w:rsidR="00622984">
        <w:t xml:space="preserve"> </w:t>
      </w:r>
      <w:r w:rsidR="00FE703A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9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</w:p>
    <w:p w:rsidR="00377720" w:rsidRDefault="00377720" w:rsidP="00CF5B6F">
      <w:pPr>
        <w:spacing w:line="240" w:lineRule="auto"/>
        <w:jc w:val="left"/>
        <w:rPr>
          <w:sz w:val="22"/>
          <w:szCs w:val="22"/>
        </w:rPr>
      </w:pPr>
      <w:r w:rsidRPr="00377720">
        <w:rPr>
          <w:noProof/>
          <w:sz w:val="22"/>
          <w:szCs w:val="22"/>
        </w:rPr>
        <w:drawing>
          <wp:inline distT="0" distB="0" distL="0" distR="0" wp14:anchorId="56216D8C" wp14:editId="53488F9A">
            <wp:extent cx="2736000" cy="434046"/>
            <wp:effectExtent l="57150" t="57150" r="102870" b="99695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4340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4F33">
        <w:rPr>
          <w:sz w:val="22"/>
          <w:szCs w:val="22"/>
        </w:rPr>
        <w:t xml:space="preserve"> </w:t>
      </w:r>
      <w:r w:rsidR="007A5C67">
        <w:rPr>
          <w:sz w:val="22"/>
          <w:szCs w:val="22"/>
        </w:rPr>
        <w:t xml:space="preserve">    </w:t>
      </w:r>
      <w:r w:rsidR="00674F33">
        <w:rPr>
          <w:sz w:val="22"/>
          <w:szCs w:val="22"/>
        </w:rPr>
        <w:t xml:space="preserve"> </w:t>
      </w:r>
      <w:r w:rsidR="00674F33" w:rsidRPr="00377720">
        <w:rPr>
          <w:noProof/>
          <w:sz w:val="22"/>
          <w:szCs w:val="22"/>
        </w:rPr>
        <w:drawing>
          <wp:inline distT="0" distB="0" distL="0" distR="0" wp14:anchorId="75D399EC" wp14:editId="51C4DFC1">
            <wp:extent cx="2736000" cy="686694"/>
            <wp:effectExtent l="57150" t="57150" r="102870" b="94615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68669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720" w:rsidRDefault="00CF5B6F" w:rsidP="007A5C67">
      <w:pPr>
        <w:pStyle w:val="Legenda"/>
        <w:jc w:val="left"/>
        <w:rPr>
          <w:sz w:val="22"/>
          <w:szCs w:val="22"/>
        </w:rPr>
      </w:pPr>
      <w:r>
        <w:t xml:space="preserve">       </w:t>
      </w:r>
      <w:r w:rsidR="007A5C67">
        <w:t xml:space="preserve"> </w:t>
      </w:r>
      <w:r w:rsidR="00FE703A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10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  <w:r w:rsidR="007A5C67">
        <w:t xml:space="preserve">                 </w:t>
      </w:r>
      <w:r>
        <w:t xml:space="preserve">       </w:t>
      </w:r>
      <w:r w:rsidR="007A5C67">
        <w:t xml:space="preserve"> </w:t>
      </w:r>
      <w:r w:rsidR="00674F33">
        <w:t xml:space="preserve"> </w:t>
      </w:r>
      <w:r w:rsidR="00E569A1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11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</w:p>
    <w:p w:rsidR="00E569A1" w:rsidRDefault="00377720" w:rsidP="00CF5B6F">
      <w:pPr>
        <w:keepNext/>
        <w:spacing w:line="240" w:lineRule="auto"/>
        <w:jc w:val="left"/>
      </w:pPr>
      <w:r w:rsidRPr="00377720">
        <w:rPr>
          <w:noProof/>
          <w:sz w:val="22"/>
          <w:szCs w:val="22"/>
        </w:rPr>
        <w:drawing>
          <wp:inline distT="0" distB="0" distL="0" distR="0" wp14:anchorId="14886203" wp14:editId="50584835">
            <wp:extent cx="2736000" cy="1013440"/>
            <wp:effectExtent l="57150" t="57150" r="102870" b="92075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013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4F33">
        <w:t xml:space="preserve">    </w:t>
      </w:r>
      <w:r w:rsidR="00674F33" w:rsidRPr="00377720">
        <w:rPr>
          <w:noProof/>
          <w:sz w:val="22"/>
          <w:szCs w:val="22"/>
        </w:rPr>
        <w:drawing>
          <wp:inline distT="0" distB="0" distL="0" distR="0" wp14:anchorId="58522660" wp14:editId="62970C83">
            <wp:extent cx="2736000" cy="900170"/>
            <wp:effectExtent l="57150" t="57150" r="102870" b="90805"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9001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720" w:rsidRDefault="00CF5B6F" w:rsidP="007A5C67">
      <w:pPr>
        <w:pStyle w:val="Legenda"/>
        <w:jc w:val="left"/>
      </w:pPr>
      <w:r>
        <w:t xml:space="preserve">          </w:t>
      </w:r>
      <w:r w:rsidR="00E569A1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12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  <w:r w:rsidR="00674F33">
        <w:t xml:space="preserve">       </w:t>
      </w:r>
      <w:r w:rsidR="007A5C67">
        <w:t xml:space="preserve">    </w:t>
      </w:r>
      <w:r>
        <w:t xml:space="preserve">       </w:t>
      </w:r>
      <w:r w:rsidR="007A5C67">
        <w:t xml:space="preserve">    </w:t>
      </w:r>
      <w:r w:rsidR="00674F33">
        <w:t xml:space="preserve"> </w:t>
      </w:r>
      <w:r w:rsidR="00E569A1">
        <w:t xml:space="preserve">Figura </w:t>
      </w:r>
      <w:r w:rsidR="0088207A">
        <w:fldChar w:fldCharType="begin"/>
      </w:r>
      <w:r w:rsidR="0088207A">
        <w:instrText xml:space="preserve"> SEQ Figura \* ARABIC </w:instrText>
      </w:r>
      <w:r w:rsidR="0088207A">
        <w:fldChar w:fldCharType="separate"/>
      </w:r>
      <w:r w:rsidR="004B076A">
        <w:rPr>
          <w:noProof/>
        </w:rPr>
        <w:t>13</w:t>
      </w:r>
      <w:r w:rsidR="0088207A">
        <w:rPr>
          <w:noProof/>
        </w:rPr>
        <w:fldChar w:fldCharType="end"/>
      </w:r>
      <w:r w:rsidR="00622984">
        <w:t xml:space="preserve"> – Argumento do parecer técnico-jurídico</w:t>
      </w:r>
    </w:p>
    <w:p w:rsidR="00485A22" w:rsidRDefault="00485A22" w:rsidP="001E4760">
      <w:pPr>
        <w:spacing w:line="240" w:lineRule="auto"/>
        <w:ind w:firstLine="851"/>
        <w:rPr>
          <w:sz w:val="22"/>
          <w:szCs w:val="22"/>
        </w:rPr>
      </w:pPr>
      <w:r w:rsidRPr="00AD3739">
        <w:rPr>
          <w:sz w:val="22"/>
          <w:szCs w:val="22"/>
        </w:rPr>
        <w:t>Desse modo</w:t>
      </w:r>
      <w:r w:rsidR="006636BE">
        <w:rPr>
          <w:sz w:val="22"/>
          <w:szCs w:val="22"/>
        </w:rPr>
        <w:t xml:space="preserve">, </w:t>
      </w:r>
      <w:r w:rsidR="00965491">
        <w:rPr>
          <w:sz w:val="22"/>
          <w:szCs w:val="22"/>
        </w:rPr>
        <w:t xml:space="preserve">fica </w:t>
      </w:r>
      <w:r w:rsidR="002A6594">
        <w:rPr>
          <w:sz w:val="22"/>
          <w:szCs w:val="22"/>
        </w:rPr>
        <w:t xml:space="preserve">verificada a presença de tendências nas argumentações técnicas que este fabricante utilizou para isentar seus veículos de burocracias e custos envolvidos </w:t>
      </w:r>
      <w:r w:rsidR="00B056E8">
        <w:rPr>
          <w:sz w:val="22"/>
          <w:szCs w:val="22"/>
        </w:rPr>
        <w:t>com</w:t>
      </w:r>
      <w:r w:rsidR="002A6594">
        <w:rPr>
          <w:sz w:val="22"/>
          <w:szCs w:val="22"/>
        </w:rPr>
        <w:t xml:space="preserve"> registro e licenciamento, facilitando</w:t>
      </w:r>
      <w:r w:rsidR="00EE48C9">
        <w:rPr>
          <w:sz w:val="22"/>
          <w:szCs w:val="22"/>
        </w:rPr>
        <w:t>, infelizmente,</w:t>
      </w:r>
      <w:r w:rsidR="002A6594">
        <w:rPr>
          <w:sz w:val="22"/>
          <w:szCs w:val="22"/>
        </w:rPr>
        <w:t xml:space="preserve"> a </w:t>
      </w:r>
      <w:r w:rsidR="00D279BC">
        <w:rPr>
          <w:sz w:val="22"/>
          <w:szCs w:val="22"/>
        </w:rPr>
        <w:t>aquisiç</w:t>
      </w:r>
      <w:r w:rsidR="00B056E8">
        <w:rPr>
          <w:sz w:val="22"/>
          <w:szCs w:val="22"/>
        </w:rPr>
        <w:t>ão desse meio de transporte para a prá</w:t>
      </w:r>
      <w:r w:rsidR="00D279BC">
        <w:rPr>
          <w:sz w:val="22"/>
          <w:szCs w:val="22"/>
        </w:rPr>
        <w:t>tica de crimes. E</w:t>
      </w:r>
      <w:r w:rsidR="00572B3B">
        <w:rPr>
          <w:sz w:val="22"/>
          <w:szCs w:val="22"/>
        </w:rPr>
        <w:t>ste Perito Oficial Criminal</w:t>
      </w:r>
      <w:r w:rsidR="00D42499">
        <w:rPr>
          <w:sz w:val="22"/>
          <w:szCs w:val="22"/>
        </w:rPr>
        <w:t xml:space="preserve"> sugere</w:t>
      </w:r>
      <w:r w:rsidR="00D279BC">
        <w:rPr>
          <w:sz w:val="22"/>
          <w:szCs w:val="22"/>
        </w:rPr>
        <w:t>, portanto,</w:t>
      </w:r>
      <w:r w:rsidR="008B4841">
        <w:rPr>
          <w:sz w:val="22"/>
          <w:szCs w:val="22"/>
        </w:rPr>
        <w:t xml:space="preserve"> que uma recomendação seja emanada pela Associação Brasileira de Criminalística</w:t>
      </w:r>
      <w:r w:rsidR="00F84293">
        <w:rPr>
          <w:sz w:val="22"/>
          <w:szCs w:val="22"/>
        </w:rPr>
        <w:t xml:space="preserve"> ao CONSELHO NACIONAL DE TRÂNSITO</w:t>
      </w:r>
      <w:r w:rsidR="00E77B44">
        <w:rPr>
          <w:sz w:val="22"/>
          <w:szCs w:val="22"/>
        </w:rPr>
        <w:t xml:space="preserve">, </w:t>
      </w:r>
      <w:r w:rsidR="00006C06">
        <w:rPr>
          <w:sz w:val="22"/>
          <w:szCs w:val="22"/>
        </w:rPr>
        <w:t xml:space="preserve">no intuito de </w:t>
      </w:r>
      <w:r w:rsidR="00F6298C">
        <w:rPr>
          <w:sz w:val="22"/>
          <w:szCs w:val="22"/>
        </w:rPr>
        <w:t xml:space="preserve">definir sobre a classificação </w:t>
      </w:r>
      <w:r w:rsidR="00B056E8">
        <w:rPr>
          <w:sz w:val="22"/>
          <w:szCs w:val="22"/>
        </w:rPr>
        <w:t xml:space="preserve">correta </w:t>
      </w:r>
      <w:r w:rsidR="00F6298C">
        <w:rPr>
          <w:sz w:val="22"/>
          <w:szCs w:val="22"/>
        </w:rPr>
        <w:t>de tais veículos híbridos.</w:t>
      </w:r>
    </w:p>
    <w:p w:rsidR="0001680E" w:rsidRDefault="0001680E" w:rsidP="001E4760">
      <w:pPr>
        <w:spacing w:line="240" w:lineRule="auto"/>
        <w:ind w:firstLine="851"/>
        <w:rPr>
          <w:sz w:val="22"/>
          <w:szCs w:val="22"/>
        </w:rPr>
      </w:pPr>
    </w:p>
    <w:sdt>
      <w:sdtP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id w:val="1870416090"/>
        <w:docPartObj>
          <w:docPartGallery w:val="Bibliographies"/>
          <w:docPartUnique/>
        </w:docPartObj>
      </w:sdtPr>
      <w:sdtEndPr>
        <w:rPr>
          <w:sz w:val="22"/>
        </w:rPr>
      </w:sdtEndPr>
      <w:sdtContent>
        <w:p w:rsidR="001B7DF7" w:rsidRPr="001B7DF7" w:rsidRDefault="001B7DF7">
          <w:pPr>
            <w:pStyle w:val="Ttulo1"/>
            <w:rPr>
              <w:rFonts w:ascii="Times New Roman" w:hAnsi="Times New Roman" w:cs="Times New Roman"/>
              <w:sz w:val="20"/>
              <w:szCs w:val="22"/>
            </w:rPr>
          </w:pPr>
          <w:r w:rsidRPr="001B7DF7">
            <w:rPr>
              <w:rFonts w:ascii="Times New Roman" w:hAnsi="Times New Roman" w:cs="Times New Roman"/>
              <w:sz w:val="20"/>
              <w:szCs w:val="22"/>
            </w:rPr>
            <w:t>REFERÊNCIAS</w:t>
          </w:r>
          <w:r>
            <w:rPr>
              <w:rFonts w:ascii="Times New Roman" w:hAnsi="Times New Roman" w:cs="Times New Roman"/>
              <w:sz w:val="20"/>
              <w:szCs w:val="22"/>
            </w:rPr>
            <w:t xml:space="preserve"> BIBLIOGRÁFICAS</w:t>
          </w:r>
        </w:p>
        <w:sdt>
          <w:sdtPr>
            <w:id w:val="-573587230"/>
            <w:bibliography/>
          </w:sdtPr>
          <w:sdtEndPr>
            <w:rPr>
              <w:sz w:val="22"/>
            </w:rPr>
          </w:sdtEndPr>
          <w:sdtContent>
            <w:p w:rsidR="00244B2E" w:rsidRPr="00244B2E" w:rsidRDefault="00B2102D" w:rsidP="00244B2E">
              <w:pPr>
                <w:pStyle w:val="Bibliografia"/>
                <w:spacing w:line="240" w:lineRule="auto"/>
                <w:ind w:left="720" w:hanging="720"/>
                <w:rPr>
                  <w:noProof/>
                  <w:sz w:val="20"/>
                  <w:szCs w:val="20"/>
                </w:rPr>
              </w:pPr>
              <w:r>
                <w:t>1</w:t>
              </w:r>
              <w:r w:rsidRPr="00244B2E">
                <w:rPr>
                  <w:sz w:val="20"/>
                  <w:szCs w:val="20"/>
                </w:rPr>
                <w:t xml:space="preserve">. </w:t>
              </w:r>
              <w:r w:rsidR="001B7DF7" w:rsidRPr="00244B2E">
                <w:rPr>
                  <w:sz w:val="20"/>
                  <w:szCs w:val="20"/>
                </w:rPr>
                <w:fldChar w:fldCharType="begin"/>
              </w:r>
              <w:r w:rsidR="001B7DF7" w:rsidRPr="00244B2E">
                <w:rPr>
                  <w:sz w:val="20"/>
                  <w:szCs w:val="20"/>
                </w:rPr>
                <w:instrText>BIBLIOGRAPHY</w:instrText>
              </w:r>
              <w:r w:rsidR="001B7DF7" w:rsidRPr="00244B2E">
                <w:rPr>
                  <w:sz w:val="20"/>
                  <w:szCs w:val="20"/>
                </w:rPr>
                <w:fldChar w:fldCharType="separate"/>
              </w:r>
              <w:r w:rsidR="00244B2E" w:rsidRPr="00244B2E">
                <w:rPr>
                  <w:noProof/>
                  <w:sz w:val="20"/>
                  <w:szCs w:val="20"/>
                </w:rPr>
                <w:t xml:space="preserve">Lei nº 13154. (30 de Julho de 2015). </w:t>
              </w:r>
              <w:r w:rsidR="00244B2E" w:rsidRPr="00244B2E">
                <w:rPr>
                  <w:i/>
                  <w:iCs/>
                  <w:noProof/>
                  <w:sz w:val="20"/>
                  <w:szCs w:val="20"/>
                </w:rPr>
                <w:t>Alteração de artigos do CTB</w:t>
              </w:r>
              <w:r w:rsidR="00244B2E" w:rsidRPr="00244B2E">
                <w:rPr>
                  <w:noProof/>
                  <w:sz w:val="20"/>
                  <w:szCs w:val="20"/>
                </w:rPr>
                <w:t>. Brasília, Brasil.</w:t>
              </w:r>
            </w:p>
            <w:p w:rsidR="00244B2E" w:rsidRPr="00244B2E" w:rsidRDefault="00244B2E" w:rsidP="00244B2E">
              <w:pPr>
                <w:pStyle w:val="Bibliografia"/>
                <w:spacing w:line="240" w:lineRule="auto"/>
                <w:ind w:left="720" w:hanging="720"/>
                <w:rPr>
                  <w:noProof/>
                  <w:sz w:val="20"/>
                  <w:szCs w:val="20"/>
                </w:rPr>
              </w:pPr>
              <w:r w:rsidRPr="00244B2E">
                <w:rPr>
                  <w:noProof/>
                  <w:sz w:val="20"/>
                  <w:szCs w:val="20"/>
                </w:rPr>
                <w:t xml:space="preserve">2. Lei nº 9503. (23 de Setembro de 1997). </w:t>
              </w:r>
              <w:r w:rsidRPr="00244B2E">
                <w:rPr>
                  <w:i/>
                  <w:iCs/>
                  <w:noProof/>
                  <w:sz w:val="20"/>
                  <w:szCs w:val="20"/>
                </w:rPr>
                <w:t>Código de Trânsito Brasileiro</w:t>
              </w:r>
              <w:r w:rsidRPr="00244B2E">
                <w:rPr>
                  <w:noProof/>
                  <w:sz w:val="20"/>
                  <w:szCs w:val="20"/>
                </w:rPr>
                <w:t>. Brasília, Brasil.</w:t>
              </w:r>
            </w:p>
            <w:p w:rsidR="00244B2E" w:rsidRPr="00244B2E" w:rsidRDefault="00244B2E" w:rsidP="00244B2E">
              <w:pPr>
                <w:pStyle w:val="Bibliografia"/>
                <w:spacing w:line="240" w:lineRule="auto"/>
                <w:rPr>
                  <w:noProof/>
                  <w:sz w:val="20"/>
                  <w:szCs w:val="20"/>
                </w:rPr>
              </w:pPr>
              <w:r w:rsidRPr="00244B2E">
                <w:rPr>
                  <w:noProof/>
                  <w:sz w:val="20"/>
                  <w:szCs w:val="20"/>
                </w:rPr>
                <w:t xml:space="preserve">3. Resolução CONTRAN nº 315. (08 de Maio de 2009). </w:t>
              </w:r>
              <w:r w:rsidRPr="00244B2E">
                <w:rPr>
                  <w:i/>
                  <w:iCs/>
                  <w:noProof/>
                  <w:sz w:val="20"/>
                  <w:szCs w:val="20"/>
                </w:rPr>
                <w:t>Equiparação dos veículos ciclo-elétricos aos ciclomotores</w:t>
              </w:r>
              <w:r w:rsidRPr="00244B2E">
                <w:rPr>
                  <w:noProof/>
                  <w:sz w:val="20"/>
                  <w:szCs w:val="20"/>
                </w:rPr>
                <w:t>. Brasília, Brasil.</w:t>
              </w:r>
            </w:p>
            <w:p w:rsidR="00244B2E" w:rsidRPr="00244B2E" w:rsidRDefault="00244B2E" w:rsidP="00244B2E">
              <w:pPr>
                <w:pStyle w:val="Bibliografia"/>
                <w:spacing w:line="240" w:lineRule="auto"/>
                <w:rPr>
                  <w:noProof/>
                  <w:sz w:val="20"/>
                  <w:szCs w:val="20"/>
                </w:rPr>
              </w:pPr>
              <w:r w:rsidRPr="00244B2E">
                <w:rPr>
                  <w:noProof/>
                  <w:sz w:val="20"/>
                  <w:szCs w:val="20"/>
                </w:rPr>
                <w:t xml:space="preserve">4. Resolução CONTRAN nº 465. (27 de Novembro de 2013). </w:t>
              </w:r>
              <w:r w:rsidRPr="00244B2E">
                <w:rPr>
                  <w:i/>
                  <w:iCs/>
                  <w:noProof/>
                  <w:sz w:val="20"/>
                  <w:szCs w:val="20"/>
                </w:rPr>
                <w:t>Equiparação dos veículos ciclo-elétricos aos ciclomotores</w:t>
              </w:r>
              <w:r w:rsidRPr="00244B2E">
                <w:rPr>
                  <w:noProof/>
                  <w:sz w:val="20"/>
                  <w:szCs w:val="20"/>
                </w:rPr>
                <w:t>. Brasília, Brasil.</w:t>
              </w:r>
            </w:p>
            <w:p w:rsidR="001D2633" w:rsidRPr="007E5C88" w:rsidRDefault="001B7DF7" w:rsidP="00244B2E">
              <w:pPr>
                <w:pStyle w:val="Bibliografia"/>
                <w:spacing w:line="240" w:lineRule="auto"/>
                <w:rPr>
                  <w:sz w:val="22"/>
                </w:rPr>
              </w:pPr>
              <w:r w:rsidRPr="00244B2E">
                <w:rPr>
                  <w:bCs/>
                  <w:sz w:val="20"/>
                  <w:szCs w:val="20"/>
                </w:rPr>
                <w:fldChar w:fldCharType="end"/>
              </w:r>
            </w:p>
          </w:sdtContent>
        </w:sdt>
      </w:sdtContent>
    </w:sdt>
    <w:sectPr w:rsidR="001D2633" w:rsidRPr="007E5C88" w:rsidSect="003037F9">
      <w:headerReference w:type="default" r:id="rId22"/>
      <w:footerReference w:type="default" r:id="rId23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249" w:rsidRDefault="00493249" w:rsidP="003752F7">
      <w:pPr>
        <w:spacing w:line="240" w:lineRule="auto"/>
      </w:pPr>
      <w:r>
        <w:separator/>
      </w:r>
    </w:p>
  </w:endnote>
  <w:endnote w:type="continuationSeparator" w:id="0">
    <w:p w:rsidR="00493249" w:rsidRDefault="00493249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88207A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249" w:rsidRDefault="00493249" w:rsidP="003752F7">
      <w:pPr>
        <w:spacing w:line="240" w:lineRule="auto"/>
      </w:pPr>
      <w:r>
        <w:separator/>
      </w:r>
    </w:p>
  </w:footnote>
  <w:footnote w:type="continuationSeparator" w:id="0">
    <w:p w:rsidR="00493249" w:rsidRDefault="00493249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>rnacional de Perícia Criminal e</w:t>
    </w:r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8AE"/>
    <w:multiLevelType w:val="hybridMultilevel"/>
    <w:tmpl w:val="8BFA9B7A"/>
    <w:lvl w:ilvl="0" w:tplc="07BC1F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57A89"/>
    <w:multiLevelType w:val="hybridMultilevel"/>
    <w:tmpl w:val="66EE45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7525E"/>
    <w:multiLevelType w:val="hybridMultilevel"/>
    <w:tmpl w:val="6BE6B162"/>
    <w:lvl w:ilvl="0" w:tplc="F80A295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B9E7F81"/>
    <w:multiLevelType w:val="hybridMultilevel"/>
    <w:tmpl w:val="B99AF042"/>
    <w:lvl w:ilvl="0" w:tplc="104EC7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C35C3"/>
    <w:multiLevelType w:val="hybridMultilevel"/>
    <w:tmpl w:val="E7E87168"/>
    <w:lvl w:ilvl="0" w:tplc="8CCCF58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96F56"/>
    <w:multiLevelType w:val="hybridMultilevel"/>
    <w:tmpl w:val="BC8239D6"/>
    <w:lvl w:ilvl="0" w:tplc="469677C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EF40ABB"/>
    <w:multiLevelType w:val="hybridMultilevel"/>
    <w:tmpl w:val="8D206ED8"/>
    <w:lvl w:ilvl="0" w:tplc="71A4F9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5771"/>
    <w:rsid w:val="00006C06"/>
    <w:rsid w:val="00007771"/>
    <w:rsid w:val="000110B8"/>
    <w:rsid w:val="000141D6"/>
    <w:rsid w:val="00014DC9"/>
    <w:rsid w:val="0001680E"/>
    <w:rsid w:val="00026BC8"/>
    <w:rsid w:val="00042E0A"/>
    <w:rsid w:val="000437E0"/>
    <w:rsid w:val="00043C0D"/>
    <w:rsid w:val="0004528D"/>
    <w:rsid w:val="0005070F"/>
    <w:rsid w:val="00051A3B"/>
    <w:rsid w:val="00053737"/>
    <w:rsid w:val="00053FCD"/>
    <w:rsid w:val="0006169D"/>
    <w:rsid w:val="00064FE3"/>
    <w:rsid w:val="00080175"/>
    <w:rsid w:val="00090BA6"/>
    <w:rsid w:val="000A2AA0"/>
    <w:rsid w:val="000A53AF"/>
    <w:rsid w:val="000A7C4B"/>
    <w:rsid w:val="000B38F5"/>
    <w:rsid w:val="000B5BF9"/>
    <w:rsid w:val="000C61F3"/>
    <w:rsid w:val="000C67DF"/>
    <w:rsid w:val="000C6C07"/>
    <w:rsid w:val="000D3748"/>
    <w:rsid w:val="000D64F7"/>
    <w:rsid w:val="000E490F"/>
    <w:rsid w:val="000E62DA"/>
    <w:rsid w:val="000F4289"/>
    <w:rsid w:val="00100B92"/>
    <w:rsid w:val="001052AA"/>
    <w:rsid w:val="0011006C"/>
    <w:rsid w:val="00113722"/>
    <w:rsid w:val="00115B6E"/>
    <w:rsid w:val="00115C7E"/>
    <w:rsid w:val="0012394C"/>
    <w:rsid w:val="00123D94"/>
    <w:rsid w:val="0013137C"/>
    <w:rsid w:val="00135210"/>
    <w:rsid w:val="001407BC"/>
    <w:rsid w:val="00140AEF"/>
    <w:rsid w:val="001451DD"/>
    <w:rsid w:val="0014650F"/>
    <w:rsid w:val="00147384"/>
    <w:rsid w:val="00147B97"/>
    <w:rsid w:val="0015364A"/>
    <w:rsid w:val="00163B38"/>
    <w:rsid w:val="0016662B"/>
    <w:rsid w:val="00167EE0"/>
    <w:rsid w:val="00172B68"/>
    <w:rsid w:val="001779C5"/>
    <w:rsid w:val="00180059"/>
    <w:rsid w:val="0018033F"/>
    <w:rsid w:val="001847FE"/>
    <w:rsid w:val="00193FA8"/>
    <w:rsid w:val="00196018"/>
    <w:rsid w:val="001978D2"/>
    <w:rsid w:val="001A1F2C"/>
    <w:rsid w:val="001A2428"/>
    <w:rsid w:val="001A35F9"/>
    <w:rsid w:val="001A3F23"/>
    <w:rsid w:val="001A5588"/>
    <w:rsid w:val="001A585C"/>
    <w:rsid w:val="001A715A"/>
    <w:rsid w:val="001B3C69"/>
    <w:rsid w:val="001B7DF7"/>
    <w:rsid w:val="001C7CC5"/>
    <w:rsid w:val="001D0BE1"/>
    <w:rsid w:val="001D1407"/>
    <w:rsid w:val="001D2633"/>
    <w:rsid w:val="001D7643"/>
    <w:rsid w:val="001E00C0"/>
    <w:rsid w:val="001E01E7"/>
    <w:rsid w:val="001E1232"/>
    <w:rsid w:val="001E221F"/>
    <w:rsid w:val="001E3758"/>
    <w:rsid w:val="001E4760"/>
    <w:rsid w:val="001F362D"/>
    <w:rsid w:val="001F4409"/>
    <w:rsid w:val="001F4AD1"/>
    <w:rsid w:val="001F5735"/>
    <w:rsid w:val="001F65DE"/>
    <w:rsid w:val="001F6FDF"/>
    <w:rsid w:val="002043A7"/>
    <w:rsid w:val="002064BD"/>
    <w:rsid w:val="00211816"/>
    <w:rsid w:val="002202B1"/>
    <w:rsid w:val="002314AD"/>
    <w:rsid w:val="0023763D"/>
    <w:rsid w:val="00244839"/>
    <w:rsid w:val="00244B2E"/>
    <w:rsid w:val="00247455"/>
    <w:rsid w:val="00251C8D"/>
    <w:rsid w:val="00254317"/>
    <w:rsid w:val="00255504"/>
    <w:rsid w:val="00256A86"/>
    <w:rsid w:val="00260A5A"/>
    <w:rsid w:val="00262CE0"/>
    <w:rsid w:val="0027072B"/>
    <w:rsid w:val="00272C6D"/>
    <w:rsid w:val="00273525"/>
    <w:rsid w:val="00273933"/>
    <w:rsid w:val="00281DFF"/>
    <w:rsid w:val="00284990"/>
    <w:rsid w:val="00293268"/>
    <w:rsid w:val="00293989"/>
    <w:rsid w:val="0029426B"/>
    <w:rsid w:val="002A1F55"/>
    <w:rsid w:val="002A6594"/>
    <w:rsid w:val="002A679D"/>
    <w:rsid w:val="002C1772"/>
    <w:rsid w:val="002C1DE6"/>
    <w:rsid w:val="002D3EDC"/>
    <w:rsid w:val="002E0628"/>
    <w:rsid w:val="002E3872"/>
    <w:rsid w:val="002E53DB"/>
    <w:rsid w:val="002F35FB"/>
    <w:rsid w:val="002F6386"/>
    <w:rsid w:val="002F7B50"/>
    <w:rsid w:val="00300C2D"/>
    <w:rsid w:val="0030156F"/>
    <w:rsid w:val="003037F9"/>
    <w:rsid w:val="003140CA"/>
    <w:rsid w:val="003212D0"/>
    <w:rsid w:val="0032165A"/>
    <w:rsid w:val="00334F29"/>
    <w:rsid w:val="003426B1"/>
    <w:rsid w:val="003438BD"/>
    <w:rsid w:val="0034706C"/>
    <w:rsid w:val="003504BD"/>
    <w:rsid w:val="00353468"/>
    <w:rsid w:val="00353C67"/>
    <w:rsid w:val="00357D88"/>
    <w:rsid w:val="00364A7D"/>
    <w:rsid w:val="00365281"/>
    <w:rsid w:val="00372A5D"/>
    <w:rsid w:val="003748D7"/>
    <w:rsid w:val="003752F7"/>
    <w:rsid w:val="0037720B"/>
    <w:rsid w:val="00377720"/>
    <w:rsid w:val="00382120"/>
    <w:rsid w:val="003834D2"/>
    <w:rsid w:val="00387425"/>
    <w:rsid w:val="003928AB"/>
    <w:rsid w:val="0039614A"/>
    <w:rsid w:val="003A1EB2"/>
    <w:rsid w:val="003B5A6E"/>
    <w:rsid w:val="003B6780"/>
    <w:rsid w:val="003D455E"/>
    <w:rsid w:val="003E1F00"/>
    <w:rsid w:val="003E761E"/>
    <w:rsid w:val="003F0931"/>
    <w:rsid w:val="003F3356"/>
    <w:rsid w:val="003F6A7C"/>
    <w:rsid w:val="004031E3"/>
    <w:rsid w:val="00406C87"/>
    <w:rsid w:val="00423161"/>
    <w:rsid w:val="00425FB9"/>
    <w:rsid w:val="004264DD"/>
    <w:rsid w:val="0043204F"/>
    <w:rsid w:val="00435155"/>
    <w:rsid w:val="00437A4C"/>
    <w:rsid w:val="0044101B"/>
    <w:rsid w:val="00442AB9"/>
    <w:rsid w:val="004466F2"/>
    <w:rsid w:val="004533A1"/>
    <w:rsid w:val="00460049"/>
    <w:rsid w:val="004600AE"/>
    <w:rsid w:val="00460CF2"/>
    <w:rsid w:val="004706D4"/>
    <w:rsid w:val="00471C86"/>
    <w:rsid w:val="004735B1"/>
    <w:rsid w:val="00473BD3"/>
    <w:rsid w:val="00474F95"/>
    <w:rsid w:val="00485A22"/>
    <w:rsid w:val="00486A9E"/>
    <w:rsid w:val="00491EA9"/>
    <w:rsid w:val="00493249"/>
    <w:rsid w:val="00493700"/>
    <w:rsid w:val="004A1DE3"/>
    <w:rsid w:val="004A1F23"/>
    <w:rsid w:val="004B076A"/>
    <w:rsid w:val="004B1A67"/>
    <w:rsid w:val="004B530D"/>
    <w:rsid w:val="004C2E72"/>
    <w:rsid w:val="004C3A6C"/>
    <w:rsid w:val="004D1869"/>
    <w:rsid w:val="004D4ABC"/>
    <w:rsid w:val="004D63F0"/>
    <w:rsid w:val="004D6CE8"/>
    <w:rsid w:val="004D7262"/>
    <w:rsid w:val="004E1122"/>
    <w:rsid w:val="004E347E"/>
    <w:rsid w:val="004F21E1"/>
    <w:rsid w:val="004F545F"/>
    <w:rsid w:val="005004B8"/>
    <w:rsid w:val="005020CF"/>
    <w:rsid w:val="0051281F"/>
    <w:rsid w:val="005130CF"/>
    <w:rsid w:val="00514489"/>
    <w:rsid w:val="00516CB0"/>
    <w:rsid w:val="005342A4"/>
    <w:rsid w:val="00535C25"/>
    <w:rsid w:val="00537744"/>
    <w:rsid w:val="00541B84"/>
    <w:rsid w:val="00541C6C"/>
    <w:rsid w:val="00543A8C"/>
    <w:rsid w:val="0055601A"/>
    <w:rsid w:val="0056168D"/>
    <w:rsid w:val="00561EC0"/>
    <w:rsid w:val="00564E0C"/>
    <w:rsid w:val="00565DBF"/>
    <w:rsid w:val="00567BA9"/>
    <w:rsid w:val="00567E35"/>
    <w:rsid w:val="00571EAF"/>
    <w:rsid w:val="00572B3B"/>
    <w:rsid w:val="0057510C"/>
    <w:rsid w:val="005757C8"/>
    <w:rsid w:val="00575DB0"/>
    <w:rsid w:val="005826A4"/>
    <w:rsid w:val="005865AE"/>
    <w:rsid w:val="00590141"/>
    <w:rsid w:val="0059109E"/>
    <w:rsid w:val="00591779"/>
    <w:rsid w:val="00592E99"/>
    <w:rsid w:val="00595933"/>
    <w:rsid w:val="00596AD6"/>
    <w:rsid w:val="005A5744"/>
    <w:rsid w:val="005A5F31"/>
    <w:rsid w:val="005A71F4"/>
    <w:rsid w:val="005B01E1"/>
    <w:rsid w:val="005B6216"/>
    <w:rsid w:val="005D11CA"/>
    <w:rsid w:val="005D1A28"/>
    <w:rsid w:val="005D3B1F"/>
    <w:rsid w:val="005E0339"/>
    <w:rsid w:val="005E75EF"/>
    <w:rsid w:val="005E7862"/>
    <w:rsid w:val="005F106E"/>
    <w:rsid w:val="005F1DEC"/>
    <w:rsid w:val="006028E9"/>
    <w:rsid w:val="006044B2"/>
    <w:rsid w:val="00606784"/>
    <w:rsid w:val="00615CC9"/>
    <w:rsid w:val="00622984"/>
    <w:rsid w:val="006347BF"/>
    <w:rsid w:val="006378FF"/>
    <w:rsid w:val="00643783"/>
    <w:rsid w:val="0064590B"/>
    <w:rsid w:val="00647C59"/>
    <w:rsid w:val="0065142A"/>
    <w:rsid w:val="006636BE"/>
    <w:rsid w:val="0067196E"/>
    <w:rsid w:val="00672251"/>
    <w:rsid w:val="00672C39"/>
    <w:rsid w:val="00674F33"/>
    <w:rsid w:val="006762AA"/>
    <w:rsid w:val="00677924"/>
    <w:rsid w:val="006900DD"/>
    <w:rsid w:val="006906FA"/>
    <w:rsid w:val="00690E86"/>
    <w:rsid w:val="006947F5"/>
    <w:rsid w:val="00696F59"/>
    <w:rsid w:val="006A2099"/>
    <w:rsid w:val="006A774A"/>
    <w:rsid w:val="006B0091"/>
    <w:rsid w:val="006B00A7"/>
    <w:rsid w:val="006B0CC4"/>
    <w:rsid w:val="006B17A2"/>
    <w:rsid w:val="006B6865"/>
    <w:rsid w:val="006C37C7"/>
    <w:rsid w:val="006C74E3"/>
    <w:rsid w:val="006D18B3"/>
    <w:rsid w:val="006D26FC"/>
    <w:rsid w:val="006D2893"/>
    <w:rsid w:val="006D45F6"/>
    <w:rsid w:val="006D4BC8"/>
    <w:rsid w:val="006E3323"/>
    <w:rsid w:val="006E33F4"/>
    <w:rsid w:val="006E3B8B"/>
    <w:rsid w:val="006E4FEA"/>
    <w:rsid w:val="006E7B8F"/>
    <w:rsid w:val="006F43BE"/>
    <w:rsid w:val="006F4DD9"/>
    <w:rsid w:val="007017A1"/>
    <w:rsid w:val="00704CD3"/>
    <w:rsid w:val="007148BD"/>
    <w:rsid w:val="00733C52"/>
    <w:rsid w:val="00734E3C"/>
    <w:rsid w:val="00746985"/>
    <w:rsid w:val="00747F2B"/>
    <w:rsid w:val="00752170"/>
    <w:rsid w:val="007537BA"/>
    <w:rsid w:val="00755A52"/>
    <w:rsid w:val="0075763E"/>
    <w:rsid w:val="00772805"/>
    <w:rsid w:val="0078302E"/>
    <w:rsid w:val="00784AD1"/>
    <w:rsid w:val="00785632"/>
    <w:rsid w:val="00787627"/>
    <w:rsid w:val="0079623C"/>
    <w:rsid w:val="007966D9"/>
    <w:rsid w:val="007A109C"/>
    <w:rsid w:val="007A5C67"/>
    <w:rsid w:val="007A617A"/>
    <w:rsid w:val="007B3D7A"/>
    <w:rsid w:val="007B41EE"/>
    <w:rsid w:val="007B6C0F"/>
    <w:rsid w:val="007C1197"/>
    <w:rsid w:val="007C522E"/>
    <w:rsid w:val="007D0DBB"/>
    <w:rsid w:val="007E2E1A"/>
    <w:rsid w:val="007E5865"/>
    <w:rsid w:val="007E5C88"/>
    <w:rsid w:val="007F547D"/>
    <w:rsid w:val="007F6F06"/>
    <w:rsid w:val="0080088D"/>
    <w:rsid w:val="0080108D"/>
    <w:rsid w:val="008039FA"/>
    <w:rsid w:val="00804B34"/>
    <w:rsid w:val="00806D8E"/>
    <w:rsid w:val="00811620"/>
    <w:rsid w:val="00813F18"/>
    <w:rsid w:val="00817160"/>
    <w:rsid w:val="00817D8D"/>
    <w:rsid w:val="00821CAD"/>
    <w:rsid w:val="00824730"/>
    <w:rsid w:val="00825CCF"/>
    <w:rsid w:val="0083298C"/>
    <w:rsid w:val="00832F16"/>
    <w:rsid w:val="00855F09"/>
    <w:rsid w:val="008572CF"/>
    <w:rsid w:val="00857E91"/>
    <w:rsid w:val="00860EDC"/>
    <w:rsid w:val="0086561D"/>
    <w:rsid w:val="0088207A"/>
    <w:rsid w:val="00885957"/>
    <w:rsid w:val="008949B2"/>
    <w:rsid w:val="008B23D9"/>
    <w:rsid w:val="008B4841"/>
    <w:rsid w:val="008B5B05"/>
    <w:rsid w:val="008B5B77"/>
    <w:rsid w:val="008C003C"/>
    <w:rsid w:val="008C071D"/>
    <w:rsid w:val="008D7AB4"/>
    <w:rsid w:val="008E1F41"/>
    <w:rsid w:val="008E2991"/>
    <w:rsid w:val="008E58F8"/>
    <w:rsid w:val="008E59CE"/>
    <w:rsid w:val="008F027D"/>
    <w:rsid w:val="008F77D3"/>
    <w:rsid w:val="00910D22"/>
    <w:rsid w:val="00911052"/>
    <w:rsid w:val="00913366"/>
    <w:rsid w:val="00914686"/>
    <w:rsid w:val="00914831"/>
    <w:rsid w:val="0091723C"/>
    <w:rsid w:val="009217B6"/>
    <w:rsid w:val="00927C64"/>
    <w:rsid w:val="00932518"/>
    <w:rsid w:val="00941837"/>
    <w:rsid w:val="009439D3"/>
    <w:rsid w:val="00944C81"/>
    <w:rsid w:val="00950EFD"/>
    <w:rsid w:val="00956A1E"/>
    <w:rsid w:val="009605F6"/>
    <w:rsid w:val="00962188"/>
    <w:rsid w:val="009636F2"/>
    <w:rsid w:val="00965491"/>
    <w:rsid w:val="00970C90"/>
    <w:rsid w:val="00973188"/>
    <w:rsid w:val="009755FD"/>
    <w:rsid w:val="00987E5E"/>
    <w:rsid w:val="009A202B"/>
    <w:rsid w:val="009A5F55"/>
    <w:rsid w:val="009A785A"/>
    <w:rsid w:val="009A7A28"/>
    <w:rsid w:val="009B31E2"/>
    <w:rsid w:val="009C3761"/>
    <w:rsid w:val="009C4AC1"/>
    <w:rsid w:val="009E0435"/>
    <w:rsid w:val="009E283C"/>
    <w:rsid w:val="009E4343"/>
    <w:rsid w:val="009E4AE7"/>
    <w:rsid w:val="009F3B49"/>
    <w:rsid w:val="009F4702"/>
    <w:rsid w:val="009F60BF"/>
    <w:rsid w:val="00A03AEE"/>
    <w:rsid w:val="00A049AE"/>
    <w:rsid w:val="00A06E04"/>
    <w:rsid w:val="00A130DB"/>
    <w:rsid w:val="00A14833"/>
    <w:rsid w:val="00A256E5"/>
    <w:rsid w:val="00A30721"/>
    <w:rsid w:val="00A37102"/>
    <w:rsid w:val="00A43BF7"/>
    <w:rsid w:val="00A451D4"/>
    <w:rsid w:val="00A51761"/>
    <w:rsid w:val="00A5398B"/>
    <w:rsid w:val="00A55815"/>
    <w:rsid w:val="00A6702D"/>
    <w:rsid w:val="00A81023"/>
    <w:rsid w:val="00A9079D"/>
    <w:rsid w:val="00A9585D"/>
    <w:rsid w:val="00A9675B"/>
    <w:rsid w:val="00AB5142"/>
    <w:rsid w:val="00AB6BA2"/>
    <w:rsid w:val="00AC50E7"/>
    <w:rsid w:val="00AC5917"/>
    <w:rsid w:val="00AD3739"/>
    <w:rsid w:val="00AE360E"/>
    <w:rsid w:val="00AE4966"/>
    <w:rsid w:val="00AE583C"/>
    <w:rsid w:val="00AE5961"/>
    <w:rsid w:val="00AF0BDD"/>
    <w:rsid w:val="00AF4ED9"/>
    <w:rsid w:val="00B00282"/>
    <w:rsid w:val="00B0034A"/>
    <w:rsid w:val="00B008DD"/>
    <w:rsid w:val="00B01E7F"/>
    <w:rsid w:val="00B056E8"/>
    <w:rsid w:val="00B1718E"/>
    <w:rsid w:val="00B2102D"/>
    <w:rsid w:val="00B21E36"/>
    <w:rsid w:val="00B22C03"/>
    <w:rsid w:val="00B2671D"/>
    <w:rsid w:val="00B2671E"/>
    <w:rsid w:val="00B272DD"/>
    <w:rsid w:val="00B30B26"/>
    <w:rsid w:val="00B32F1D"/>
    <w:rsid w:val="00B33D8A"/>
    <w:rsid w:val="00B419F5"/>
    <w:rsid w:val="00B462A0"/>
    <w:rsid w:val="00B50074"/>
    <w:rsid w:val="00B530ED"/>
    <w:rsid w:val="00B5361A"/>
    <w:rsid w:val="00B635F1"/>
    <w:rsid w:val="00B65ADA"/>
    <w:rsid w:val="00B670A3"/>
    <w:rsid w:val="00B702A7"/>
    <w:rsid w:val="00B71512"/>
    <w:rsid w:val="00B81B4D"/>
    <w:rsid w:val="00B84EBD"/>
    <w:rsid w:val="00B920A3"/>
    <w:rsid w:val="00B96409"/>
    <w:rsid w:val="00BA23C0"/>
    <w:rsid w:val="00BA44CE"/>
    <w:rsid w:val="00BB0388"/>
    <w:rsid w:val="00BC7190"/>
    <w:rsid w:val="00BD01E4"/>
    <w:rsid w:val="00BD0BB3"/>
    <w:rsid w:val="00BD2918"/>
    <w:rsid w:val="00BF3086"/>
    <w:rsid w:val="00BF4791"/>
    <w:rsid w:val="00BF6353"/>
    <w:rsid w:val="00C11825"/>
    <w:rsid w:val="00C14EC3"/>
    <w:rsid w:val="00C16CBE"/>
    <w:rsid w:val="00C1748C"/>
    <w:rsid w:val="00C26C44"/>
    <w:rsid w:val="00C26E59"/>
    <w:rsid w:val="00C365A2"/>
    <w:rsid w:val="00C50CED"/>
    <w:rsid w:val="00C630D3"/>
    <w:rsid w:val="00C6783B"/>
    <w:rsid w:val="00C74C9F"/>
    <w:rsid w:val="00C768E7"/>
    <w:rsid w:val="00C83604"/>
    <w:rsid w:val="00C86D3A"/>
    <w:rsid w:val="00C92FC6"/>
    <w:rsid w:val="00C92FFA"/>
    <w:rsid w:val="00CA7450"/>
    <w:rsid w:val="00CC0AEB"/>
    <w:rsid w:val="00CC6B7D"/>
    <w:rsid w:val="00CC7593"/>
    <w:rsid w:val="00CE0830"/>
    <w:rsid w:val="00CE4C43"/>
    <w:rsid w:val="00CE6D58"/>
    <w:rsid w:val="00CF0B20"/>
    <w:rsid w:val="00CF3290"/>
    <w:rsid w:val="00CF5B6F"/>
    <w:rsid w:val="00CF5D2A"/>
    <w:rsid w:val="00D00087"/>
    <w:rsid w:val="00D01620"/>
    <w:rsid w:val="00D026FA"/>
    <w:rsid w:val="00D03AB2"/>
    <w:rsid w:val="00D07C04"/>
    <w:rsid w:val="00D117DD"/>
    <w:rsid w:val="00D139E3"/>
    <w:rsid w:val="00D170DC"/>
    <w:rsid w:val="00D279BC"/>
    <w:rsid w:val="00D31E9E"/>
    <w:rsid w:val="00D348C0"/>
    <w:rsid w:val="00D4106A"/>
    <w:rsid w:val="00D42499"/>
    <w:rsid w:val="00D42BF8"/>
    <w:rsid w:val="00D55EBC"/>
    <w:rsid w:val="00D6094C"/>
    <w:rsid w:val="00D63F2A"/>
    <w:rsid w:val="00D66DB9"/>
    <w:rsid w:val="00D7559F"/>
    <w:rsid w:val="00D83186"/>
    <w:rsid w:val="00D85888"/>
    <w:rsid w:val="00D85DD3"/>
    <w:rsid w:val="00DA0AF3"/>
    <w:rsid w:val="00DB64DF"/>
    <w:rsid w:val="00DC0E24"/>
    <w:rsid w:val="00DD0C67"/>
    <w:rsid w:val="00DD29C0"/>
    <w:rsid w:val="00DD546B"/>
    <w:rsid w:val="00DD65E7"/>
    <w:rsid w:val="00DD690F"/>
    <w:rsid w:val="00DE2ADD"/>
    <w:rsid w:val="00DE3673"/>
    <w:rsid w:val="00DE7B15"/>
    <w:rsid w:val="00DF4270"/>
    <w:rsid w:val="00DF7C5F"/>
    <w:rsid w:val="00E00EB3"/>
    <w:rsid w:val="00E02499"/>
    <w:rsid w:val="00E06938"/>
    <w:rsid w:val="00E30AA9"/>
    <w:rsid w:val="00E34D61"/>
    <w:rsid w:val="00E40894"/>
    <w:rsid w:val="00E50FA4"/>
    <w:rsid w:val="00E547DD"/>
    <w:rsid w:val="00E569A1"/>
    <w:rsid w:val="00E573A1"/>
    <w:rsid w:val="00E60C97"/>
    <w:rsid w:val="00E65FFC"/>
    <w:rsid w:val="00E6730A"/>
    <w:rsid w:val="00E67F3C"/>
    <w:rsid w:val="00E7309D"/>
    <w:rsid w:val="00E77B44"/>
    <w:rsid w:val="00E87643"/>
    <w:rsid w:val="00E97951"/>
    <w:rsid w:val="00E979DF"/>
    <w:rsid w:val="00EA039F"/>
    <w:rsid w:val="00EA3AA3"/>
    <w:rsid w:val="00EA47BE"/>
    <w:rsid w:val="00EA4AD4"/>
    <w:rsid w:val="00EB1012"/>
    <w:rsid w:val="00EC6C1D"/>
    <w:rsid w:val="00EE22EA"/>
    <w:rsid w:val="00EE266E"/>
    <w:rsid w:val="00EE43F8"/>
    <w:rsid w:val="00EE48C9"/>
    <w:rsid w:val="00EE70EE"/>
    <w:rsid w:val="00EE7F94"/>
    <w:rsid w:val="00F03916"/>
    <w:rsid w:val="00F05D66"/>
    <w:rsid w:val="00F1064D"/>
    <w:rsid w:val="00F10ED3"/>
    <w:rsid w:val="00F11B6C"/>
    <w:rsid w:val="00F15E18"/>
    <w:rsid w:val="00F22F39"/>
    <w:rsid w:val="00F24518"/>
    <w:rsid w:val="00F30C03"/>
    <w:rsid w:val="00F363E3"/>
    <w:rsid w:val="00F37589"/>
    <w:rsid w:val="00F42EBD"/>
    <w:rsid w:val="00F43844"/>
    <w:rsid w:val="00F50A50"/>
    <w:rsid w:val="00F525A4"/>
    <w:rsid w:val="00F6162F"/>
    <w:rsid w:val="00F6298C"/>
    <w:rsid w:val="00F80A2A"/>
    <w:rsid w:val="00F84293"/>
    <w:rsid w:val="00F90DCE"/>
    <w:rsid w:val="00F97F4A"/>
    <w:rsid w:val="00FA2BAF"/>
    <w:rsid w:val="00FB104F"/>
    <w:rsid w:val="00FB26AB"/>
    <w:rsid w:val="00FB34C0"/>
    <w:rsid w:val="00FB6D6C"/>
    <w:rsid w:val="00FB71B4"/>
    <w:rsid w:val="00FC2E7B"/>
    <w:rsid w:val="00FC3308"/>
    <w:rsid w:val="00FC4017"/>
    <w:rsid w:val="00FC71F5"/>
    <w:rsid w:val="00FC76AB"/>
    <w:rsid w:val="00FD090A"/>
    <w:rsid w:val="00FD150A"/>
    <w:rsid w:val="00FD7004"/>
    <w:rsid w:val="00FD7F75"/>
    <w:rsid w:val="00FE0FA3"/>
    <w:rsid w:val="00FE1317"/>
    <w:rsid w:val="00FE3E6E"/>
    <w:rsid w:val="00FE594F"/>
    <w:rsid w:val="00FE703A"/>
    <w:rsid w:val="00FF2189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9370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1B7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9370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1B7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Lei97</b:Tag>
    <b:SourceType>Misc</b:SourceType>
    <b:Guid>{585D16AA-C737-42CC-B302-E306B5357373}</b:Guid>
    <b:Title>Lei nº 9503</b:Title>
    <b:Year>1997</b:Year>
    <b:City>Brasília</b:City>
    <b:Month>Setembro</b:Month>
    <b:Day>23</b:Day>
    <b:CountryRegion>Brasil</b:CountryRegion>
    <b:PublicationTitle>Código de Trânsito Brasileiro</b:PublicationTitle>
    <b:RefOrder>1</b:RefOrder>
  </b:Source>
  <b:Source>
    <b:Tag>Res09</b:Tag>
    <b:SourceType>Misc</b:SourceType>
    <b:Guid>{3A4B4D14-CC2A-4583-ADF4-4B6083CE3F55}</b:Guid>
    <b:Title>Resolução CONTRAN nº 315</b:Title>
    <b:PublicationTitle>Equiparação dos veículos ciclo-elétricos aos ciclomotores</b:PublicationTitle>
    <b:Year>2009</b:Year>
    <b:Month>Maio</b:Month>
    <b:Day>08</b:Day>
    <b:City>Brasília</b:City>
    <b:CountryRegion>Brasil</b:CountryRegion>
    <b:RefOrder>2</b:RefOrder>
  </b:Source>
  <b:Source>
    <b:Tag>Res13</b:Tag>
    <b:SourceType>Misc</b:SourceType>
    <b:Guid>{296E2AD2-21D4-43C8-976E-37CE78F8AB91}</b:Guid>
    <b:Title>Resolução CONTRAN nº 465</b:Title>
    <b:PublicationTitle>Equiparação dos veículos ciclo-elétricos aos ciclomotores</b:PublicationTitle>
    <b:Year>2013</b:Year>
    <b:Month>Novembro</b:Month>
    <b:Day>27</b:Day>
    <b:City>Brasília</b:City>
    <b:CountryRegion>Brasil</b:CountryRegion>
    <b:RefOrder>3</b:RefOrder>
  </b:Source>
  <b:Source>
    <b:Tag>Lei15</b:Tag>
    <b:SourceType>Misc</b:SourceType>
    <b:Guid>{A6F70E47-B767-4F4D-8CFC-570554D5FB75}</b:Guid>
    <b:Title>Lei nº 13154</b:Title>
    <b:PublicationTitle>Alteração de artigos do CTB</b:PublicationTitle>
    <b:Year>2015</b:Year>
    <b:Month>Julho</b:Month>
    <b:Day>30</b:Day>
    <b:City>Brasília</b:City>
    <b:CountryRegion>Brasil</b:CountryRegion>
    <b:RefOrder>4</b:RefOrder>
  </b:Source>
</b:Sources>
</file>

<file path=customXml/itemProps1.xml><?xml version="1.0" encoding="utf-8"?>
<ds:datastoreItem xmlns:ds="http://schemas.openxmlformats.org/officeDocument/2006/customXml" ds:itemID="{3A9F8F3E-5716-44AF-845E-8CE083C6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1608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2017-06-05T13:48:00Z</cp:lastPrinted>
  <dcterms:created xsi:type="dcterms:W3CDTF">2017-07-20T17:01:00Z</dcterms:created>
  <dcterms:modified xsi:type="dcterms:W3CDTF">2017-07-20T17:01:00Z</dcterms:modified>
</cp:coreProperties>
</file>