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018" w:rsidRDefault="00B1064F" w:rsidP="00824730">
      <w:pPr>
        <w:spacing w:line="240" w:lineRule="auto"/>
        <w:jc w:val="center"/>
        <w:rPr>
          <w:b/>
        </w:rPr>
      </w:pPr>
      <w:r>
        <w:rPr>
          <w:b/>
        </w:rPr>
        <w:t>4-</w:t>
      </w:r>
      <w:r w:rsidR="00725409">
        <w:rPr>
          <w:b/>
        </w:rPr>
        <w:t>Cl</w:t>
      </w:r>
      <w:r>
        <w:rPr>
          <w:b/>
        </w:rPr>
        <w:t>-pentedrona: Identificação</w:t>
      </w:r>
      <w:r w:rsidR="00952174">
        <w:rPr>
          <w:b/>
        </w:rPr>
        <w:t xml:space="preserve"> </w:t>
      </w:r>
      <w:r>
        <w:rPr>
          <w:b/>
        </w:rPr>
        <w:t xml:space="preserve">de </w:t>
      </w:r>
      <w:r w:rsidR="00952174">
        <w:rPr>
          <w:b/>
        </w:rPr>
        <w:t>uma nova substância psicoativa (N</w:t>
      </w:r>
      <w:r w:rsidR="00725409">
        <w:rPr>
          <w:b/>
        </w:rPr>
        <w:t>SP</w:t>
      </w:r>
      <w:r w:rsidR="00952174">
        <w:rPr>
          <w:b/>
        </w:rPr>
        <w:t>) presente em comprimidos e cristais apreendidos no Estado de Goiás</w:t>
      </w:r>
    </w:p>
    <w:p w:rsidR="00B1064F" w:rsidRDefault="00B1064F" w:rsidP="00824730">
      <w:pPr>
        <w:spacing w:line="240" w:lineRule="auto"/>
        <w:jc w:val="center"/>
        <w:rPr>
          <w:b/>
        </w:rPr>
      </w:pPr>
    </w:p>
    <w:p w:rsidR="00420F15" w:rsidRPr="00420F15" w:rsidRDefault="00420F15" w:rsidP="00420F15">
      <w:pPr>
        <w:spacing w:line="240" w:lineRule="auto"/>
        <w:ind w:firstLine="851"/>
        <w:rPr>
          <w:sz w:val="22"/>
          <w:szCs w:val="22"/>
        </w:rPr>
      </w:pPr>
      <w:bookmarkStart w:id="0" w:name="_GoBack"/>
      <w:bookmarkEnd w:id="0"/>
      <w:r w:rsidRPr="00420F15">
        <w:rPr>
          <w:sz w:val="22"/>
          <w:szCs w:val="22"/>
        </w:rPr>
        <w:t>O mercado global de novas substâncias psicoativas (NSP) continua a ser caracterizado pelo surgimento de um grande número de novas substâncias pertencentes a diversos grupos químicos. De 2009 a 2016, 106 países e territórios reportaram o surgimento de 739 diferentes NSP para</w:t>
      </w:r>
      <w:r w:rsidR="00837494">
        <w:rPr>
          <w:sz w:val="22"/>
          <w:szCs w:val="22"/>
        </w:rPr>
        <w:t xml:space="preserve"> a</w:t>
      </w:r>
      <w:r w:rsidRPr="00420F15">
        <w:rPr>
          <w:sz w:val="22"/>
          <w:szCs w:val="22"/>
        </w:rPr>
        <w:t xml:space="preserve"> UNODC (</w:t>
      </w:r>
      <w:r w:rsidRPr="00420F15">
        <w:rPr>
          <w:i/>
          <w:sz w:val="22"/>
          <w:szCs w:val="22"/>
        </w:rPr>
        <w:t>United Nations Office on Drugs and Crime</w:t>
      </w:r>
      <w:r w:rsidRPr="00420F15">
        <w:rPr>
          <w:sz w:val="22"/>
          <w:szCs w:val="22"/>
        </w:rPr>
        <w:t xml:space="preserve">). Isso indica que a “inovação” continua a ser um </w:t>
      </w:r>
      <w:r w:rsidR="00837494">
        <w:rPr>
          <w:sz w:val="22"/>
          <w:szCs w:val="22"/>
        </w:rPr>
        <w:t>fator</w:t>
      </w:r>
      <w:r w:rsidRPr="00420F15">
        <w:rPr>
          <w:sz w:val="22"/>
          <w:szCs w:val="22"/>
        </w:rPr>
        <w:t xml:space="preserve"> importante nesse mercado de drogas </w:t>
      </w:r>
      <w:r w:rsidRPr="00420F15">
        <w:rPr>
          <w:color w:val="000000"/>
          <w:sz w:val="22"/>
          <w:szCs w:val="22"/>
        </w:rPr>
        <w:t>com a finalidade de substituir àquelas</w:t>
      </w:r>
      <w:r>
        <w:rPr>
          <w:color w:val="000000"/>
          <w:sz w:val="22"/>
          <w:szCs w:val="22"/>
        </w:rPr>
        <w:t xml:space="preserve"> substâncias</w:t>
      </w:r>
      <w:r w:rsidRPr="00420F15">
        <w:rPr>
          <w:color w:val="000000"/>
          <w:sz w:val="22"/>
          <w:szCs w:val="22"/>
        </w:rPr>
        <w:t xml:space="preserve"> que já são legalmente controladas nos diferentes países</w:t>
      </w:r>
      <w:r w:rsidR="00E157CF">
        <w:rPr>
          <w:color w:val="000000"/>
          <w:sz w:val="22"/>
          <w:szCs w:val="22"/>
        </w:rPr>
        <w:t xml:space="preserve">, resultando em um </w:t>
      </w:r>
      <w:r w:rsidR="00837494">
        <w:rPr>
          <w:color w:val="000000"/>
          <w:sz w:val="22"/>
          <w:szCs w:val="22"/>
        </w:rPr>
        <w:t>constante</w:t>
      </w:r>
      <w:r>
        <w:rPr>
          <w:color w:val="000000"/>
          <w:sz w:val="22"/>
          <w:szCs w:val="22"/>
        </w:rPr>
        <w:t xml:space="preserve"> desafio analítico aos laboratórios de química forense</w:t>
      </w:r>
      <w:r w:rsidRPr="00420F15">
        <w:rPr>
          <w:sz w:val="22"/>
          <w:szCs w:val="22"/>
        </w:rPr>
        <w:t xml:space="preserve">. Nesse contexto, </w:t>
      </w:r>
      <w:r>
        <w:rPr>
          <w:sz w:val="22"/>
          <w:szCs w:val="22"/>
        </w:rPr>
        <w:t>as</w:t>
      </w:r>
      <w:r w:rsidR="00837494">
        <w:rPr>
          <w:sz w:val="22"/>
          <w:szCs w:val="22"/>
        </w:rPr>
        <w:t xml:space="preserve"> novas</w:t>
      </w:r>
      <w:r w:rsidRPr="00420F15">
        <w:rPr>
          <w:sz w:val="22"/>
          <w:szCs w:val="22"/>
        </w:rPr>
        <w:t xml:space="preserve"> substâncias</w:t>
      </w:r>
      <w:r w:rsidR="00837494">
        <w:rPr>
          <w:sz w:val="22"/>
          <w:szCs w:val="22"/>
        </w:rPr>
        <w:t xml:space="preserve"> sintéticas</w:t>
      </w:r>
      <w:r w:rsidRPr="00420F15">
        <w:rPr>
          <w:sz w:val="22"/>
          <w:szCs w:val="22"/>
        </w:rPr>
        <w:t xml:space="preserve"> derivadas da catinona tem demonstrado um aumento considerável</w:t>
      </w:r>
      <w:r>
        <w:rPr>
          <w:sz w:val="22"/>
          <w:szCs w:val="22"/>
        </w:rPr>
        <w:t xml:space="preserve"> no número de </w:t>
      </w:r>
      <w:r w:rsidRPr="00420F15">
        <w:rPr>
          <w:sz w:val="22"/>
          <w:szCs w:val="22"/>
        </w:rPr>
        <w:t>apreensões</w:t>
      </w:r>
      <w:r w:rsidR="00837494">
        <w:rPr>
          <w:sz w:val="22"/>
          <w:szCs w:val="22"/>
        </w:rPr>
        <w:t xml:space="preserve"> nos últimos anos</w:t>
      </w:r>
      <w:r>
        <w:rPr>
          <w:sz w:val="22"/>
          <w:szCs w:val="22"/>
        </w:rPr>
        <w:t>. Tal fato</w:t>
      </w:r>
      <w:r w:rsidRPr="00420F15">
        <w:rPr>
          <w:sz w:val="22"/>
          <w:szCs w:val="22"/>
        </w:rPr>
        <w:t>, também</w:t>
      </w:r>
      <w:r>
        <w:rPr>
          <w:sz w:val="22"/>
          <w:szCs w:val="22"/>
        </w:rPr>
        <w:t xml:space="preserve"> tem sido verificado</w:t>
      </w:r>
      <w:r w:rsidRPr="00420F15">
        <w:rPr>
          <w:sz w:val="22"/>
          <w:szCs w:val="22"/>
        </w:rPr>
        <w:t xml:space="preserve"> no Brasil através das últimas atualizações da Portaria nº 344 de </w:t>
      </w:r>
      <w:r w:rsidR="00E157CF">
        <w:rPr>
          <w:sz w:val="22"/>
          <w:szCs w:val="22"/>
        </w:rPr>
        <w:t>12 de maio</w:t>
      </w:r>
      <w:r w:rsidRPr="00420F15">
        <w:rPr>
          <w:sz w:val="22"/>
          <w:szCs w:val="22"/>
        </w:rPr>
        <w:t xml:space="preserve"> de 1998 da Agência Nacional de Vigilância Sanitária (ANVISA)</w:t>
      </w:r>
      <w:r>
        <w:rPr>
          <w:sz w:val="22"/>
          <w:szCs w:val="22"/>
        </w:rPr>
        <w:t>.</w:t>
      </w:r>
    </w:p>
    <w:p w:rsidR="00420F15" w:rsidRDefault="00837494" w:rsidP="00051A3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Assim, d</w:t>
      </w:r>
      <w:r w:rsidR="00420F15" w:rsidRPr="00520B5A">
        <w:rPr>
          <w:sz w:val="22"/>
          <w:szCs w:val="22"/>
        </w:rPr>
        <w:t>iante da necessidade de identificar e caracterizar de forma inequívoca a presença do princípio ativo</w:t>
      </w:r>
      <w:r w:rsidR="00520B5A">
        <w:rPr>
          <w:sz w:val="22"/>
          <w:szCs w:val="22"/>
        </w:rPr>
        <w:t xml:space="preserve"> contido</w:t>
      </w:r>
      <w:r w:rsidR="00420F15" w:rsidRPr="00520B5A">
        <w:rPr>
          <w:sz w:val="22"/>
          <w:szCs w:val="22"/>
        </w:rPr>
        <w:t xml:space="preserve"> na composição </w:t>
      </w:r>
      <w:r w:rsidR="00725409">
        <w:rPr>
          <w:sz w:val="22"/>
          <w:szCs w:val="22"/>
        </w:rPr>
        <w:t>de</w:t>
      </w:r>
      <w:r w:rsidR="00420F15" w:rsidRPr="00520B5A">
        <w:rPr>
          <w:sz w:val="22"/>
          <w:szCs w:val="22"/>
        </w:rPr>
        <w:t xml:space="preserve"> comprimidos e cristais apreendidos no Estado de Goiás</w:t>
      </w:r>
      <w:r w:rsidR="00952174">
        <w:rPr>
          <w:sz w:val="22"/>
          <w:szCs w:val="22"/>
        </w:rPr>
        <w:t xml:space="preserve"> (Figuras 01 e 02)</w:t>
      </w:r>
      <w:r w:rsidR="00420F15" w:rsidRPr="00520B5A">
        <w:rPr>
          <w:sz w:val="22"/>
          <w:szCs w:val="22"/>
        </w:rPr>
        <w:t xml:space="preserve">, estes foram submetidos </w:t>
      </w:r>
      <w:r w:rsidR="00952174" w:rsidRPr="00520B5A">
        <w:rPr>
          <w:sz w:val="22"/>
          <w:szCs w:val="22"/>
        </w:rPr>
        <w:t>a</w:t>
      </w:r>
      <w:r w:rsidR="00420F15" w:rsidRPr="00520B5A">
        <w:rPr>
          <w:sz w:val="22"/>
          <w:szCs w:val="22"/>
        </w:rPr>
        <w:t xml:space="preserve"> análises através das técnicas de </w:t>
      </w:r>
      <w:r w:rsidR="00420F15" w:rsidRPr="00520B5A">
        <w:rPr>
          <w:sz w:val="22"/>
          <w:szCs w:val="22"/>
          <w:shd w:val="clear" w:color="auto" w:fill="FFFFFF"/>
        </w:rPr>
        <w:t xml:space="preserve">cromatografia gasosa </w:t>
      </w:r>
      <w:r w:rsidR="00420F15" w:rsidRPr="00520B5A">
        <w:rPr>
          <w:sz w:val="22"/>
          <w:szCs w:val="22"/>
        </w:rPr>
        <w:t>com detecção por espectrometria de massas e ionização por impacto de elétrons (CG/EM/IE)</w:t>
      </w:r>
      <w:r w:rsidR="00952174">
        <w:rPr>
          <w:sz w:val="22"/>
          <w:szCs w:val="22"/>
        </w:rPr>
        <w:t xml:space="preserve"> no Laboratório Químico do Instituto de Criminalística Leonardo Rodrigues de Goiânia – GO (ICLR-GO)</w:t>
      </w:r>
      <w:r w:rsidR="00420F15" w:rsidRPr="00520B5A">
        <w:rPr>
          <w:sz w:val="22"/>
          <w:szCs w:val="22"/>
        </w:rPr>
        <w:t xml:space="preserve"> e</w:t>
      </w:r>
      <w:r w:rsidR="00952174">
        <w:rPr>
          <w:sz w:val="22"/>
          <w:szCs w:val="22"/>
        </w:rPr>
        <w:t>, também, através da técnica de</w:t>
      </w:r>
      <w:r w:rsidR="00420F15" w:rsidRPr="00520B5A">
        <w:rPr>
          <w:sz w:val="22"/>
          <w:szCs w:val="22"/>
        </w:rPr>
        <w:t xml:space="preserve"> Ressonância Magnética Nuclear no Laboratório de RMN do </w:t>
      </w:r>
      <w:r w:rsidR="00952174">
        <w:rPr>
          <w:sz w:val="22"/>
          <w:szCs w:val="22"/>
        </w:rPr>
        <w:t>Instituto de Química de Universidade Federal de Goiás (</w:t>
      </w:r>
      <w:r w:rsidR="00420F15" w:rsidRPr="00520B5A">
        <w:rPr>
          <w:sz w:val="22"/>
          <w:szCs w:val="22"/>
        </w:rPr>
        <w:t>IQ-UFG</w:t>
      </w:r>
      <w:r w:rsidR="00952174">
        <w:rPr>
          <w:sz w:val="22"/>
          <w:szCs w:val="22"/>
        </w:rPr>
        <w:t>)</w:t>
      </w:r>
      <w:r w:rsidR="00420F15" w:rsidRPr="00520B5A">
        <w:rPr>
          <w:sz w:val="22"/>
          <w:szCs w:val="22"/>
        </w:rPr>
        <w:t>.</w:t>
      </w:r>
    </w:p>
    <w:p w:rsidR="00952174" w:rsidRPr="00520B5A" w:rsidRDefault="00952174" w:rsidP="00051A3B">
      <w:pPr>
        <w:spacing w:line="240" w:lineRule="auto"/>
        <w:ind w:firstLine="851"/>
        <w:rPr>
          <w:sz w:val="22"/>
          <w:szCs w:val="22"/>
        </w:rPr>
      </w:pPr>
    </w:p>
    <w:p w:rsidR="00BD2918" w:rsidRPr="00FC71F5" w:rsidRDefault="00420F15" w:rsidP="00952174">
      <w:pPr>
        <w:spacing w:line="240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2412910" cy="1948815"/>
            <wp:effectExtent l="0" t="0" r="6985" b="0"/>
            <wp:docPr id="1" name="Imagem 1" descr="C:\Users\Luciano\AppData\Local\Microsoft\Windows\INetCache\Content.Word\DSC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ano\AppData\Local\Microsoft\Windows\INetCache\Content.Word\DSC_0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9" t="22360" r="26057" b="16351"/>
                    <a:stretch/>
                  </pic:blipFill>
                  <pic:spPr bwMode="auto">
                    <a:xfrm>
                      <a:off x="0" y="0"/>
                      <a:ext cx="2413754" cy="194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174">
        <w:rPr>
          <w:sz w:val="22"/>
          <w:szCs w:val="22"/>
        </w:rPr>
        <w:t xml:space="preserve">        </w:t>
      </w:r>
      <w:r>
        <w:rPr>
          <w:noProof/>
        </w:rPr>
        <w:drawing>
          <wp:inline distT="0" distB="0" distL="0" distR="0">
            <wp:extent cx="2381351" cy="1947600"/>
            <wp:effectExtent l="0" t="0" r="0" b="0"/>
            <wp:docPr id="2" name="Imagem 2" descr="C:\Users\Luciano\AppData\Local\Microsoft\Windows\INetCache\Content.Word\DSC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iano\AppData\Local\Microsoft\Windows\INetCache\Content.Word\DSC_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4" t="25342" r="23226" b="9814"/>
                    <a:stretch/>
                  </pic:blipFill>
                  <pic:spPr bwMode="auto">
                    <a:xfrm>
                      <a:off x="0" y="0"/>
                      <a:ext cx="2381351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918" w:rsidRPr="00FC71F5" w:rsidRDefault="00BD2918" w:rsidP="00BD2918">
      <w:pPr>
        <w:spacing w:line="240" w:lineRule="auto"/>
        <w:jc w:val="left"/>
        <w:rPr>
          <w:sz w:val="22"/>
          <w:szCs w:val="22"/>
        </w:rPr>
      </w:pPr>
      <w:r w:rsidRPr="00FC71F5">
        <w:rPr>
          <w:sz w:val="22"/>
          <w:szCs w:val="22"/>
        </w:rPr>
        <w:t xml:space="preserve">     </w:t>
      </w:r>
      <w:r w:rsidR="00FF2189">
        <w:rPr>
          <w:sz w:val="22"/>
          <w:szCs w:val="22"/>
        </w:rPr>
        <w:t xml:space="preserve">        </w:t>
      </w:r>
      <w:r w:rsidRPr="00FC71F5">
        <w:rPr>
          <w:sz w:val="22"/>
          <w:szCs w:val="22"/>
        </w:rPr>
        <w:t xml:space="preserve">      </w:t>
      </w:r>
      <w:r w:rsidRPr="00FC71F5">
        <w:rPr>
          <w:b/>
          <w:sz w:val="22"/>
          <w:szCs w:val="22"/>
        </w:rPr>
        <w:t>Figura 1.</w:t>
      </w:r>
      <w:r w:rsidRPr="00FC71F5">
        <w:rPr>
          <w:sz w:val="22"/>
          <w:szCs w:val="22"/>
        </w:rPr>
        <w:t xml:space="preserve"> </w:t>
      </w:r>
      <w:r w:rsidR="00420F15">
        <w:rPr>
          <w:sz w:val="22"/>
          <w:szCs w:val="22"/>
        </w:rPr>
        <w:t>Comprimidos apreen</w:t>
      </w:r>
      <w:r w:rsidR="00952174">
        <w:rPr>
          <w:sz w:val="22"/>
          <w:szCs w:val="22"/>
        </w:rPr>
        <w:t>d</w:t>
      </w:r>
      <w:r w:rsidR="00520B5A">
        <w:rPr>
          <w:sz w:val="22"/>
          <w:szCs w:val="22"/>
        </w:rPr>
        <w:t>i</w:t>
      </w:r>
      <w:r w:rsidR="00420F15">
        <w:rPr>
          <w:sz w:val="22"/>
          <w:szCs w:val="22"/>
        </w:rPr>
        <w:t>dos</w:t>
      </w:r>
      <w:r w:rsidRPr="00FC71F5">
        <w:rPr>
          <w:sz w:val="22"/>
          <w:szCs w:val="22"/>
        </w:rPr>
        <w:t>.</w:t>
      </w:r>
      <w:r w:rsidRPr="00FC71F5">
        <w:rPr>
          <w:sz w:val="22"/>
          <w:szCs w:val="22"/>
        </w:rPr>
        <w:tab/>
      </w:r>
      <w:r w:rsidR="00952174">
        <w:rPr>
          <w:sz w:val="22"/>
          <w:szCs w:val="22"/>
        </w:rPr>
        <w:t xml:space="preserve"> </w:t>
      </w:r>
      <w:r w:rsidRPr="00FC71F5">
        <w:rPr>
          <w:sz w:val="22"/>
          <w:szCs w:val="22"/>
        </w:rPr>
        <w:t xml:space="preserve"> </w:t>
      </w:r>
      <w:r w:rsidR="00FF2189">
        <w:rPr>
          <w:sz w:val="22"/>
          <w:szCs w:val="22"/>
        </w:rPr>
        <w:t xml:space="preserve">      </w:t>
      </w:r>
      <w:r w:rsidRPr="00FC71F5">
        <w:rPr>
          <w:sz w:val="22"/>
          <w:szCs w:val="22"/>
        </w:rPr>
        <w:t xml:space="preserve">  </w:t>
      </w:r>
      <w:r w:rsidRPr="00FC71F5">
        <w:rPr>
          <w:b/>
          <w:sz w:val="22"/>
          <w:szCs w:val="22"/>
        </w:rPr>
        <w:t>Figura 2.</w:t>
      </w:r>
      <w:r w:rsidRPr="00FC71F5">
        <w:rPr>
          <w:sz w:val="22"/>
          <w:szCs w:val="22"/>
        </w:rPr>
        <w:t xml:space="preserve"> </w:t>
      </w:r>
      <w:r w:rsidR="00420F15">
        <w:rPr>
          <w:sz w:val="22"/>
          <w:szCs w:val="22"/>
        </w:rPr>
        <w:t>Cristais apreendidos</w:t>
      </w:r>
      <w:r w:rsidRPr="00FC71F5">
        <w:rPr>
          <w:sz w:val="22"/>
          <w:szCs w:val="22"/>
        </w:rPr>
        <w:t>.</w:t>
      </w:r>
    </w:p>
    <w:p w:rsidR="00952174" w:rsidRDefault="00952174" w:rsidP="00952174">
      <w:pPr>
        <w:pStyle w:val="SemEspaamento"/>
        <w:ind w:firstLine="708"/>
        <w:jc w:val="both"/>
        <w:rPr>
          <w:rFonts w:ascii="Times New Roman" w:hAnsi="Times New Roman"/>
        </w:rPr>
      </w:pPr>
    </w:p>
    <w:p w:rsidR="00952174" w:rsidRPr="00520B5A" w:rsidRDefault="00E157CF" w:rsidP="00952174">
      <w:pPr>
        <w:pStyle w:val="SemEspaamen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="00952174">
        <w:rPr>
          <w:rFonts w:ascii="Times New Roman" w:hAnsi="Times New Roman"/>
        </w:rPr>
        <w:t xml:space="preserve">ara a realização das análises químicas, </w:t>
      </w:r>
      <w:r w:rsidR="00952174" w:rsidRPr="00520B5A">
        <w:rPr>
          <w:rFonts w:ascii="Times New Roman" w:hAnsi="Times New Roman"/>
        </w:rPr>
        <w:t>as amostras foram pulverizadas</w:t>
      </w:r>
      <w:r w:rsidR="00952174">
        <w:rPr>
          <w:rFonts w:ascii="Times New Roman" w:hAnsi="Times New Roman"/>
        </w:rPr>
        <w:t>, sendo que</w:t>
      </w:r>
      <w:r w:rsidR="00725409">
        <w:rPr>
          <w:rFonts w:ascii="Times New Roman" w:hAnsi="Times New Roman"/>
        </w:rPr>
        <w:t>,</w:t>
      </w:r>
      <w:r w:rsidR="00952174">
        <w:rPr>
          <w:rFonts w:ascii="Times New Roman" w:hAnsi="Times New Roman"/>
        </w:rPr>
        <w:t xml:space="preserve"> para</w:t>
      </w:r>
      <w:r w:rsidR="00952174" w:rsidRPr="00520B5A">
        <w:rPr>
          <w:rFonts w:ascii="Times New Roman" w:hAnsi="Times New Roman"/>
        </w:rPr>
        <w:t xml:space="preserve"> as análises de </w:t>
      </w:r>
      <w:r w:rsidR="00952174" w:rsidRPr="00520B5A">
        <w:rPr>
          <w:rFonts w:ascii="Times New Roman" w:hAnsi="Times New Roman"/>
          <w:shd w:val="clear" w:color="auto" w:fill="FFFFFF"/>
        </w:rPr>
        <w:t>CG/EM/IE</w:t>
      </w:r>
      <w:r w:rsidR="00952174" w:rsidRPr="00520B5A">
        <w:rPr>
          <w:rFonts w:ascii="Times New Roman" w:hAnsi="Times New Roman"/>
        </w:rPr>
        <w:t>, 5 mg foram dissolvidos em 2 mL de CH</w:t>
      </w:r>
      <w:r w:rsidR="00952174" w:rsidRPr="00520B5A">
        <w:rPr>
          <w:rFonts w:ascii="Times New Roman" w:hAnsi="Times New Roman"/>
          <w:vertAlign w:val="subscript"/>
        </w:rPr>
        <w:t>3</w:t>
      </w:r>
      <w:r w:rsidR="00952174" w:rsidRPr="00520B5A">
        <w:rPr>
          <w:rFonts w:ascii="Times New Roman" w:hAnsi="Times New Roman"/>
        </w:rPr>
        <w:t>OH.</w:t>
      </w:r>
      <w:r w:rsidR="00952174" w:rsidRPr="00520B5A">
        <w:rPr>
          <w:rFonts w:ascii="Times New Roman" w:hAnsi="Times New Roman"/>
          <w:color w:val="000000"/>
        </w:rPr>
        <w:t xml:space="preserve"> Após a centrifugação, o sobrenadante foi injetado </w:t>
      </w:r>
      <w:r w:rsidR="00952174" w:rsidRPr="00520B5A">
        <w:rPr>
          <w:rFonts w:ascii="Times New Roman" w:eastAsia="Times New Roman" w:hAnsi="Times New Roman"/>
          <w:lang w:eastAsia="pt-BR"/>
        </w:rPr>
        <w:t>no cromatógrafo Agilent Technologies 7890A com detector seletivo de massas 5975C (operando a 70 eV).</w:t>
      </w:r>
      <w:r w:rsidR="00952174" w:rsidRPr="00520B5A">
        <w:rPr>
          <w:rFonts w:ascii="Times New Roman" w:hAnsi="Times New Roman"/>
          <w:color w:val="000000"/>
        </w:rPr>
        <w:t xml:space="preserve"> Para as análises de </w:t>
      </w:r>
      <w:r w:rsidR="00952174" w:rsidRPr="00520B5A">
        <w:rPr>
          <w:rFonts w:ascii="Times New Roman" w:hAnsi="Times New Roman"/>
        </w:rPr>
        <w:t>RMN, 15 mg das amostras foram dissolvidos em 600 µL CD</w:t>
      </w:r>
      <w:r w:rsidR="00952174" w:rsidRPr="00520B5A">
        <w:rPr>
          <w:rFonts w:ascii="Times New Roman" w:hAnsi="Times New Roman"/>
          <w:vertAlign w:val="subscript"/>
        </w:rPr>
        <w:t>3</w:t>
      </w:r>
      <w:r w:rsidR="00952174" w:rsidRPr="00520B5A">
        <w:rPr>
          <w:rFonts w:ascii="Times New Roman" w:hAnsi="Times New Roman"/>
        </w:rPr>
        <w:t>OD, sendo a mistura submetida à filtração</w:t>
      </w:r>
      <w:r w:rsidR="00952174" w:rsidRPr="00520B5A">
        <w:rPr>
          <w:rFonts w:ascii="Times New Roman" w:hAnsi="Times New Roman"/>
          <w:color w:val="FF0000"/>
        </w:rPr>
        <w:t xml:space="preserve"> </w:t>
      </w:r>
      <w:r w:rsidR="00952174" w:rsidRPr="00520B5A">
        <w:rPr>
          <w:rFonts w:ascii="Times New Roman" w:hAnsi="Times New Roman"/>
        </w:rPr>
        <w:t>e</w:t>
      </w:r>
      <w:r w:rsidR="00952174" w:rsidRPr="00520B5A">
        <w:rPr>
          <w:rFonts w:ascii="Times New Roman" w:hAnsi="Times New Roman"/>
          <w:color w:val="000000"/>
        </w:rPr>
        <w:t xml:space="preserve"> análise em um </w:t>
      </w:r>
      <w:r w:rsidR="00952174" w:rsidRPr="00520B5A">
        <w:rPr>
          <w:rFonts w:ascii="Times New Roman" w:hAnsi="Times New Roman"/>
        </w:rPr>
        <w:t>espectrômetro BRUKER Avance III 500 (11,75 T).</w:t>
      </w:r>
    </w:p>
    <w:p w:rsidR="00952174" w:rsidRPr="00952174" w:rsidRDefault="00952174" w:rsidP="00952174">
      <w:pPr>
        <w:spacing w:line="240" w:lineRule="auto"/>
        <w:ind w:firstLine="708"/>
        <w:rPr>
          <w:rFonts w:eastAsia="AdvGulliv-R"/>
          <w:sz w:val="22"/>
          <w:szCs w:val="22"/>
        </w:rPr>
      </w:pPr>
      <w:r w:rsidRPr="00952174">
        <w:rPr>
          <w:sz w:val="22"/>
          <w:szCs w:val="22"/>
        </w:rPr>
        <w:t>Na sequência, os espectros de massas obtidos foram submetidos à busca nas bibliotecas eletrônicas disponíveis, sugerindo fragmentação similar à molécula de 4-</w:t>
      </w:r>
      <w:r w:rsidR="00725409">
        <w:rPr>
          <w:sz w:val="22"/>
          <w:szCs w:val="22"/>
        </w:rPr>
        <w:t>Cl</w:t>
      </w:r>
      <w:r w:rsidRPr="00952174">
        <w:rPr>
          <w:sz w:val="22"/>
          <w:szCs w:val="22"/>
        </w:rPr>
        <w:t>-pentedrona (Figura 03). Obteve-se para a substância 4-</w:t>
      </w:r>
      <w:r w:rsidR="00E157CF">
        <w:rPr>
          <w:sz w:val="22"/>
          <w:szCs w:val="22"/>
        </w:rPr>
        <w:t>cloro</w:t>
      </w:r>
      <w:r w:rsidRPr="00952174">
        <w:rPr>
          <w:sz w:val="22"/>
          <w:szCs w:val="22"/>
        </w:rPr>
        <w:t xml:space="preserve">-pentedrona um pico de base com </w:t>
      </w:r>
      <w:r w:rsidRPr="00952174">
        <w:rPr>
          <w:i/>
          <w:sz w:val="22"/>
          <w:szCs w:val="22"/>
        </w:rPr>
        <w:t>m/z</w:t>
      </w:r>
      <w:r w:rsidRPr="00952174">
        <w:rPr>
          <w:sz w:val="22"/>
          <w:szCs w:val="22"/>
        </w:rPr>
        <w:t xml:space="preserve"> 86 em virtude de seus substituintes no nitrogênio e </w:t>
      </w:r>
      <w:r w:rsidR="00E157CF">
        <w:rPr>
          <w:sz w:val="22"/>
          <w:szCs w:val="22"/>
        </w:rPr>
        <w:t xml:space="preserve">no </w:t>
      </w:r>
      <w:r w:rsidRPr="00837494">
        <w:rPr>
          <w:sz w:val="22"/>
          <w:szCs w:val="22"/>
        </w:rPr>
        <w:t xml:space="preserve">carbono </w:t>
      </w:r>
      <w:r w:rsidR="00837494" w:rsidRPr="00837494">
        <w:rPr>
          <w:sz w:val="22"/>
          <w:szCs w:val="22"/>
        </w:rPr>
        <w:t>α</w:t>
      </w:r>
      <w:r w:rsidR="00837494" w:rsidRPr="00952174">
        <w:rPr>
          <w:sz w:val="22"/>
          <w:szCs w:val="22"/>
        </w:rPr>
        <w:t xml:space="preserve"> </w:t>
      </w:r>
      <w:r w:rsidRPr="00952174">
        <w:rPr>
          <w:sz w:val="22"/>
          <w:szCs w:val="22"/>
        </w:rPr>
        <w:t>(α-propil-</w:t>
      </w:r>
      <w:r w:rsidRPr="00952174">
        <w:rPr>
          <w:i/>
          <w:sz w:val="22"/>
          <w:szCs w:val="22"/>
        </w:rPr>
        <w:t>N</w:t>
      </w:r>
      <w:r w:rsidRPr="00952174">
        <w:rPr>
          <w:sz w:val="22"/>
          <w:szCs w:val="22"/>
        </w:rPr>
        <w:t>-metil). A identificação inicial</w:t>
      </w:r>
      <w:r>
        <w:rPr>
          <w:sz w:val="22"/>
          <w:szCs w:val="22"/>
        </w:rPr>
        <w:t xml:space="preserve"> através da técnica de CG/EM/IE</w:t>
      </w:r>
      <w:r w:rsidRPr="00952174">
        <w:rPr>
          <w:sz w:val="22"/>
          <w:szCs w:val="22"/>
        </w:rPr>
        <w:t xml:space="preserve"> foi corroborada por meio dos dados de deslocamentos químicos (δ), multiplicidades e constantes de acoplamentos (</w:t>
      </w:r>
      <w:r w:rsidRPr="00952174">
        <w:rPr>
          <w:i/>
          <w:sz w:val="22"/>
          <w:szCs w:val="22"/>
        </w:rPr>
        <w:t>J</w:t>
      </w:r>
      <w:r w:rsidRPr="00952174">
        <w:rPr>
          <w:sz w:val="22"/>
          <w:szCs w:val="22"/>
        </w:rPr>
        <w:t xml:space="preserve">) advindos dos espectros de RMN de </w:t>
      </w:r>
      <w:r w:rsidRPr="00952174">
        <w:rPr>
          <w:sz w:val="22"/>
          <w:szCs w:val="22"/>
          <w:vertAlign w:val="superscript"/>
        </w:rPr>
        <w:t>1</w:t>
      </w:r>
      <w:r w:rsidR="00E157CF">
        <w:rPr>
          <w:sz w:val="22"/>
          <w:szCs w:val="22"/>
        </w:rPr>
        <w:t>H</w:t>
      </w:r>
      <w:r w:rsidRPr="00952174">
        <w:rPr>
          <w:sz w:val="22"/>
          <w:szCs w:val="22"/>
        </w:rPr>
        <w:t xml:space="preserve">. </w:t>
      </w:r>
      <w:r w:rsidRPr="00952174">
        <w:rPr>
          <w:bCs/>
          <w:sz w:val="22"/>
          <w:szCs w:val="22"/>
        </w:rPr>
        <w:t>No espectro de RMN</w:t>
      </w:r>
      <w:r w:rsidR="00725409">
        <w:rPr>
          <w:bCs/>
          <w:sz w:val="22"/>
          <w:szCs w:val="22"/>
        </w:rPr>
        <w:t xml:space="preserve"> </w:t>
      </w:r>
      <w:r w:rsidR="00725409">
        <w:rPr>
          <w:sz w:val="22"/>
          <w:szCs w:val="22"/>
        </w:rPr>
        <w:t>(Figura 04)</w:t>
      </w:r>
      <w:r w:rsidRPr="00952174">
        <w:rPr>
          <w:bCs/>
          <w:sz w:val="22"/>
          <w:szCs w:val="22"/>
        </w:rPr>
        <w:t xml:space="preserve"> verifica-se também que, entre </w:t>
      </w:r>
      <w:r w:rsidRPr="00BB6050">
        <w:rPr>
          <w:bCs/>
          <w:sz w:val="22"/>
          <w:szCs w:val="22"/>
        </w:rPr>
        <w:t>7,</w:t>
      </w:r>
      <w:r w:rsidR="00BB6050" w:rsidRPr="00BB6050">
        <w:rPr>
          <w:bCs/>
          <w:sz w:val="22"/>
          <w:szCs w:val="22"/>
        </w:rPr>
        <w:t>6</w:t>
      </w:r>
      <w:r w:rsidRPr="00BB6050">
        <w:rPr>
          <w:bCs/>
          <w:sz w:val="22"/>
          <w:szCs w:val="22"/>
        </w:rPr>
        <w:t xml:space="preserve"> – 8,</w:t>
      </w:r>
      <w:r w:rsidR="00BB6050">
        <w:rPr>
          <w:bCs/>
          <w:sz w:val="22"/>
          <w:szCs w:val="22"/>
        </w:rPr>
        <w:t>1</w:t>
      </w:r>
      <w:r w:rsidRPr="00952174">
        <w:rPr>
          <w:bCs/>
          <w:sz w:val="22"/>
          <w:szCs w:val="22"/>
        </w:rPr>
        <w:t xml:space="preserve"> ppm (região dos hidrogênios aromáticos), são observados dois grupos de sinais característicos de anéis </w:t>
      </w:r>
      <w:r w:rsidRPr="00952174">
        <w:rPr>
          <w:bCs/>
          <w:i/>
          <w:iCs/>
          <w:sz w:val="22"/>
          <w:szCs w:val="22"/>
        </w:rPr>
        <w:t>p</w:t>
      </w:r>
      <w:r w:rsidRPr="00952174">
        <w:rPr>
          <w:bCs/>
          <w:sz w:val="22"/>
          <w:szCs w:val="22"/>
        </w:rPr>
        <w:t>-dissubstituídos, permitindo assim, identificar de forma inequívoca o isômero 4-</w:t>
      </w:r>
      <w:r w:rsidR="00725409">
        <w:rPr>
          <w:bCs/>
          <w:sz w:val="22"/>
          <w:szCs w:val="22"/>
        </w:rPr>
        <w:t>Cl</w:t>
      </w:r>
      <w:r w:rsidRPr="00952174">
        <w:rPr>
          <w:bCs/>
          <w:sz w:val="22"/>
          <w:szCs w:val="22"/>
        </w:rPr>
        <w:t xml:space="preserve">-pentedrona nas amostras analisadas. </w:t>
      </w:r>
      <w:r w:rsidRPr="00952174">
        <w:rPr>
          <w:rFonts w:eastAsia="AdvGulliv-R"/>
          <w:sz w:val="22"/>
          <w:szCs w:val="22"/>
        </w:rPr>
        <w:t>Os mapas de correlação heteronuclear (</w:t>
      </w:r>
      <w:r w:rsidRPr="00952174">
        <w:rPr>
          <w:rFonts w:eastAsia="AdvGulliv-R"/>
          <w:sz w:val="22"/>
          <w:szCs w:val="22"/>
          <w:vertAlign w:val="superscript"/>
        </w:rPr>
        <w:t>1</w:t>
      </w:r>
      <w:r w:rsidRPr="00952174">
        <w:rPr>
          <w:rFonts w:eastAsia="AdvGulliv-R"/>
          <w:sz w:val="22"/>
          <w:szCs w:val="22"/>
        </w:rPr>
        <w:t>H-</w:t>
      </w:r>
      <w:r w:rsidRPr="00952174">
        <w:rPr>
          <w:rFonts w:eastAsia="AdvGulliv-R"/>
          <w:sz w:val="22"/>
          <w:szCs w:val="22"/>
          <w:vertAlign w:val="superscript"/>
        </w:rPr>
        <w:t>13</w:t>
      </w:r>
      <w:r w:rsidRPr="00952174">
        <w:rPr>
          <w:rFonts w:eastAsia="AdvGulliv-R"/>
          <w:sz w:val="22"/>
          <w:szCs w:val="22"/>
        </w:rPr>
        <w:t>C) resultantes dos experimentos de HSQC e HMBC permitiram</w:t>
      </w:r>
      <w:r>
        <w:rPr>
          <w:rFonts w:eastAsia="AdvGulliv-R"/>
          <w:sz w:val="22"/>
          <w:szCs w:val="22"/>
        </w:rPr>
        <w:t xml:space="preserve"> ainda,</w:t>
      </w:r>
      <w:r w:rsidRPr="00952174">
        <w:rPr>
          <w:rFonts w:eastAsia="AdvGulliv-R"/>
          <w:sz w:val="22"/>
          <w:szCs w:val="22"/>
        </w:rPr>
        <w:t xml:space="preserve"> atribuir todas as ressonâncias de carbono e hidrogênio, bem como suas </w:t>
      </w:r>
      <w:r w:rsidR="00E157CF">
        <w:rPr>
          <w:rFonts w:eastAsia="AdvGulliv-R"/>
          <w:sz w:val="22"/>
          <w:szCs w:val="22"/>
        </w:rPr>
        <w:t xml:space="preserve">respectivas </w:t>
      </w:r>
      <w:r w:rsidRPr="00952174">
        <w:rPr>
          <w:rFonts w:eastAsia="AdvGulliv-R"/>
          <w:sz w:val="22"/>
          <w:szCs w:val="22"/>
        </w:rPr>
        <w:t>correlações.</w:t>
      </w:r>
    </w:p>
    <w:p w:rsidR="00952174" w:rsidRDefault="00952174" w:rsidP="00952174">
      <w:pPr>
        <w:spacing w:line="240" w:lineRule="auto"/>
        <w:rPr>
          <w:sz w:val="22"/>
          <w:szCs w:val="22"/>
        </w:rPr>
      </w:pPr>
    </w:p>
    <w:p w:rsidR="00952174" w:rsidRDefault="00952174" w:rsidP="00952174">
      <w:pPr>
        <w:spacing w:line="240" w:lineRule="auto"/>
        <w:rPr>
          <w:sz w:val="22"/>
          <w:szCs w:val="22"/>
        </w:rPr>
      </w:pPr>
    </w:p>
    <w:p w:rsidR="00952174" w:rsidRDefault="00952174" w:rsidP="00952174">
      <w:pPr>
        <w:spacing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003688" cy="2628000"/>
            <wp:effectExtent l="0" t="0" r="6985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trutura e cgem.tif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688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174" w:rsidRPr="00E157CF" w:rsidRDefault="00952174" w:rsidP="00E157CF">
      <w:pPr>
        <w:spacing w:line="240" w:lineRule="auto"/>
        <w:ind w:left="567" w:right="424"/>
        <w:rPr>
          <w:sz w:val="22"/>
          <w:szCs w:val="22"/>
        </w:rPr>
      </w:pPr>
      <w:r w:rsidRPr="00E157CF">
        <w:rPr>
          <w:b/>
          <w:sz w:val="22"/>
          <w:szCs w:val="22"/>
        </w:rPr>
        <w:t>Figura 0</w:t>
      </w:r>
      <w:r w:rsidR="00BB6050" w:rsidRPr="00E157CF">
        <w:rPr>
          <w:b/>
          <w:sz w:val="22"/>
          <w:szCs w:val="22"/>
        </w:rPr>
        <w:t>3</w:t>
      </w:r>
      <w:r w:rsidR="00E157CF" w:rsidRPr="00E157CF">
        <w:rPr>
          <w:sz w:val="22"/>
          <w:szCs w:val="22"/>
        </w:rPr>
        <w:t>.</w:t>
      </w:r>
      <w:r w:rsidRPr="00E157CF">
        <w:rPr>
          <w:sz w:val="22"/>
          <w:szCs w:val="22"/>
        </w:rPr>
        <w:t xml:space="preserve"> Cromatograma de íons totais e espectro de massas representativo das amostras analisadas com </w:t>
      </w:r>
      <w:r w:rsidR="00E157CF" w:rsidRPr="00E157CF">
        <w:rPr>
          <w:sz w:val="22"/>
          <w:szCs w:val="22"/>
        </w:rPr>
        <w:t>a identificação da</w:t>
      </w:r>
      <w:r w:rsidRPr="00E157CF">
        <w:rPr>
          <w:sz w:val="22"/>
          <w:szCs w:val="22"/>
        </w:rPr>
        <w:t xml:space="preserve"> substância 4-</w:t>
      </w:r>
      <w:r w:rsidR="00725409">
        <w:rPr>
          <w:sz w:val="22"/>
          <w:szCs w:val="22"/>
        </w:rPr>
        <w:t>Cl</w:t>
      </w:r>
      <w:r w:rsidRPr="00E157CF">
        <w:rPr>
          <w:sz w:val="22"/>
          <w:szCs w:val="22"/>
        </w:rPr>
        <w:t>-pentedrona.</w:t>
      </w:r>
    </w:p>
    <w:p w:rsidR="00BB6050" w:rsidRPr="00F60659" w:rsidRDefault="00BB6050" w:rsidP="00952174">
      <w:pPr>
        <w:spacing w:line="240" w:lineRule="auto"/>
        <w:rPr>
          <w:sz w:val="16"/>
          <w:szCs w:val="16"/>
        </w:rPr>
      </w:pPr>
    </w:p>
    <w:p w:rsidR="00BB6050" w:rsidRDefault="00BB6050" w:rsidP="00BB6050">
      <w:pPr>
        <w:spacing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484785" cy="3348000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ectro RMN com multiplicidade.tif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785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050" w:rsidRPr="00E157CF" w:rsidRDefault="00BB6050" w:rsidP="00E157CF">
      <w:pPr>
        <w:spacing w:line="240" w:lineRule="auto"/>
        <w:ind w:left="284" w:right="282"/>
        <w:rPr>
          <w:rFonts w:eastAsia="AdvGulliv-R"/>
          <w:sz w:val="22"/>
          <w:szCs w:val="22"/>
        </w:rPr>
      </w:pPr>
      <w:r w:rsidRPr="00E157CF">
        <w:rPr>
          <w:rFonts w:eastAsia="AdvGulliv-R"/>
          <w:b/>
          <w:sz w:val="22"/>
          <w:szCs w:val="22"/>
        </w:rPr>
        <w:t>Figura 0</w:t>
      </w:r>
      <w:r w:rsidR="00E157CF" w:rsidRPr="00E157CF">
        <w:rPr>
          <w:rFonts w:eastAsia="AdvGulliv-R"/>
          <w:b/>
          <w:sz w:val="22"/>
          <w:szCs w:val="22"/>
        </w:rPr>
        <w:t>4</w:t>
      </w:r>
      <w:r w:rsidR="00E157CF" w:rsidRPr="00E157CF">
        <w:rPr>
          <w:rFonts w:eastAsia="AdvGulliv-R"/>
          <w:sz w:val="22"/>
          <w:szCs w:val="22"/>
        </w:rPr>
        <w:t>.</w:t>
      </w:r>
      <w:r w:rsidRPr="00E157CF">
        <w:rPr>
          <w:rFonts w:eastAsia="AdvGulliv-R"/>
          <w:sz w:val="22"/>
          <w:szCs w:val="22"/>
        </w:rPr>
        <w:t xml:space="preserve"> Espectro de RMN </w:t>
      </w:r>
      <w:r w:rsidRPr="00E157CF">
        <w:rPr>
          <w:rFonts w:eastAsia="AdvGulliv-R"/>
          <w:sz w:val="22"/>
          <w:szCs w:val="22"/>
          <w:vertAlign w:val="superscript"/>
        </w:rPr>
        <w:t>1</w:t>
      </w:r>
      <w:r w:rsidRPr="00E157CF">
        <w:rPr>
          <w:rFonts w:eastAsia="AdvGulliv-R"/>
          <w:sz w:val="22"/>
          <w:szCs w:val="22"/>
        </w:rPr>
        <w:t>H da substância 4-</w:t>
      </w:r>
      <w:r w:rsidR="00725409">
        <w:rPr>
          <w:rFonts w:eastAsia="AdvGulliv-R"/>
          <w:sz w:val="22"/>
          <w:szCs w:val="22"/>
        </w:rPr>
        <w:t>Cl</w:t>
      </w:r>
      <w:r w:rsidRPr="00E157CF">
        <w:rPr>
          <w:rFonts w:eastAsia="AdvGulliv-R"/>
          <w:sz w:val="22"/>
          <w:szCs w:val="22"/>
        </w:rPr>
        <w:t>-pentedrona com as respectivas ampliações dos sinais característicos, integrais e multiplicidades (</w:t>
      </w:r>
      <w:r w:rsidRPr="00E157CF">
        <w:rPr>
          <w:rFonts w:eastAsia="AdvGulliv-R"/>
          <w:i/>
          <w:sz w:val="22"/>
          <w:szCs w:val="22"/>
        </w:rPr>
        <w:t>m</w:t>
      </w:r>
      <w:r w:rsidRPr="00E157CF">
        <w:rPr>
          <w:rFonts w:eastAsia="AdvGulliv-R"/>
          <w:sz w:val="22"/>
          <w:szCs w:val="22"/>
        </w:rPr>
        <w:t xml:space="preserve">: multipleto; </w:t>
      </w:r>
      <w:r w:rsidRPr="00E157CF">
        <w:rPr>
          <w:rFonts w:eastAsia="AdvGulliv-R"/>
          <w:i/>
          <w:sz w:val="22"/>
          <w:szCs w:val="22"/>
        </w:rPr>
        <w:t>t</w:t>
      </w:r>
      <w:r w:rsidRPr="00E157CF">
        <w:rPr>
          <w:rFonts w:eastAsia="AdvGulliv-R"/>
          <w:sz w:val="22"/>
          <w:szCs w:val="22"/>
        </w:rPr>
        <w:t xml:space="preserve">: tripleto; </w:t>
      </w:r>
      <w:r w:rsidRPr="00E157CF">
        <w:rPr>
          <w:rFonts w:eastAsia="AdvGulliv-R"/>
          <w:i/>
          <w:sz w:val="22"/>
          <w:szCs w:val="22"/>
        </w:rPr>
        <w:t>tl</w:t>
      </w:r>
      <w:r w:rsidRPr="00E157CF">
        <w:rPr>
          <w:rFonts w:eastAsia="AdvGulliv-R"/>
          <w:sz w:val="22"/>
          <w:szCs w:val="22"/>
        </w:rPr>
        <w:t xml:space="preserve">: tripleto largo e </w:t>
      </w:r>
      <w:r w:rsidRPr="00E157CF">
        <w:rPr>
          <w:rFonts w:eastAsia="AdvGulliv-R"/>
          <w:i/>
          <w:sz w:val="22"/>
          <w:szCs w:val="22"/>
        </w:rPr>
        <w:t>s</w:t>
      </w:r>
      <w:r w:rsidRPr="00E157CF">
        <w:rPr>
          <w:rFonts w:eastAsia="AdvGulliv-R"/>
          <w:sz w:val="22"/>
          <w:szCs w:val="22"/>
        </w:rPr>
        <w:t>: singleto).</w:t>
      </w:r>
    </w:p>
    <w:p w:rsidR="00BB6050" w:rsidRDefault="00BB6050" w:rsidP="00952174">
      <w:pPr>
        <w:spacing w:line="240" w:lineRule="auto"/>
        <w:rPr>
          <w:sz w:val="22"/>
          <w:szCs w:val="22"/>
        </w:rPr>
      </w:pPr>
    </w:p>
    <w:p w:rsidR="00952174" w:rsidRPr="00BB6050" w:rsidRDefault="00952174" w:rsidP="00E157CF">
      <w:pPr>
        <w:pStyle w:val="SemEspaamento"/>
        <w:ind w:firstLine="851"/>
        <w:jc w:val="both"/>
        <w:rPr>
          <w:rFonts w:ascii="Times New Roman" w:hAnsi="Times New Roman"/>
          <w:color w:val="000000"/>
        </w:rPr>
      </w:pPr>
      <w:r w:rsidRPr="00BB6050">
        <w:rPr>
          <w:rFonts w:ascii="Times New Roman" w:hAnsi="Times New Roman"/>
          <w:color w:val="000000"/>
          <w:shd w:val="clear" w:color="auto" w:fill="FFFFFF"/>
        </w:rPr>
        <w:t xml:space="preserve">Portanto, as análises realizadas através das técnicas de CG/EM/IE e RMN permitiram identificar, de modo inequívoco, que as amostras de comprimidos e cristais apreendidos no Estado de Goiás continham a presença da substância </w:t>
      </w:r>
      <w:r w:rsidRPr="00BB6050">
        <w:rPr>
          <w:rFonts w:ascii="Times New Roman" w:hAnsi="Times New Roman"/>
          <w:color w:val="000000"/>
        </w:rPr>
        <w:t>4-</w:t>
      </w:r>
      <w:r w:rsidR="00725409">
        <w:rPr>
          <w:rFonts w:ascii="Times New Roman" w:hAnsi="Times New Roman"/>
          <w:color w:val="000000"/>
        </w:rPr>
        <w:t>Cl</w:t>
      </w:r>
      <w:r w:rsidRPr="00BB6050">
        <w:rPr>
          <w:rFonts w:ascii="Times New Roman" w:hAnsi="Times New Roman"/>
          <w:color w:val="000000"/>
        </w:rPr>
        <w:t xml:space="preserve">-pentedrona, uma </w:t>
      </w:r>
      <w:r w:rsidRPr="00BB6050">
        <w:rPr>
          <w:rFonts w:ascii="Times New Roman" w:hAnsi="Times New Roman"/>
          <w:color w:val="000000"/>
          <w:shd w:val="clear" w:color="auto" w:fill="FFFFFF"/>
        </w:rPr>
        <w:t xml:space="preserve">NSP do emergente grupo de substâncias derivadas da catinona. </w:t>
      </w:r>
      <w:r w:rsidR="00725409">
        <w:rPr>
          <w:rFonts w:ascii="Times New Roman" w:hAnsi="Times New Roman"/>
          <w:color w:val="000000"/>
          <w:shd w:val="clear" w:color="auto" w:fill="FFFFFF"/>
        </w:rPr>
        <w:t>Ressalta</w:t>
      </w:r>
      <w:r w:rsidRPr="00BB6050">
        <w:rPr>
          <w:rFonts w:ascii="Times New Roman" w:hAnsi="Times New Roman"/>
          <w:color w:val="000000"/>
          <w:shd w:val="clear" w:color="auto" w:fill="FFFFFF"/>
        </w:rPr>
        <w:t xml:space="preserve">-se também, a importância </w:t>
      </w:r>
      <w:r w:rsidRPr="00BB6050">
        <w:rPr>
          <w:rFonts w:ascii="Times New Roman" w:hAnsi="Times New Roman"/>
          <w:bCs/>
          <w:color w:val="000000"/>
          <w:shd w:val="clear" w:color="auto" w:fill="FFFFFF"/>
        </w:rPr>
        <w:t>da técnica de RMN na elucidação estrutural</w:t>
      </w:r>
      <w:r w:rsidR="00837494">
        <w:rPr>
          <w:rFonts w:ascii="Times New Roman" w:hAnsi="Times New Roman"/>
          <w:bCs/>
          <w:color w:val="000000"/>
          <w:shd w:val="clear" w:color="auto" w:fill="FFFFFF"/>
        </w:rPr>
        <w:t xml:space="preserve"> inequívoca</w:t>
      </w:r>
      <w:r w:rsidRPr="00BB6050">
        <w:rPr>
          <w:rFonts w:ascii="Times New Roman" w:hAnsi="Times New Roman"/>
          <w:bCs/>
          <w:color w:val="000000"/>
          <w:shd w:val="clear" w:color="auto" w:fill="FFFFFF"/>
        </w:rPr>
        <w:t xml:space="preserve"> de novas drogas </w:t>
      </w:r>
      <w:r w:rsidR="00BB6050">
        <w:rPr>
          <w:rFonts w:ascii="Times New Roman" w:hAnsi="Times New Roman"/>
          <w:bCs/>
          <w:color w:val="000000"/>
          <w:shd w:val="clear" w:color="auto" w:fill="FFFFFF"/>
        </w:rPr>
        <w:t>sintéticas e seus regioisômeros</w:t>
      </w:r>
      <w:r w:rsidRPr="00BB6050">
        <w:rPr>
          <w:rFonts w:ascii="Times New Roman" w:hAnsi="Times New Roman"/>
          <w:bCs/>
          <w:color w:val="000000"/>
          <w:shd w:val="clear" w:color="auto" w:fill="FFFFFF"/>
        </w:rPr>
        <w:t>.</w:t>
      </w:r>
    </w:p>
    <w:p w:rsidR="0065142A" w:rsidRDefault="0065142A" w:rsidP="0065142A">
      <w:pPr>
        <w:spacing w:line="240" w:lineRule="auto"/>
        <w:rPr>
          <w:sz w:val="22"/>
          <w:szCs w:val="22"/>
        </w:rPr>
      </w:pPr>
    </w:p>
    <w:p w:rsidR="0065142A" w:rsidRPr="00FC71F5" w:rsidRDefault="0065142A" w:rsidP="0065142A">
      <w:pPr>
        <w:pStyle w:val="Nivel1"/>
        <w:spacing w:line="240" w:lineRule="auto"/>
        <w:rPr>
          <w:sz w:val="20"/>
          <w:szCs w:val="22"/>
        </w:rPr>
      </w:pPr>
      <w:bookmarkStart w:id="1" w:name="_Toc311228598"/>
      <w:r w:rsidRPr="00FC71F5">
        <w:rPr>
          <w:sz w:val="20"/>
          <w:szCs w:val="22"/>
        </w:rPr>
        <w:t>REFERÊNCIAS BIBLIOGRÁFICAS</w:t>
      </w:r>
      <w:bookmarkEnd w:id="1"/>
    </w:p>
    <w:p w:rsidR="00E157CF" w:rsidRDefault="0065142A" w:rsidP="00E157CF">
      <w:pPr>
        <w:spacing w:line="240" w:lineRule="auto"/>
        <w:rPr>
          <w:sz w:val="20"/>
          <w:szCs w:val="20"/>
        </w:rPr>
      </w:pPr>
      <w:r w:rsidRPr="00E157CF">
        <w:rPr>
          <w:sz w:val="20"/>
          <w:szCs w:val="20"/>
        </w:rPr>
        <w:t xml:space="preserve">1. </w:t>
      </w:r>
      <w:r w:rsidR="00E157CF" w:rsidRPr="00E157CF">
        <w:rPr>
          <w:sz w:val="20"/>
          <w:szCs w:val="20"/>
        </w:rPr>
        <w:t>UNODC, World Drug Report 2017, United Nations publication, Sales N</w:t>
      </w:r>
      <w:r w:rsidR="00E157CF">
        <w:rPr>
          <w:sz w:val="20"/>
          <w:szCs w:val="20"/>
        </w:rPr>
        <w:t>º</w:t>
      </w:r>
      <w:r w:rsidR="00E157CF" w:rsidRPr="00E157CF">
        <w:rPr>
          <w:sz w:val="20"/>
          <w:szCs w:val="20"/>
        </w:rPr>
        <w:t>. E.17.XI.6</w:t>
      </w:r>
      <w:r w:rsidRPr="00E157CF">
        <w:rPr>
          <w:sz w:val="20"/>
          <w:szCs w:val="20"/>
        </w:rPr>
        <w:t>.</w:t>
      </w:r>
    </w:p>
    <w:p w:rsidR="00E157CF" w:rsidRPr="00E157CF" w:rsidRDefault="0065142A" w:rsidP="00785B23">
      <w:pPr>
        <w:spacing w:line="240" w:lineRule="auto"/>
        <w:rPr>
          <w:sz w:val="20"/>
          <w:szCs w:val="20"/>
        </w:rPr>
      </w:pPr>
      <w:r w:rsidRPr="00E157CF">
        <w:rPr>
          <w:sz w:val="20"/>
          <w:szCs w:val="20"/>
        </w:rPr>
        <w:t xml:space="preserve">2. </w:t>
      </w:r>
      <w:r w:rsidR="00E157CF" w:rsidRPr="00E157CF">
        <w:rPr>
          <w:sz w:val="20"/>
          <w:szCs w:val="20"/>
        </w:rPr>
        <w:t xml:space="preserve">BRASIL, Ministério da Saúde. Agência Nacional de Vigilância Sanitária. Portaria nº. 344 de 12 de maio de 1998. Aprova o regulamento sobre substâncias e medicamentos sujeitos a controle especial. </w:t>
      </w:r>
      <w:r w:rsidR="00E157CF" w:rsidRPr="00E157CF">
        <w:rPr>
          <w:b/>
          <w:sz w:val="20"/>
          <w:szCs w:val="20"/>
        </w:rPr>
        <w:t>Diário Oficial da União</w:t>
      </w:r>
      <w:r w:rsidR="00E157CF" w:rsidRPr="00E157CF">
        <w:rPr>
          <w:sz w:val="20"/>
          <w:szCs w:val="20"/>
        </w:rPr>
        <w:t xml:space="preserve">, Brasília, DF, Poder Executivo, </w:t>
      </w:r>
      <w:r w:rsidR="00E157CF">
        <w:rPr>
          <w:sz w:val="20"/>
          <w:szCs w:val="20"/>
        </w:rPr>
        <w:t>02 mai</w:t>
      </w:r>
      <w:r w:rsidR="00E157CF" w:rsidRPr="00E157CF">
        <w:rPr>
          <w:sz w:val="20"/>
          <w:szCs w:val="20"/>
        </w:rPr>
        <w:t xml:space="preserve"> 1998</w:t>
      </w:r>
      <w:r w:rsidR="00E157CF">
        <w:rPr>
          <w:sz w:val="20"/>
          <w:szCs w:val="20"/>
        </w:rPr>
        <w:t>, Seção 01, p. 03</w:t>
      </w:r>
      <w:r w:rsidR="00E157CF" w:rsidRPr="00E157CF">
        <w:rPr>
          <w:sz w:val="20"/>
          <w:szCs w:val="20"/>
        </w:rPr>
        <w:t>.</w:t>
      </w:r>
    </w:p>
    <w:p w:rsidR="0065142A" w:rsidRPr="00E157CF" w:rsidRDefault="0065142A" w:rsidP="00785B23">
      <w:pPr>
        <w:spacing w:line="240" w:lineRule="auto"/>
        <w:rPr>
          <w:sz w:val="20"/>
          <w:szCs w:val="20"/>
        </w:rPr>
      </w:pPr>
      <w:r w:rsidRPr="00E157CF">
        <w:rPr>
          <w:sz w:val="20"/>
          <w:szCs w:val="20"/>
        </w:rPr>
        <w:lastRenderedPageBreak/>
        <w:t xml:space="preserve">3. </w:t>
      </w:r>
      <w:r w:rsidR="00E157CF" w:rsidRPr="00E157CF">
        <w:rPr>
          <w:sz w:val="20"/>
          <w:szCs w:val="20"/>
        </w:rPr>
        <w:t xml:space="preserve">LIU, Cuimei et al. </w:t>
      </w:r>
      <w:r w:rsidR="00725409">
        <w:rPr>
          <w:sz w:val="20"/>
          <w:szCs w:val="20"/>
        </w:rPr>
        <w:t>I</w:t>
      </w:r>
      <w:r w:rsidR="00E157CF" w:rsidRPr="00E157CF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dentification and analytical characterization of nine synthetic cathinone derivatives </w:t>
      </w:r>
      <w:r w:rsidR="00E157CF" w:rsidRPr="00E157CF">
        <w:rPr>
          <w:rStyle w:val="fontstyle21"/>
          <w:rFonts w:ascii="Times New Roman" w:hAnsi="Times New Roman"/>
          <w:color w:val="auto"/>
          <w:sz w:val="20"/>
          <w:szCs w:val="20"/>
        </w:rPr>
        <w:t>N</w:t>
      </w:r>
      <w:r w:rsidR="00E157CF" w:rsidRPr="00E157CF">
        <w:rPr>
          <w:rStyle w:val="fontstyle01"/>
          <w:rFonts w:ascii="Times New Roman" w:hAnsi="Times New Roman"/>
          <w:color w:val="auto"/>
          <w:sz w:val="20"/>
          <w:szCs w:val="20"/>
        </w:rPr>
        <w:t>-ethylhexedrone, 4-Cl-pentedrone, 4-Cl-</w:t>
      </w:r>
      <w:r w:rsidR="00E157CF" w:rsidRPr="00E157CF">
        <w:rPr>
          <w:rStyle w:val="fontstyle31"/>
          <w:rFonts w:ascii="Times New Roman" w:hAnsi="Times New Roman"/>
          <w:color w:val="auto"/>
          <w:sz w:val="20"/>
          <w:szCs w:val="20"/>
        </w:rPr>
        <w:t>α</w:t>
      </w:r>
      <w:r w:rsidR="00E157CF" w:rsidRPr="00E157CF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-EAPP, propylone, </w:t>
      </w:r>
      <w:r w:rsidR="00E157CF" w:rsidRPr="00E157CF">
        <w:rPr>
          <w:rStyle w:val="fontstyle21"/>
          <w:rFonts w:ascii="Times New Roman" w:hAnsi="Times New Roman"/>
          <w:color w:val="auto"/>
          <w:sz w:val="20"/>
          <w:szCs w:val="20"/>
        </w:rPr>
        <w:t>N</w:t>
      </w:r>
      <w:r w:rsidR="00E157CF" w:rsidRPr="00E157CF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-ethylnorpentylone, 6-MeO-bk-MDMA, </w:t>
      </w:r>
      <w:r w:rsidR="00E157CF" w:rsidRPr="00E157CF">
        <w:rPr>
          <w:rStyle w:val="fontstyle31"/>
          <w:rFonts w:ascii="Times New Roman" w:hAnsi="Times New Roman"/>
          <w:color w:val="auto"/>
          <w:sz w:val="20"/>
          <w:szCs w:val="20"/>
        </w:rPr>
        <w:t>α</w:t>
      </w:r>
      <w:r w:rsidR="00E157CF" w:rsidRPr="00E157CF">
        <w:rPr>
          <w:rStyle w:val="fontstyle01"/>
          <w:rFonts w:ascii="Times New Roman" w:hAnsi="Times New Roman"/>
          <w:color w:val="auto"/>
          <w:sz w:val="20"/>
          <w:szCs w:val="20"/>
        </w:rPr>
        <w:t>-PiHP, 4-Cl-</w:t>
      </w:r>
      <w:r w:rsidR="00E157CF" w:rsidRPr="00E157CF">
        <w:rPr>
          <w:rStyle w:val="fontstyle31"/>
          <w:rFonts w:ascii="Times New Roman" w:hAnsi="Times New Roman"/>
          <w:color w:val="auto"/>
          <w:sz w:val="20"/>
          <w:szCs w:val="20"/>
        </w:rPr>
        <w:t>α</w:t>
      </w:r>
      <w:r w:rsidR="00E157CF" w:rsidRPr="00E157CF">
        <w:rPr>
          <w:rStyle w:val="fontstyle01"/>
          <w:rFonts w:ascii="Times New Roman" w:hAnsi="Times New Roman"/>
          <w:color w:val="auto"/>
          <w:sz w:val="20"/>
          <w:szCs w:val="20"/>
        </w:rPr>
        <w:t>-PHP, and 4-F-</w:t>
      </w:r>
      <w:r w:rsidR="00E157CF" w:rsidRPr="00E157CF">
        <w:rPr>
          <w:rStyle w:val="fontstyle31"/>
          <w:rFonts w:ascii="Times New Roman" w:hAnsi="Times New Roman"/>
          <w:color w:val="auto"/>
          <w:sz w:val="20"/>
          <w:szCs w:val="20"/>
        </w:rPr>
        <w:t>α</w:t>
      </w:r>
      <w:r w:rsidR="00E157CF" w:rsidRPr="00E157CF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-PHP. </w:t>
      </w:r>
      <w:r w:rsidR="00E157CF" w:rsidRPr="00E157CF">
        <w:rPr>
          <w:i/>
          <w:sz w:val="20"/>
          <w:szCs w:val="20"/>
        </w:rPr>
        <w:t>Drug Testing and Analysis</w:t>
      </w:r>
      <w:r w:rsidRPr="00E157CF">
        <w:rPr>
          <w:sz w:val="20"/>
          <w:szCs w:val="20"/>
        </w:rPr>
        <w:t>.</w:t>
      </w:r>
      <w:r w:rsidR="00E157CF" w:rsidRPr="00E157CF">
        <w:rPr>
          <w:sz w:val="20"/>
          <w:szCs w:val="20"/>
        </w:rPr>
        <w:t xml:space="preserve"> </w:t>
      </w:r>
      <w:r w:rsidR="00E157CF">
        <w:rPr>
          <w:sz w:val="20"/>
          <w:szCs w:val="20"/>
        </w:rPr>
        <w:t>n</w:t>
      </w:r>
      <w:r w:rsidR="00E157CF" w:rsidRPr="00E157CF">
        <w:rPr>
          <w:sz w:val="20"/>
          <w:szCs w:val="20"/>
        </w:rPr>
        <w:t>ov. 2016.</w:t>
      </w:r>
    </w:p>
    <w:sectPr w:rsidR="0065142A" w:rsidRPr="00E157CF" w:rsidSect="003037F9">
      <w:headerReference w:type="default" r:id="rId17"/>
      <w:footerReference w:type="default" r:id="rId18"/>
      <w:pgSz w:w="11906" w:h="16838" w:code="9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F16" w:rsidRDefault="004B1F16" w:rsidP="003752F7">
      <w:pPr>
        <w:spacing w:line="240" w:lineRule="auto"/>
      </w:pPr>
      <w:r>
        <w:separator/>
      </w:r>
    </w:p>
  </w:endnote>
  <w:endnote w:type="continuationSeparator" w:id="0">
    <w:p w:rsidR="004B1F16" w:rsidRDefault="004B1F16" w:rsidP="003752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Ta8216b63.B">
    <w:altName w:val="Cambria"/>
    <w:panose1 w:val="00000000000000000000"/>
    <w:charset w:val="00"/>
    <w:family w:val="roman"/>
    <w:notTrueType/>
    <w:pitch w:val="default"/>
  </w:font>
  <w:font w:name="AdvTT222e5b85.BI">
    <w:altName w:val="Cambria"/>
    <w:panose1 w:val="00000000000000000000"/>
    <w:charset w:val="00"/>
    <w:family w:val="roman"/>
    <w:notTrueType/>
    <w:pitch w:val="default"/>
  </w:font>
  <w:font w:name="AdvTT3fbc8d66.BI+03">
    <w:altName w:val="Cambria"/>
    <w:panose1 w:val="00000000000000000000"/>
    <w:charset w:val="00"/>
    <w:family w:val="roman"/>
    <w:notTrueType/>
    <w:pitch w:val="default"/>
  </w:font>
  <w:font w:name="AdvGulliv-R">
    <w:altName w:val="Arial Unicode MS"/>
    <w:charset w:val="8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39422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053737" w:rsidRPr="003752F7" w:rsidRDefault="00567BA9">
        <w:pPr>
          <w:pStyle w:val="Rodap"/>
          <w:jc w:val="right"/>
          <w:rPr>
            <w:sz w:val="20"/>
            <w:szCs w:val="20"/>
          </w:rPr>
        </w:pPr>
        <w:r w:rsidRPr="003752F7">
          <w:rPr>
            <w:sz w:val="20"/>
            <w:szCs w:val="20"/>
          </w:rPr>
          <w:fldChar w:fldCharType="begin"/>
        </w:r>
        <w:r w:rsidR="00053737" w:rsidRPr="003752F7">
          <w:rPr>
            <w:sz w:val="20"/>
            <w:szCs w:val="20"/>
          </w:rPr>
          <w:instrText xml:space="preserve"> PAGE   \* MERGEFORMAT </w:instrText>
        </w:r>
        <w:r w:rsidRPr="003752F7">
          <w:rPr>
            <w:sz w:val="20"/>
            <w:szCs w:val="20"/>
          </w:rPr>
          <w:fldChar w:fldCharType="separate"/>
        </w:r>
        <w:r w:rsidR="00C61E2C">
          <w:rPr>
            <w:noProof/>
            <w:sz w:val="20"/>
            <w:szCs w:val="20"/>
          </w:rPr>
          <w:t>1</w:t>
        </w:r>
        <w:r w:rsidRPr="003752F7">
          <w:rPr>
            <w:sz w:val="20"/>
            <w:szCs w:val="20"/>
          </w:rPr>
          <w:fldChar w:fldCharType="end"/>
        </w:r>
      </w:p>
    </w:sdtContent>
  </w:sdt>
  <w:p w:rsidR="00053737" w:rsidRDefault="0005373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F16" w:rsidRDefault="004B1F16" w:rsidP="003752F7">
      <w:pPr>
        <w:spacing w:line="240" w:lineRule="auto"/>
      </w:pPr>
      <w:r>
        <w:separator/>
      </w:r>
    </w:p>
  </w:footnote>
  <w:footnote w:type="continuationSeparator" w:id="0">
    <w:p w:rsidR="004B1F16" w:rsidRDefault="004B1F16" w:rsidP="003752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4B2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Congresso Nacional de Criminalística, VII Congresso Inte</w:t>
    </w:r>
    <w:r w:rsidR="006044B2">
      <w:rPr>
        <w:bCs/>
        <w:sz w:val="22"/>
        <w:szCs w:val="22"/>
      </w:rPr>
      <w:t>rnacional de Perícia Criminal e</w:t>
    </w:r>
  </w:p>
  <w:p w:rsidR="00053737" w:rsidRPr="0056168D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Exposição de Tecnologias Aplicadas à Criminalística</w:t>
    </w:r>
  </w:p>
  <w:p w:rsidR="00053737" w:rsidRDefault="002F7B50" w:rsidP="003037F9">
    <w:pPr>
      <w:pStyle w:val="Cabealho"/>
      <w:jc w:val="center"/>
      <w:rPr>
        <w:bCs/>
        <w:i/>
        <w:sz w:val="20"/>
        <w:szCs w:val="20"/>
      </w:rPr>
    </w:pPr>
    <w:r w:rsidRPr="002F7B50">
      <w:rPr>
        <w:bCs/>
        <w:i/>
        <w:sz w:val="20"/>
        <w:szCs w:val="20"/>
      </w:rPr>
      <w:t>Florianópolis-SC, 02 a 06 de outubro de 2017</w:t>
    </w:r>
    <w:r w:rsidR="00053737" w:rsidRPr="006762AA">
      <w:rPr>
        <w:bCs/>
        <w:i/>
        <w:sz w:val="20"/>
        <w:szCs w:val="20"/>
      </w:rPr>
      <w:t>.</w:t>
    </w:r>
  </w:p>
  <w:p w:rsidR="00FF2189" w:rsidRPr="006762AA" w:rsidRDefault="00FF2189" w:rsidP="003037F9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00B96"/>
    <w:multiLevelType w:val="hybridMultilevel"/>
    <w:tmpl w:val="6FF6A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E04A54"/>
    <w:multiLevelType w:val="hybridMultilevel"/>
    <w:tmpl w:val="CD8E67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A15650"/>
    <w:multiLevelType w:val="hybridMultilevel"/>
    <w:tmpl w:val="24DA1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E86"/>
    <w:rsid w:val="000050E6"/>
    <w:rsid w:val="00007771"/>
    <w:rsid w:val="000110B8"/>
    <w:rsid w:val="000141D6"/>
    <w:rsid w:val="00014DC9"/>
    <w:rsid w:val="00026BC8"/>
    <w:rsid w:val="00042E0A"/>
    <w:rsid w:val="00043C0D"/>
    <w:rsid w:val="00051A3B"/>
    <w:rsid w:val="00053737"/>
    <w:rsid w:val="00053FCD"/>
    <w:rsid w:val="00080175"/>
    <w:rsid w:val="00090BA6"/>
    <w:rsid w:val="000B38F5"/>
    <w:rsid w:val="000C2454"/>
    <w:rsid w:val="000C67DF"/>
    <w:rsid w:val="000C6C07"/>
    <w:rsid w:val="000D64F7"/>
    <w:rsid w:val="000E490F"/>
    <w:rsid w:val="000E62DA"/>
    <w:rsid w:val="001052AA"/>
    <w:rsid w:val="00115C7E"/>
    <w:rsid w:val="0012394C"/>
    <w:rsid w:val="00123D94"/>
    <w:rsid w:val="001451DD"/>
    <w:rsid w:val="0015364A"/>
    <w:rsid w:val="00167EE0"/>
    <w:rsid w:val="0018033F"/>
    <w:rsid w:val="001847FE"/>
    <w:rsid w:val="00196018"/>
    <w:rsid w:val="001978D2"/>
    <w:rsid w:val="001A2428"/>
    <w:rsid w:val="001A35F9"/>
    <w:rsid w:val="001A3F23"/>
    <w:rsid w:val="001A5588"/>
    <w:rsid w:val="001A715A"/>
    <w:rsid w:val="001B3C69"/>
    <w:rsid w:val="001D2633"/>
    <w:rsid w:val="001D7643"/>
    <w:rsid w:val="001E1232"/>
    <w:rsid w:val="001E221F"/>
    <w:rsid w:val="001F5735"/>
    <w:rsid w:val="00244839"/>
    <w:rsid w:val="00247455"/>
    <w:rsid w:val="00251C8D"/>
    <w:rsid w:val="00256A86"/>
    <w:rsid w:val="00262CE0"/>
    <w:rsid w:val="00272C6D"/>
    <w:rsid w:val="00273933"/>
    <w:rsid w:val="00281DFF"/>
    <w:rsid w:val="00293268"/>
    <w:rsid w:val="00293989"/>
    <w:rsid w:val="002A1F55"/>
    <w:rsid w:val="002C1772"/>
    <w:rsid w:val="002C1DE6"/>
    <w:rsid w:val="002F7B50"/>
    <w:rsid w:val="003037F9"/>
    <w:rsid w:val="003212D0"/>
    <w:rsid w:val="0032165A"/>
    <w:rsid w:val="00334F29"/>
    <w:rsid w:val="0034706C"/>
    <w:rsid w:val="00353468"/>
    <w:rsid w:val="00357D88"/>
    <w:rsid w:val="00372A5D"/>
    <w:rsid w:val="003752F7"/>
    <w:rsid w:val="0037720B"/>
    <w:rsid w:val="00382120"/>
    <w:rsid w:val="003928AB"/>
    <w:rsid w:val="003D455E"/>
    <w:rsid w:val="003E761E"/>
    <w:rsid w:val="003F0931"/>
    <w:rsid w:val="003F6A7C"/>
    <w:rsid w:val="00420F15"/>
    <w:rsid w:val="00423161"/>
    <w:rsid w:val="00425FB9"/>
    <w:rsid w:val="004264DD"/>
    <w:rsid w:val="00440F16"/>
    <w:rsid w:val="00442AB9"/>
    <w:rsid w:val="00460049"/>
    <w:rsid w:val="004600AE"/>
    <w:rsid w:val="00460CF2"/>
    <w:rsid w:val="00473BD3"/>
    <w:rsid w:val="00474F95"/>
    <w:rsid w:val="00486A9E"/>
    <w:rsid w:val="00491EA9"/>
    <w:rsid w:val="004A1F23"/>
    <w:rsid w:val="004B1A67"/>
    <w:rsid w:val="004B1F16"/>
    <w:rsid w:val="004D63F0"/>
    <w:rsid w:val="004D6CE8"/>
    <w:rsid w:val="004D7262"/>
    <w:rsid w:val="004E1122"/>
    <w:rsid w:val="004F21E1"/>
    <w:rsid w:val="0051281F"/>
    <w:rsid w:val="00514489"/>
    <w:rsid w:val="00516CB0"/>
    <w:rsid w:val="00520B5A"/>
    <w:rsid w:val="005342A4"/>
    <w:rsid w:val="00535C25"/>
    <w:rsid w:val="00541B84"/>
    <w:rsid w:val="00541C6C"/>
    <w:rsid w:val="00543A8C"/>
    <w:rsid w:val="0055601A"/>
    <w:rsid w:val="0056168D"/>
    <w:rsid w:val="00566D7A"/>
    <w:rsid w:val="00567BA9"/>
    <w:rsid w:val="00571EAF"/>
    <w:rsid w:val="0057510C"/>
    <w:rsid w:val="0059109E"/>
    <w:rsid w:val="00595933"/>
    <w:rsid w:val="00596AD6"/>
    <w:rsid w:val="005A5F31"/>
    <w:rsid w:val="005A71F4"/>
    <w:rsid w:val="005B6216"/>
    <w:rsid w:val="005D3B1F"/>
    <w:rsid w:val="005E0339"/>
    <w:rsid w:val="005E75EF"/>
    <w:rsid w:val="006028E9"/>
    <w:rsid w:val="006044B2"/>
    <w:rsid w:val="00606784"/>
    <w:rsid w:val="006347BF"/>
    <w:rsid w:val="006378FF"/>
    <w:rsid w:val="00647C59"/>
    <w:rsid w:val="0065142A"/>
    <w:rsid w:val="00672251"/>
    <w:rsid w:val="006762AA"/>
    <w:rsid w:val="00677924"/>
    <w:rsid w:val="00690E86"/>
    <w:rsid w:val="006947F5"/>
    <w:rsid w:val="00696F59"/>
    <w:rsid w:val="006A774A"/>
    <w:rsid w:val="006B0091"/>
    <w:rsid w:val="006B00A7"/>
    <w:rsid w:val="006B0CC4"/>
    <w:rsid w:val="006B17A2"/>
    <w:rsid w:val="006C74E3"/>
    <w:rsid w:val="006D18B3"/>
    <w:rsid w:val="006D26FC"/>
    <w:rsid w:val="006D4BC8"/>
    <w:rsid w:val="006E3323"/>
    <w:rsid w:val="006E33F4"/>
    <w:rsid w:val="006E4FEA"/>
    <w:rsid w:val="006F43BE"/>
    <w:rsid w:val="00704CD3"/>
    <w:rsid w:val="007148BD"/>
    <w:rsid w:val="00725409"/>
    <w:rsid w:val="00733C52"/>
    <w:rsid w:val="00734E3C"/>
    <w:rsid w:val="00746985"/>
    <w:rsid w:val="00755A52"/>
    <w:rsid w:val="0078302E"/>
    <w:rsid w:val="00784AD1"/>
    <w:rsid w:val="00785B23"/>
    <w:rsid w:val="0079623C"/>
    <w:rsid w:val="007A109C"/>
    <w:rsid w:val="007C522E"/>
    <w:rsid w:val="007D0DBB"/>
    <w:rsid w:val="007E2E1A"/>
    <w:rsid w:val="0080108D"/>
    <w:rsid w:val="008039FA"/>
    <w:rsid w:val="00804B34"/>
    <w:rsid w:val="00811620"/>
    <w:rsid w:val="00813F18"/>
    <w:rsid w:val="00817160"/>
    <w:rsid w:val="00821CAD"/>
    <w:rsid w:val="00824730"/>
    <w:rsid w:val="00832F16"/>
    <w:rsid w:val="00837494"/>
    <w:rsid w:val="008572CF"/>
    <w:rsid w:val="00857E91"/>
    <w:rsid w:val="00860EDC"/>
    <w:rsid w:val="008949B2"/>
    <w:rsid w:val="008B5B05"/>
    <w:rsid w:val="008D7AB4"/>
    <w:rsid w:val="008E2991"/>
    <w:rsid w:val="008F357D"/>
    <w:rsid w:val="00910D22"/>
    <w:rsid w:val="009217B6"/>
    <w:rsid w:val="00941837"/>
    <w:rsid w:val="00950EFD"/>
    <w:rsid w:val="00952174"/>
    <w:rsid w:val="00973188"/>
    <w:rsid w:val="00985DEB"/>
    <w:rsid w:val="00987E5E"/>
    <w:rsid w:val="009A202B"/>
    <w:rsid w:val="009A5F55"/>
    <w:rsid w:val="009C3761"/>
    <w:rsid w:val="009C4AC1"/>
    <w:rsid w:val="009E0435"/>
    <w:rsid w:val="009E4343"/>
    <w:rsid w:val="009E4AE7"/>
    <w:rsid w:val="009F3B49"/>
    <w:rsid w:val="009F4702"/>
    <w:rsid w:val="009F60BF"/>
    <w:rsid w:val="00A049AE"/>
    <w:rsid w:val="00A30721"/>
    <w:rsid w:val="00A37102"/>
    <w:rsid w:val="00A51761"/>
    <w:rsid w:val="00A5398B"/>
    <w:rsid w:val="00A6702D"/>
    <w:rsid w:val="00A81023"/>
    <w:rsid w:val="00A9079D"/>
    <w:rsid w:val="00A9585D"/>
    <w:rsid w:val="00AE4966"/>
    <w:rsid w:val="00AE583C"/>
    <w:rsid w:val="00AF0BDD"/>
    <w:rsid w:val="00B00282"/>
    <w:rsid w:val="00B008DD"/>
    <w:rsid w:val="00B1064F"/>
    <w:rsid w:val="00B21E36"/>
    <w:rsid w:val="00B2671D"/>
    <w:rsid w:val="00B30B26"/>
    <w:rsid w:val="00B32F1D"/>
    <w:rsid w:val="00B33D8A"/>
    <w:rsid w:val="00B462A0"/>
    <w:rsid w:val="00B50074"/>
    <w:rsid w:val="00B702A7"/>
    <w:rsid w:val="00B81B4D"/>
    <w:rsid w:val="00BA23C0"/>
    <w:rsid w:val="00BA44CE"/>
    <w:rsid w:val="00BB6050"/>
    <w:rsid w:val="00BD2918"/>
    <w:rsid w:val="00BF6353"/>
    <w:rsid w:val="00BF6D30"/>
    <w:rsid w:val="00C11825"/>
    <w:rsid w:val="00C1748C"/>
    <w:rsid w:val="00C26C44"/>
    <w:rsid w:val="00C61E2C"/>
    <w:rsid w:val="00C630D3"/>
    <w:rsid w:val="00C86D3A"/>
    <w:rsid w:val="00C92FC6"/>
    <w:rsid w:val="00C92FFA"/>
    <w:rsid w:val="00CA7450"/>
    <w:rsid w:val="00CC0AEB"/>
    <w:rsid w:val="00CC6B7D"/>
    <w:rsid w:val="00CC7593"/>
    <w:rsid w:val="00CE4C43"/>
    <w:rsid w:val="00CE6D58"/>
    <w:rsid w:val="00CF0B20"/>
    <w:rsid w:val="00CF3290"/>
    <w:rsid w:val="00CF5D2A"/>
    <w:rsid w:val="00D026FA"/>
    <w:rsid w:val="00D03AB2"/>
    <w:rsid w:val="00D07C04"/>
    <w:rsid w:val="00D31E9E"/>
    <w:rsid w:val="00D348C0"/>
    <w:rsid w:val="00D55EBC"/>
    <w:rsid w:val="00D6094C"/>
    <w:rsid w:val="00D66DB9"/>
    <w:rsid w:val="00D7559F"/>
    <w:rsid w:val="00D83186"/>
    <w:rsid w:val="00D85888"/>
    <w:rsid w:val="00DB64DF"/>
    <w:rsid w:val="00DC0E24"/>
    <w:rsid w:val="00DD690F"/>
    <w:rsid w:val="00DE2ADD"/>
    <w:rsid w:val="00DF7C5F"/>
    <w:rsid w:val="00E157CF"/>
    <w:rsid w:val="00E30AA9"/>
    <w:rsid w:val="00E573A1"/>
    <w:rsid w:val="00E65FFC"/>
    <w:rsid w:val="00E97951"/>
    <w:rsid w:val="00E979DF"/>
    <w:rsid w:val="00EA3AA3"/>
    <w:rsid w:val="00EA47BE"/>
    <w:rsid w:val="00EA4AD4"/>
    <w:rsid w:val="00EC6C1D"/>
    <w:rsid w:val="00EE266E"/>
    <w:rsid w:val="00EE70EE"/>
    <w:rsid w:val="00F10ED3"/>
    <w:rsid w:val="00F11B6C"/>
    <w:rsid w:val="00F15E18"/>
    <w:rsid w:val="00F22F39"/>
    <w:rsid w:val="00F363E3"/>
    <w:rsid w:val="00F42EBD"/>
    <w:rsid w:val="00F50A50"/>
    <w:rsid w:val="00F525A4"/>
    <w:rsid w:val="00F60659"/>
    <w:rsid w:val="00F6162F"/>
    <w:rsid w:val="00F80A2A"/>
    <w:rsid w:val="00F90DCE"/>
    <w:rsid w:val="00FB34C0"/>
    <w:rsid w:val="00FB6D6C"/>
    <w:rsid w:val="00FC2E7B"/>
    <w:rsid w:val="00FC3308"/>
    <w:rsid w:val="00FC71F5"/>
    <w:rsid w:val="00FD150A"/>
    <w:rsid w:val="00FE0FA3"/>
    <w:rsid w:val="00FE594F"/>
    <w:rsid w:val="00FF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420F1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01">
    <w:name w:val="fontstyle01"/>
    <w:basedOn w:val="Fontepargpadro"/>
    <w:rsid w:val="00E157CF"/>
    <w:rPr>
      <w:rFonts w:ascii="AdvTTa8216b63.B" w:hAnsi="AdvTTa8216b63.B" w:hint="default"/>
      <w:b w:val="0"/>
      <w:bCs w:val="0"/>
      <w:i w:val="0"/>
      <w:iCs w:val="0"/>
      <w:color w:val="231F20"/>
      <w:sz w:val="48"/>
      <w:szCs w:val="48"/>
    </w:rPr>
  </w:style>
  <w:style w:type="character" w:customStyle="1" w:styleId="fontstyle21">
    <w:name w:val="fontstyle21"/>
    <w:basedOn w:val="Fontepargpadro"/>
    <w:rsid w:val="00E157CF"/>
    <w:rPr>
      <w:rFonts w:ascii="AdvTT222e5b85.BI" w:hAnsi="AdvTT222e5b85.BI" w:hint="default"/>
      <w:b w:val="0"/>
      <w:bCs w:val="0"/>
      <w:i w:val="0"/>
      <w:iCs w:val="0"/>
      <w:color w:val="231F20"/>
      <w:sz w:val="48"/>
      <w:szCs w:val="48"/>
    </w:rPr>
  </w:style>
  <w:style w:type="character" w:customStyle="1" w:styleId="fontstyle31">
    <w:name w:val="fontstyle31"/>
    <w:basedOn w:val="Fontepargpadro"/>
    <w:rsid w:val="00E157CF"/>
    <w:rPr>
      <w:rFonts w:ascii="AdvTT3fbc8d66.BI+03" w:hAnsi="AdvTT3fbc8d66.BI+03" w:hint="default"/>
      <w:b w:val="0"/>
      <w:bCs w:val="0"/>
      <w:i w:val="0"/>
      <w:iCs w:val="0"/>
      <w:color w:val="231F20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420F1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01">
    <w:name w:val="fontstyle01"/>
    <w:basedOn w:val="Fontepargpadro"/>
    <w:rsid w:val="00E157CF"/>
    <w:rPr>
      <w:rFonts w:ascii="AdvTTa8216b63.B" w:hAnsi="AdvTTa8216b63.B" w:hint="default"/>
      <w:b w:val="0"/>
      <w:bCs w:val="0"/>
      <w:i w:val="0"/>
      <w:iCs w:val="0"/>
      <w:color w:val="231F20"/>
      <w:sz w:val="48"/>
      <w:szCs w:val="48"/>
    </w:rPr>
  </w:style>
  <w:style w:type="character" w:customStyle="1" w:styleId="fontstyle21">
    <w:name w:val="fontstyle21"/>
    <w:basedOn w:val="Fontepargpadro"/>
    <w:rsid w:val="00E157CF"/>
    <w:rPr>
      <w:rFonts w:ascii="AdvTT222e5b85.BI" w:hAnsi="AdvTT222e5b85.BI" w:hint="default"/>
      <w:b w:val="0"/>
      <w:bCs w:val="0"/>
      <w:i w:val="0"/>
      <w:iCs w:val="0"/>
      <w:color w:val="231F20"/>
      <w:sz w:val="48"/>
      <w:szCs w:val="48"/>
    </w:rPr>
  </w:style>
  <w:style w:type="character" w:customStyle="1" w:styleId="fontstyle31">
    <w:name w:val="fontstyle31"/>
    <w:basedOn w:val="Fontepargpadro"/>
    <w:rsid w:val="00E157CF"/>
    <w:rPr>
      <w:rFonts w:ascii="AdvTT3fbc8d66.BI+03" w:hAnsi="AdvTT3fbc8d66.BI+03" w:hint="default"/>
      <w:b w:val="0"/>
      <w:bCs w:val="0"/>
      <w:i w:val="0"/>
      <w:iCs w:val="0"/>
      <w:color w:val="231F20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7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8084D5-246F-4791-9D93-DFFFBC7FD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752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</dc:creator>
  <cp:lastModifiedBy>Attitude 3</cp:lastModifiedBy>
  <cp:revision>2</cp:revision>
  <cp:lastPrinted>2013-03-17T11:48:00Z</cp:lastPrinted>
  <dcterms:created xsi:type="dcterms:W3CDTF">2017-07-20T14:33:00Z</dcterms:created>
  <dcterms:modified xsi:type="dcterms:W3CDTF">2017-07-20T14:33:00Z</dcterms:modified>
</cp:coreProperties>
</file>