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057" w:rsidRDefault="00006C5F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  <w:r>
        <w:rPr>
          <w:b/>
          <w:szCs w:val="24"/>
        </w:rPr>
        <w:t>DESEMPENHO DO JUNDIA (</w:t>
      </w:r>
      <w:proofErr w:type="spellStart"/>
      <w:r>
        <w:rPr>
          <w:b/>
          <w:i/>
          <w:szCs w:val="24"/>
        </w:rPr>
        <w:t>Rhamdia</w:t>
      </w:r>
      <w:proofErr w:type="spellEnd"/>
      <w:r>
        <w:rPr>
          <w:b/>
          <w:i/>
          <w:szCs w:val="24"/>
        </w:rPr>
        <w:t xml:space="preserve"> </w:t>
      </w:r>
      <w:proofErr w:type="spellStart"/>
      <w:r>
        <w:rPr>
          <w:b/>
          <w:i/>
          <w:szCs w:val="24"/>
        </w:rPr>
        <w:t>quelen</w:t>
      </w:r>
      <w:proofErr w:type="spellEnd"/>
      <w:r>
        <w:rPr>
          <w:b/>
          <w:szCs w:val="24"/>
        </w:rPr>
        <w:t xml:space="preserve">) </w:t>
      </w:r>
      <w:r w:rsidR="00BA320A">
        <w:rPr>
          <w:b/>
          <w:szCs w:val="24"/>
        </w:rPr>
        <w:t>CULTIVADO EM TANQUES-REDE</w:t>
      </w:r>
      <w:r w:rsidR="00BA320A">
        <w:rPr>
          <w:rFonts w:eastAsia="Times New Roman"/>
          <w:b/>
          <w:szCs w:val="24"/>
          <w:lang w:eastAsia="pt-BR"/>
        </w:rPr>
        <w:t xml:space="preserve"> </w:t>
      </w:r>
      <w:r>
        <w:rPr>
          <w:b/>
          <w:szCs w:val="24"/>
        </w:rPr>
        <w:t xml:space="preserve">SUBMETIDO A DIFERENTES HORÁRIOS DE ALIMENTAÇÃO </w:t>
      </w:r>
    </w:p>
    <w:p w:rsidR="00067057" w:rsidRDefault="00067057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</w:p>
    <w:p w:rsidR="00067057" w:rsidRDefault="00006C5F">
      <w:pPr>
        <w:spacing w:after="0" w:line="240" w:lineRule="auto"/>
        <w:jc w:val="center"/>
        <w:rPr>
          <w:rFonts w:eastAsia="Times New Roman"/>
          <w:szCs w:val="24"/>
          <w:vertAlign w:val="superscript"/>
          <w:lang w:eastAsia="pt-BR"/>
        </w:rPr>
      </w:pPr>
      <w:r>
        <w:rPr>
          <w:rFonts w:eastAsia="Times New Roman"/>
          <w:szCs w:val="24"/>
          <w:lang w:eastAsia="pt-BR"/>
        </w:rPr>
        <w:t xml:space="preserve">Rose Mary Wichoski¹*; Adilson Reidel²; Flavia Renata </w:t>
      </w:r>
      <w:proofErr w:type="spellStart"/>
      <w:r>
        <w:rPr>
          <w:rFonts w:eastAsia="Times New Roman"/>
          <w:szCs w:val="24"/>
          <w:lang w:eastAsia="pt-BR"/>
        </w:rPr>
        <w:t>Potrich</w:t>
      </w:r>
      <w:proofErr w:type="spellEnd"/>
      <w:r>
        <w:rPr>
          <w:rFonts w:eastAsia="Times New Roman"/>
          <w:szCs w:val="24"/>
          <w:lang w:eastAsia="pt-BR"/>
        </w:rPr>
        <w:t xml:space="preserve"> Signor³; André Luiz Watanabe</w:t>
      </w:r>
      <w:r>
        <w:rPr>
          <w:rFonts w:eastAsia="Times New Roman"/>
          <w:szCs w:val="24"/>
          <w:vertAlign w:val="superscript"/>
          <w:lang w:eastAsia="pt-BR"/>
        </w:rPr>
        <w:t>4</w:t>
      </w:r>
      <w:r>
        <w:rPr>
          <w:rFonts w:eastAsia="Times New Roman"/>
          <w:szCs w:val="24"/>
          <w:lang w:eastAsia="pt-BR"/>
        </w:rPr>
        <w:t xml:space="preserve">; Celso Carlos </w:t>
      </w:r>
      <w:proofErr w:type="spellStart"/>
      <w:r>
        <w:rPr>
          <w:rFonts w:eastAsia="Times New Roman"/>
          <w:szCs w:val="24"/>
          <w:lang w:eastAsia="pt-BR"/>
        </w:rPr>
        <w:t>Buglione</w:t>
      </w:r>
      <w:proofErr w:type="spellEnd"/>
      <w:r>
        <w:rPr>
          <w:rFonts w:eastAsia="Times New Roman"/>
          <w:szCs w:val="24"/>
          <w:lang w:eastAsia="pt-BR"/>
        </w:rPr>
        <w:t xml:space="preserve"> Neto</w:t>
      </w:r>
      <w:r>
        <w:rPr>
          <w:rFonts w:eastAsia="Times New Roman"/>
          <w:szCs w:val="24"/>
          <w:vertAlign w:val="superscript"/>
          <w:lang w:eastAsia="pt-BR"/>
        </w:rPr>
        <w:t>5</w:t>
      </w:r>
      <w:r>
        <w:rPr>
          <w:rFonts w:eastAsia="Times New Roman"/>
          <w:szCs w:val="24"/>
          <w:lang w:eastAsia="pt-BR"/>
        </w:rPr>
        <w:t xml:space="preserve">; Arcangelo Augusto </w:t>
      </w:r>
      <w:r>
        <w:rPr>
          <w:rFonts w:eastAsia="Times New Roman"/>
          <w:szCs w:val="24"/>
          <w:lang w:eastAsia="pt-BR"/>
        </w:rPr>
        <w:t>Signor</w:t>
      </w:r>
      <w:r>
        <w:rPr>
          <w:rFonts w:eastAsia="Times New Roman"/>
          <w:szCs w:val="24"/>
          <w:vertAlign w:val="superscript"/>
          <w:lang w:eastAsia="pt-BR"/>
        </w:rPr>
        <w:t>6</w:t>
      </w:r>
    </w:p>
    <w:p w:rsidR="00067057" w:rsidRDefault="00067057">
      <w:pPr>
        <w:spacing w:after="0" w:line="240" w:lineRule="auto"/>
        <w:jc w:val="center"/>
        <w:rPr>
          <w:rFonts w:eastAsia="Times New Roman"/>
          <w:b/>
          <w:color w:val="FF0000"/>
          <w:sz w:val="20"/>
          <w:szCs w:val="24"/>
          <w:lang w:eastAsia="pt-BR"/>
        </w:rPr>
      </w:pPr>
      <w:bookmarkStart w:id="0" w:name="_GoBack"/>
      <w:bookmarkEnd w:id="0"/>
    </w:p>
    <w:p w:rsidR="00067057" w:rsidRDefault="00006C5F">
      <w:pPr>
        <w:spacing w:after="0" w:line="240" w:lineRule="auto"/>
        <w:jc w:val="both"/>
      </w:pPr>
      <w:r>
        <w:rPr>
          <w:rFonts w:eastAsia="Arial"/>
          <w:bCs/>
          <w:color w:val="000000"/>
          <w:sz w:val="20"/>
          <w:szCs w:val="20"/>
          <w:vertAlign w:val="superscript"/>
        </w:rPr>
        <w:t>1</w:t>
      </w:r>
      <w:hyperlink r:id="rId6">
        <w:r>
          <w:rPr>
            <w:rStyle w:val="LinkdaInternet"/>
            <w:rFonts w:eastAsia="Times New Roman"/>
            <w:sz w:val="20"/>
            <w:szCs w:val="20"/>
            <w:lang w:eastAsia="pt-BR"/>
          </w:rPr>
          <w:t>rosewichoski@outlook.com</w:t>
        </w:r>
      </w:hyperlink>
      <w:r>
        <w:rPr>
          <w:rFonts w:eastAsia="Times New Roman"/>
          <w:sz w:val="20"/>
          <w:szCs w:val="20"/>
          <w:lang w:eastAsia="pt-BR"/>
        </w:rPr>
        <w:t xml:space="preserve"> </w:t>
      </w:r>
      <w:r>
        <w:rPr>
          <w:rFonts w:eastAsia="Arial"/>
          <w:bCs/>
          <w:color w:val="000000"/>
          <w:sz w:val="20"/>
          <w:szCs w:val="20"/>
        </w:rPr>
        <w:t xml:space="preserve">Acadêmica do Curso de Engenharia de Aquicultura – IFPR/Foz do Iguaçu. </w:t>
      </w:r>
      <w:proofErr w:type="gramStart"/>
      <w:r>
        <w:rPr>
          <w:rFonts w:eastAsia="Arial"/>
          <w:bCs/>
          <w:color w:val="000000"/>
          <w:sz w:val="20"/>
          <w:szCs w:val="20"/>
        </w:rPr>
        <w:t>²</w:t>
      </w:r>
      <w:proofErr w:type="gramEnd"/>
      <w:hyperlink r:id="rId7">
        <w:r>
          <w:rPr>
            <w:rStyle w:val="LinkdaInternet"/>
            <w:rFonts w:eastAsia="Arial"/>
            <w:sz w:val="20"/>
            <w:szCs w:val="20"/>
          </w:rPr>
          <w:t>adislon.reidel@ifpr.edu.br</w:t>
        </w:r>
      </w:hyperlink>
      <w:r>
        <w:rPr>
          <w:rFonts w:eastAsia="Arial"/>
          <w:bCs/>
          <w:color w:val="000000"/>
          <w:sz w:val="20"/>
          <w:szCs w:val="20"/>
        </w:rPr>
        <w:t>. Doutorado em Aquic</w:t>
      </w:r>
      <w:r>
        <w:rPr>
          <w:rFonts w:eastAsia="Arial"/>
          <w:bCs/>
          <w:color w:val="000000"/>
          <w:sz w:val="20"/>
          <w:szCs w:val="20"/>
        </w:rPr>
        <w:t>ultura</w:t>
      </w:r>
      <w:r>
        <w:rPr>
          <w:rFonts w:eastAsia="Arial"/>
          <w:bCs/>
          <w:color w:val="000000"/>
          <w:sz w:val="20"/>
          <w:szCs w:val="24"/>
        </w:rPr>
        <w:t xml:space="preserve"> – IFPR/Foz do Iguaçu. </w:t>
      </w:r>
      <w:r>
        <w:rPr>
          <w:rFonts w:eastAsia="Arial"/>
          <w:bCs/>
          <w:color w:val="000000"/>
          <w:sz w:val="20"/>
          <w:szCs w:val="24"/>
          <w:vertAlign w:val="superscript"/>
        </w:rPr>
        <w:t>3</w:t>
      </w:r>
      <w:hyperlink r:id="rId8">
        <w:r>
          <w:rPr>
            <w:rStyle w:val="LinkdaInternet"/>
            <w:rFonts w:eastAsia="Arial"/>
            <w:sz w:val="20"/>
            <w:szCs w:val="24"/>
          </w:rPr>
          <w:t>flavia-potrich@hotmail.com</w:t>
        </w:r>
      </w:hyperlink>
      <w:r>
        <w:rPr>
          <w:rFonts w:eastAsia="Arial"/>
          <w:bCs/>
          <w:color w:val="000000"/>
          <w:sz w:val="20"/>
          <w:szCs w:val="24"/>
        </w:rPr>
        <w:t xml:space="preserve">. Doutoranda em Recursos Pesqueiros e Engenharia de Pesca – </w:t>
      </w:r>
      <w:proofErr w:type="spellStart"/>
      <w:r>
        <w:rPr>
          <w:rFonts w:eastAsia="Arial"/>
          <w:bCs/>
          <w:color w:val="000000"/>
          <w:sz w:val="20"/>
          <w:szCs w:val="24"/>
        </w:rPr>
        <w:t>Unioeste</w:t>
      </w:r>
      <w:proofErr w:type="spellEnd"/>
      <w:r>
        <w:rPr>
          <w:rFonts w:eastAsia="Arial"/>
          <w:bCs/>
          <w:color w:val="000000"/>
          <w:sz w:val="20"/>
          <w:szCs w:val="24"/>
        </w:rPr>
        <w:t xml:space="preserve">/Toledo. </w:t>
      </w:r>
      <w:r>
        <w:rPr>
          <w:color w:val="555555"/>
          <w:sz w:val="20"/>
          <w:szCs w:val="24"/>
          <w:shd w:val="clear" w:color="auto" w:fill="FFFFFF"/>
          <w:vertAlign w:val="superscript"/>
        </w:rPr>
        <w:t>4</w:t>
      </w:r>
      <w:hyperlink r:id="rId9">
        <w:r>
          <w:rPr>
            <w:rStyle w:val="LinkdaInternet"/>
            <w:sz w:val="20"/>
            <w:szCs w:val="24"/>
            <w:highlight w:val="white"/>
          </w:rPr>
          <w:t>andrelw@itaipu.gov.br</w:t>
        </w:r>
      </w:hyperlink>
      <w:r>
        <w:rPr>
          <w:color w:val="555555"/>
          <w:sz w:val="20"/>
          <w:szCs w:val="24"/>
          <w:shd w:val="clear" w:color="auto" w:fill="FFFFFF"/>
        </w:rPr>
        <w:t xml:space="preserve">. </w:t>
      </w:r>
      <w:r>
        <w:rPr>
          <w:sz w:val="20"/>
          <w:szCs w:val="24"/>
          <w:shd w:val="clear" w:color="auto" w:fill="FFFFFF"/>
        </w:rPr>
        <w:t xml:space="preserve">Engenheiro Agrônomo, Itaipu Binacional/Foz do Iguaçu. </w:t>
      </w:r>
      <w:r>
        <w:rPr>
          <w:rFonts w:eastAsia="Arial"/>
          <w:bCs/>
          <w:color w:val="000000"/>
          <w:sz w:val="20"/>
          <w:szCs w:val="24"/>
          <w:vertAlign w:val="superscript"/>
        </w:rPr>
        <w:t>5</w:t>
      </w:r>
      <w:hyperlink r:id="rId10">
        <w:r>
          <w:rPr>
            <w:rStyle w:val="LinkdaInternet"/>
            <w:rFonts w:eastAsia="Arial"/>
            <w:sz w:val="20"/>
            <w:szCs w:val="24"/>
          </w:rPr>
          <w:t>celsoc@itaipu.gov.br</w:t>
        </w:r>
      </w:hyperlink>
      <w:r>
        <w:rPr>
          <w:rFonts w:eastAsia="Arial"/>
          <w:bCs/>
          <w:color w:val="000000"/>
          <w:sz w:val="20"/>
          <w:szCs w:val="24"/>
        </w:rPr>
        <w:t xml:space="preserve">.  </w:t>
      </w:r>
      <w:r>
        <w:rPr>
          <w:sz w:val="20"/>
          <w:szCs w:val="24"/>
          <w:shd w:val="clear" w:color="auto" w:fill="FFFFFF"/>
        </w:rPr>
        <w:t xml:space="preserve">Mestre em Aquicultura, Itaipu Binacional/Foz do Iguaçu. </w:t>
      </w:r>
      <w:r>
        <w:rPr>
          <w:rFonts w:eastAsia="Arial"/>
          <w:bCs/>
          <w:color w:val="000000"/>
          <w:sz w:val="20"/>
          <w:szCs w:val="24"/>
          <w:vertAlign w:val="superscript"/>
        </w:rPr>
        <w:t>6</w:t>
      </w:r>
      <w:hyperlink r:id="rId11">
        <w:r>
          <w:rPr>
            <w:rStyle w:val="LinkdaInternet"/>
            <w:rFonts w:eastAsia="Arial"/>
            <w:sz w:val="20"/>
            <w:szCs w:val="24"/>
          </w:rPr>
          <w:t>arcangelo.signor@</w:t>
        </w:r>
        <w:r>
          <w:rPr>
            <w:rStyle w:val="LinkdaInternet"/>
            <w:rFonts w:eastAsia="Arial"/>
            <w:sz w:val="20"/>
            <w:szCs w:val="24"/>
          </w:rPr>
          <w:t>ifpr.edu.br</w:t>
        </w:r>
      </w:hyperlink>
      <w:r>
        <w:rPr>
          <w:rFonts w:eastAsia="Arial"/>
          <w:bCs/>
          <w:color w:val="000000"/>
          <w:sz w:val="20"/>
          <w:szCs w:val="24"/>
        </w:rPr>
        <w:t>. Doutorado em Zootecnia – IFPR/Foz do Iguaçu.</w:t>
      </w:r>
    </w:p>
    <w:p w:rsidR="00067057" w:rsidRDefault="00067057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</w:p>
    <w:p w:rsidR="00067057" w:rsidRDefault="00067057">
      <w:pPr>
        <w:spacing w:after="0" w:line="240" w:lineRule="auto"/>
        <w:jc w:val="center"/>
        <w:rPr>
          <w:rFonts w:eastAsia="Times New Roman"/>
          <w:b/>
          <w:szCs w:val="24"/>
          <w:lang w:eastAsia="pt-BR"/>
        </w:rPr>
      </w:pPr>
    </w:p>
    <w:p w:rsidR="00067057" w:rsidRDefault="00006C5F">
      <w:pPr>
        <w:spacing w:after="0" w:line="240" w:lineRule="auto"/>
        <w:jc w:val="both"/>
        <w:rPr>
          <w:b/>
          <w:szCs w:val="24"/>
          <w:lang w:eastAsia="pt-BR"/>
        </w:rPr>
      </w:pPr>
      <w:r>
        <w:rPr>
          <w:b/>
          <w:szCs w:val="24"/>
          <w:lang w:eastAsia="pt-BR"/>
        </w:rPr>
        <w:t>RESUMO</w:t>
      </w:r>
    </w:p>
    <w:p w:rsidR="00067057" w:rsidRDefault="00067057">
      <w:pPr>
        <w:spacing w:after="0" w:line="240" w:lineRule="auto"/>
        <w:jc w:val="both"/>
        <w:rPr>
          <w:b/>
          <w:szCs w:val="24"/>
          <w:lang w:eastAsia="pt-BR"/>
        </w:rPr>
      </w:pPr>
    </w:p>
    <w:p w:rsidR="00067057" w:rsidRDefault="00006C5F">
      <w:pPr>
        <w:tabs>
          <w:tab w:val="left" w:pos="4140"/>
        </w:tabs>
        <w:spacing w:after="0" w:line="240" w:lineRule="auto"/>
        <w:jc w:val="both"/>
        <w:rPr>
          <w:rFonts w:eastAsia="Times New Roman"/>
          <w:b/>
          <w:bCs/>
          <w:szCs w:val="24"/>
          <w:lang w:eastAsia="pt-BR"/>
        </w:rPr>
      </w:pPr>
      <w:r>
        <w:rPr>
          <w:szCs w:val="24"/>
        </w:rPr>
        <w:t>A frequência alimentar influencia no desenvolvimento dos animais e foi estudada em diferentes espécies de peixes, observando-se normalmente, aumento no ganho em peso quando alimentados mai</w:t>
      </w:r>
      <w:r>
        <w:rPr>
          <w:szCs w:val="24"/>
        </w:rPr>
        <w:t xml:space="preserve">s de uma vez ao dia. O objetivo do presente trabalho foi avaliar o desempenho do </w:t>
      </w:r>
      <w:proofErr w:type="spellStart"/>
      <w:r>
        <w:rPr>
          <w:szCs w:val="24"/>
        </w:rPr>
        <w:t>jundia</w:t>
      </w:r>
      <w:proofErr w:type="spellEnd"/>
      <w:r>
        <w:rPr>
          <w:szCs w:val="24"/>
        </w:rPr>
        <w:t xml:space="preserve"> (</w:t>
      </w:r>
      <w:proofErr w:type="spellStart"/>
      <w:r>
        <w:rPr>
          <w:i/>
          <w:szCs w:val="24"/>
        </w:rPr>
        <w:t>Rhamdia</w:t>
      </w:r>
      <w:proofErr w:type="spellEnd"/>
      <w:r>
        <w:rPr>
          <w:i/>
          <w:szCs w:val="24"/>
        </w:rPr>
        <w:t xml:space="preserve"> </w:t>
      </w:r>
      <w:proofErr w:type="spellStart"/>
      <w:r>
        <w:rPr>
          <w:i/>
          <w:szCs w:val="24"/>
        </w:rPr>
        <w:t>quelen</w:t>
      </w:r>
      <w:proofErr w:type="spellEnd"/>
      <w:r>
        <w:rPr>
          <w:szCs w:val="24"/>
        </w:rPr>
        <w:t xml:space="preserve">) submetido a diferentes horários de alimentação cultivados em tanques-rede. O projeto foi desenvolvido na </w:t>
      </w:r>
      <w:r>
        <w:rPr>
          <w:szCs w:val="24"/>
          <w:shd w:val="clear" w:color="auto" w:fill="FFFFFF"/>
        </w:rPr>
        <w:t>Estação de Pesquisa em Piscicultura e Ecologia</w:t>
      </w:r>
      <w:r>
        <w:rPr>
          <w:szCs w:val="24"/>
          <w:shd w:val="clear" w:color="auto" w:fill="FFFFFF"/>
        </w:rPr>
        <w:t xml:space="preserve"> de Espécies Nativas</w:t>
      </w:r>
      <w:r>
        <w:rPr>
          <w:szCs w:val="24"/>
          <w:lang w:val="pt-PT"/>
        </w:rPr>
        <w:t xml:space="preserve">, no Reservatório de Itaipu Binacional, por um </w:t>
      </w:r>
      <w:r>
        <w:rPr>
          <w:szCs w:val="24"/>
        </w:rPr>
        <w:t>período de 160 dias</w:t>
      </w:r>
      <w:r>
        <w:rPr>
          <w:szCs w:val="24"/>
          <w:lang w:val="pt-PT"/>
        </w:rPr>
        <w:t xml:space="preserve">. </w:t>
      </w:r>
      <w:r>
        <w:rPr>
          <w:szCs w:val="24"/>
        </w:rPr>
        <w:t>Todo o procedimento experimental foi avaliado e aprovado pelo Comitê de Ética no Uso de Animais da Universidade Estadual do Oeste do Paraná. Foram utilizados 2.000 juve</w:t>
      </w:r>
      <w:r>
        <w:rPr>
          <w:szCs w:val="24"/>
        </w:rPr>
        <w:t xml:space="preserve">nis de </w:t>
      </w:r>
      <w:proofErr w:type="spellStart"/>
      <w:r>
        <w:rPr>
          <w:szCs w:val="24"/>
        </w:rPr>
        <w:t>jundia</w:t>
      </w:r>
      <w:proofErr w:type="spellEnd"/>
      <w:r>
        <w:rPr>
          <w:szCs w:val="24"/>
        </w:rPr>
        <w:t xml:space="preserve"> com peso inicial de 23,19±1,19 gramas, distribuídos aleatoriamente em 20 tanques-rede (0,8m³ de volume útil). O percentual de </w:t>
      </w:r>
      <w:proofErr w:type="spellStart"/>
      <w:r>
        <w:rPr>
          <w:szCs w:val="24"/>
        </w:rPr>
        <w:t>arraçoamento</w:t>
      </w:r>
      <w:proofErr w:type="spellEnd"/>
      <w:r>
        <w:rPr>
          <w:szCs w:val="24"/>
        </w:rPr>
        <w:t xml:space="preserve"> foi baseado em 2% do peso vivo ao dia, e o manejo alimentar adotado foi: A – duas alimentações diárias </w:t>
      </w:r>
      <w:r>
        <w:rPr>
          <w:szCs w:val="24"/>
        </w:rPr>
        <w:t>(8 e 17 horas) com 50% de ração em cada alimentação; B – uma alimentação diária (8 horas) com 100% da ração calculada; C – uma alimentação diária (8 horas) com 60% da ração calculada; D – duas alimentações diárias (8 e 17 horas) com 50% de ração em cada al</w:t>
      </w:r>
      <w:r>
        <w:rPr>
          <w:szCs w:val="24"/>
        </w:rPr>
        <w:t>imentação; E – uma alimentação diária (17 horas) com 60% da ração calculada. A análise da composição química da ração foi realizada em laboratório e apresentou 34% de proteína bruta e 3900 kcal/g de energia. Após 12 horas em jejum, os peixes foram capturad</w:t>
      </w:r>
      <w:r>
        <w:rPr>
          <w:szCs w:val="24"/>
        </w:rPr>
        <w:t>os com auxílio de puçá nos tanques, transferidos ao laboratório, pesados, medidos e contados, para cálculos de ganho de peso, conversão alimentar aparente, sobrevivência, fator de condição. Cinco peixes de cada unidade experimental foram armazenados em gel</w:t>
      </w:r>
      <w:r>
        <w:rPr>
          <w:szCs w:val="24"/>
        </w:rPr>
        <w:t xml:space="preserve">o e água e transportados ao Laboratório de Abate e Corte do Instituto Federal do Paraná, onde foram eviscerados para mensuração dos valores de índice </w:t>
      </w:r>
      <w:proofErr w:type="spellStart"/>
      <w:r>
        <w:rPr>
          <w:szCs w:val="24"/>
        </w:rPr>
        <w:t>hepatossomático</w:t>
      </w:r>
      <w:proofErr w:type="spellEnd"/>
      <w:r>
        <w:rPr>
          <w:szCs w:val="24"/>
        </w:rPr>
        <w:t xml:space="preserve"> e gordura visceral. Os dados obtidos foram submetidos a analises de variância (ANOVA) com </w:t>
      </w:r>
      <w:r>
        <w:rPr>
          <w:szCs w:val="24"/>
        </w:rPr>
        <w:t xml:space="preserve">95% de confiança, em caso de diferenças estatísticas regressão pelo programa estatístico </w:t>
      </w:r>
      <w:proofErr w:type="spellStart"/>
      <w:r>
        <w:rPr>
          <w:szCs w:val="24"/>
        </w:rPr>
        <w:t>Statistic</w:t>
      </w:r>
      <w:proofErr w:type="spellEnd"/>
      <w:r>
        <w:rPr>
          <w:szCs w:val="24"/>
        </w:rPr>
        <w:t xml:space="preserve"> 7.1. Não foi observado influência (P&lt;0,05) dos horários de alimentação sobre a conversão alimentar aparente, sobrevivência, fator de condição, índice </w:t>
      </w:r>
      <w:proofErr w:type="spellStart"/>
      <w:r>
        <w:rPr>
          <w:szCs w:val="24"/>
        </w:rPr>
        <w:t>hepatos</w:t>
      </w:r>
      <w:r>
        <w:rPr>
          <w:szCs w:val="24"/>
        </w:rPr>
        <w:t>somático</w:t>
      </w:r>
      <w:proofErr w:type="spellEnd"/>
      <w:r>
        <w:rPr>
          <w:szCs w:val="24"/>
        </w:rPr>
        <w:t xml:space="preserve"> e gordura visceral. O melhor resultado de ganho de peso foi observado para os </w:t>
      </w:r>
      <w:proofErr w:type="spellStart"/>
      <w:r>
        <w:rPr>
          <w:szCs w:val="24"/>
        </w:rPr>
        <w:t>jundias</w:t>
      </w:r>
      <w:proofErr w:type="spellEnd"/>
      <w:r>
        <w:rPr>
          <w:szCs w:val="24"/>
        </w:rPr>
        <w:t xml:space="preserve"> alimentados no tratamento A, não diferindo (P&gt;0,05) dos tratamentos B e C. Os resultados inferiores foram observados para os tratamentos D e </w:t>
      </w:r>
      <w:proofErr w:type="spellStart"/>
      <w:r>
        <w:rPr>
          <w:szCs w:val="24"/>
        </w:rPr>
        <w:t>E</w:t>
      </w:r>
      <w:proofErr w:type="spellEnd"/>
      <w:r>
        <w:rPr>
          <w:szCs w:val="24"/>
        </w:rPr>
        <w:t>, não diferindo (P&gt;</w:t>
      </w:r>
      <w:r>
        <w:rPr>
          <w:szCs w:val="24"/>
        </w:rPr>
        <w:t xml:space="preserve">0,05) daqueles do tratamento B e C.  Para juvenis de </w:t>
      </w:r>
      <w:proofErr w:type="spellStart"/>
      <w:r>
        <w:rPr>
          <w:szCs w:val="24"/>
        </w:rPr>
        <w:t>jundia</w:t>
      </w:r>
      <w:proofErr w:type="spellEnd"/>
      <w:r>
        <w:rPr>
          <w:szCs w:val="24"/>
        </w:rPr>
        <w:t xml:space="preserve"> cultivado em tanques-rede recomenda-se duas alimentações diárias (8 e 17 horas) em função do melhor ganho de peso.</w:t>
      </w:r>
    </w:p>
    <w:p w:rsidR="00067057" w:rsidRDefault="00067057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067057" w:rsidRDefault="00006C5F">
      <w:pPr>
        <w:spacing w:after="0" w:line="240" w:lineRule="auto"/>
        <w:rPr>
          <w:rFonts w:eastAsia="Times New Roman"/>
          <w:bCs/>
          <w:szCs w:val="24"/>
          <w:lang w:eastAsia="pt-BR"/>
        </w:rPr>
      </w:pPr>
      <w:r>
        <w:rPr>
          <w:rFonts w:eastAsia="Times New Roman"/>
          <w:b/>
          <w:bCs/>
          <w:szCs w:val="24"/>
          <w:lang w:eastAsia="pt-BR"/>
        </w:rPr>
        <w:t xml:space="preserve">Palavras-chave: </w:t>
      </w:r>
      <w:r>
        <w:rPr>
          <w:rFonts w:eastAsia="Times New Roman"/>
          <w:bCs/>
          <w:szCs w:val="24"/>
          <w:lang w:eastAsia="pt-BR"/>
        </w:rPr>
        <w:t>Espécies nativas; Cultivo intensivo; Frequência alimentar</w:t>
      </w:r>
    </w:p>
    <w:p w:rsidR="00067057" w:rsidRDefault="00067057">
      <w:pPr>
        <w:spacing w:after="0" w:line="240" w:lineRule="auto"/>
        <w:rPr>
          <w:rFonts w:eastAsia="Times New Roman"/>
          <w:bCs/>
          <w:szCs w:val="24"/>
          <w:lang w:eastAsia="pt-BR"/>
        </w:rPr>
      </w:pPr>
    </w:p>
    <w:p w:rsidR="00067057" w:rsidRDefault="00006C5F">
      <w:pPr>
        <w:spacing w:after="0" w:line="240" w:lineRule="auto"/>
      </w:pPr>
      <w:r>
        <w:rPr>
          <w:rFonts w:eastAsia="Times New Roman"/>
          <w:b/>
          <w:bCs/>
          <w:szCs w:val="24"/>
          <w:lang w:eastAsia="pt-BR"/>
        </w:rPr>
        <w:t xml:space="preserve">Apoio:  </w:t>
      </w:r>
      <w:r>
        <w:rPr>
          <w:shd w:val="clear" w:color="auto" w:fill="FFFFFF"/>
        </w:rPr>
        <w:t>IFPR, CNPq e Itaipu Binacional</w:t>
      </w:r>
      <w:r>
        <w:rPr>
          <w:rFonts w:eastAsia="Times New Roman"/>
          <w:bCs/>
          <w:szCs w:val="24"/>
          <w:lang w:eastAsia="pt-BR"/>
        </w:rPr>
        <w:t>.</w:t>
      </w:r>
    </w:p>
    <w:sectPr w:rsidR="00067057">
      <w:headerReference w:type="default" r:id="rId12"/>
      <w:pgSz w:w="11906" w:h="16838"/>
      <w:pgMar w:top="1701" w:right="1134" w:bottom="1134" w:left="1134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C5F" w:rsidRDefault="00006C5F">
      <w:pPr>
        <w:spacing w:after="0" w:line="240" w:lineRule="auto"/>
      </w:pPr>
      <w:r>
        <w:separator/>
      </w:r>
    </w:p>
  </w:endnote>
  <w:endnote w:type="continuationSeparator" w:id="0">
    <w:p w:rsidR="00006C5F" w:rsidRDefault="0000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C5F" w:rsidRDefault="00006C5F">
      <w:pPr>
        <w:spacing w:after="0" w:line="240" w:lineRule="auto"/>
      </w:pPr>
      <w:r>
        <w:separator/>
      </w:r>
    </w:p>
  </w:footnote>
  <w:footnote w:type="continuationSeparator" w:id="0">
    <w:p w:rsidR="00006C5F" w:rsidRDefault="00006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057" w:rsidRDefault="00006C5F">
    <w:pPr>
      <w:pStyle w:val="Cabealho"/>
      <w:jc w:val="right"/>
    </w:pPr>
    <w:r>
      <w:rPr>
        <w:noProof/>
      </w:rPr>
      <w:drawing>
        <wp:anchor distT="0" distB="0" distL="114300" distR="114300" simplePos="0" relativeHeight="2" behindDoc="1" locked="0" layoutInCell="1" allowOverlap="1">
          <wp:simplePos x="0" y="0"/>
          <wp:positionH relativeFrom="margin">
            <wp:posOffset>546735</wp:posOffset>
          </wp:positionH>
          <wp:positionV relativeFrom="margin">
            <wp:posOffset>-984885</wp:posOffset>
          </wp:positionV>
          <wp:extent cx="4819015" cy="77787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</w:t>
    </w:r>
    <w:r>
      <w:rPr>
        <w:sz w:val="20"/>
        <w:szCs w:val="20"/>
      </w:rPr>
      <w:fldChar w:fldCharType="begin"/>
    </w:r>
    <w:r>
      <w:instrText>PAGE</w:instrText>
    </w:r>
    <w:r>
      <w:fldChar w:fldCharType="separate"/>
    </w:r>
    <w:r w:rsidR="008F5695">
      <w:rPr>
        <w:noProof/>
      </w:rPr>
      <w:t>1</w:t>
    </w:r>
    <w:r>
      <w:fldChar w:fldCharType="end"/>
    </w:r>
  </w:p>
  <w:p w:rsidR="00067057" w:rsidRDefault="000670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57"/>
    <w:rsid w:val="00006C5F"/>
    <w:rsid w:val="00067057"/>
    <w:rsid w:val="008F5695"/>
    <w:rsid w:val="00BA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7BA36-32C7-4400-8B39-095F718E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880ABD"/>
  </w:style>
  <w:style w:type="character" w:customStyle="1" w:styleId="RodapChar">
    <w:name w:val="Rodapé Char"/>
    <w:basedOn w:val="Fontepargpadro"/>
    <w:link w:val="Rodap"/>
    <w:uiPriority w:val="99"/>
    <w:qFormat/>
    <w:rsid w:val="00880ABD"/>
  </w:style>
  <w:style w:type="character" w:customStyle="1" w:styleId="TextodebaloChar">
    <w:name w:val="Texto de balão Char"/>
    <w:link w:val="Textodebalo"/>
    <w:uiPriority w:val="99"/>
    <w:semiHidden/>
    <w:qFormat/>
    <w:rsid w:val="00880AB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uiPriority w:val="99"/>
    <w:unhideWhenUsed/>
    <w:rsid w:val="008332CB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8853D4"/>
    <w:rPr>
      <w:color w:val="808080"/>
      <w:shd w:val="clear" w:color="auto" w:fill="E6E6E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80AB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avia-potrich@hot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islon.reidel@ifpr.edu.br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sewichoski@outlook.com" TargetMode="External"/><Relationship Id="rId11" Type="http://schemas.openxmlformats.org/officeDocument/2006/relationships/hyperlink" Target="mailto:arcangelo.signor@ifpr.edu.br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celsoc@itaipu.gov.b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ndrelw@itaipu.gov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Mendes</dc:creator>
  <dc:description/>
  <cp:lastModifiedBy>Professor</cp:lastModifiedBy>
  <cp:revision>3</cp:revision>
  <cp:lastPrinted>2017-08-07T12:49:00Z</cp:lastPrinted>
  <dcterms:created xsi:type="dcterms:W3CDTF">2017-08-09T18:33:00Z</dcterms:created>
  <dcterms:modified xsi:type="dcterms:W3CDTF">2017-08-09T18:34:00Z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