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5B3651" w:rsidRDefault="005B3651" w:rsidP="00824730">
      <w:pPr>
        <w:spacing w:line="240" w:lineRule="auto"/>
        <w:jc w:val="center"/>
        <w:rPr>
          <w:b/>
        </w:rPr>
      </w:pPr>
      <w:r w:rsidRPr="005B3651">
        <w:rPr>
          <w:b/>
        </w:rPr>
        <w:t>Proposta de Padronização para a Terminologia Utilizada na Perícia de Identificação Veicular</w:t>
      </w:r>
    </w:p>
    <w:p w:rsidR="00595933" w:rsidRPr="00813F18" w:rsidRDefault="00595933" w:rsidP="00824730">
      <w:pPr>
        <w:spacing w:line="240" w:lineRule="auto"/>
        <w:jc w:val="left"/>
      </w:pPr>
    </w:p>
    <w:p w:rsidR="00D63BE5" w:rsidRDefault="006204A8" w:rsidP="00D63BE5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 w:rsidRPr="006204A8">
        <w:rPr>
          <w:sz w:val="22"/>
          <w:szCs w:val="22"/>
        </w:rPr>
        <w:t>À terminologia atribui-se hoje um duplo papel: o de representar o conhecimento especializado e o de comunicar ess</w:t>
      </w:r>
      <w:r w:rsidR="005B3651">
        <w:rPr>
          <w:sz w:val="22"/>
          <w:szCs w:val="22"/>
        </w:rPr>
        <w:t>e conhecimento</w:t>
      </w:r>
      <w:r w:rsidRPr="006204A8">
        <w:rPr>
          <w:sz w:val="22"/>
          <w:szCs w:val="22"/>
        </w:rPr>
        <w:t>. A comunicação entre especialistas, por conseguinte, não prescinde da termi</w:t>
      </w:r>
      <w:r w:rsidR="00D63BE5">
        <w:rPr>
          <w:sz w:val="22"/>
          <w:szCs w:val="22"/>
        </w:rPr>
        <w:t>nologia. P</w:t>
      </w:r>
      <w:r w:rsidR="00D63BE5" w:rsidRPr="00E00553">
        <w:rPr>
          <w:sz w:val="22"/>
          <w:szCs w:val="22"/>
        </w:rPr>
        <w:t>ara as diferentes disciplinas técnico-científicas, a terminologia</w:t>
      </w:r>
      <w:r w:rsidR="00D63BE5">
        <w:rPr>
          <w:sz w:val="22"/>
          <w:szCs w:val="22"/>
        </w:rPr>
        <w:t xml:space="preserve"> </w:t>
      </w:r>
      <w:r w:rsidR="00874D14">
        <w:rPr>
          <w:sz w:val="22"/>
          <w:szCs w:val="22"/>
        </w:rPr>
        <w:t xml:space="preserve">é o </w:t>
      </w:r>
      <w:r w:rsidR="00D63BE5" w:rsidRPr="00E00553">
        <w:rPr>
          <w:sz w:val="22"/>
          <w:szCs w:val="22"/>
        </w:rPr>
        <w:t>conjunto das unidades de expressão e comunicação que permitem transferir o pensamento especializado</w:t>
      </w:r>
      <w:r w:rsidR="00D63BE5">
        <w:rPr>
          <w:sz w:val="22"/>
          <w:szCs w:val="22"/>
        </w:rPr>
        <w:t xml:space="preserve">. </w:t>
      </w:r>
      <w:r w:rsidR="00D63BE5" w:rsidRPr="00E00553">
        <w:rPr>
          <w:sz w:val="22"/>
          <w:szCs w:val="22"/>
        </w:rPr>
        <w:t xml:space="preserve">Portanto, é uma forma de transferir e comunicar. É também um conjunto dos termos especializados próprios de uma ciência, </w:t>
      </w:r>
      <w:r w:rsidR="003966EE" w:rsidRPr="00E00553">
        <w:rPr>
          <w:sz w:val="22"/>
          <w:szCs w:val="22"/>
        </w:rPr>
        <w:t>arte, técnica</w:t>
      </w:r>
      <w:r w:rsidR="00D63BE5" w:rsidRPr="00E00553">
        <w:rPr>
          <w:sz w:val="22"/>
          <w:szCs w:val="22"/>
        </w:rPr>
        <w:t>, profissão</w:t>
      </w:r>
      <w:r w:rsidR="00D63BE5">
        <w:rPr>
          <w:sz w:val="22"/>
          <w:szCs w:val="22"/>
        </w:rPr>
        <w:t>.</w:t>
      </w:r>
    </w:p>
    <w:p w:rsidR="00E00553" w:rsidRDefault="00874D14" w:rsidP="00E0055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Entretan</w:t>
      </w:r>
      <w:r w:rsidR="006204A8">
        <w:rPr>
          <w:sz w:val="22"/>
          <w:szCs w:val="22"/>
        </w:rPr>
        <w:t>to, concernente à terminologia utilizada entre os especialistas em identificação veicular, vivemos</w:t>
      </w:r>
      <w:r>
        <w:rPr>
          <w:sz w:val="22"/>
          <w:szCs w:val="22"/>
        </w:rPr>
        <w:t>,</w:t>
      </w:r>
      <w:r w:rsidR="006204A8">
        <w:rPr>
          <w:sz w:val="22"/>
          <w:szCs w:val="22"/>
        </w:rPr>
        <w:t xml:space="preserve"> hoje</w:t>
      </w:r>
      <w:r>
        <w:rPr>
          <w:sz w:val="22"/>
          <w:szCs w:val="22"/>
        </w:rPr>
        <w:t>,</w:t>
      </w:r>
      <w:r w:rsidR="006204A8">
        <w:rPr>
          <w:sz w:val="22"/>
          <w:szCs w:val="22"/>
        </w:rPr>
        <w:t xml:space="preserve"> </w:t>
      </w:r>
      <w:r w:rsidR="002E4F98">
        <w:rPr>
          <w:sz w:val="22"/>
          <w:szCs w:val="22"/>
        </w:rPr>
        <w:t>algo que faz lembrar a</w:t>
      </w:r>
      <w:r w:rsidR="006204A8">
        <w:rPr>
          <w:sz w:val="22"/>
          <w:szCs w:val="22"/>
        </w:rPr>
        <w:t>“torre de B</w:t>
      </w:r>
      <w:r w:rsidR="002E4F98">
        <w:rPr>
          <w:sz w:val="22"/>
          <w:szCs w:val="22"/>
        </w:rPr>
        <w:t>ab</w:t>
      </w:r>
      <w:r w:rsidR="006204A8">
        <w:rPr>
          <w:sz w:val="22"/>
          <w:szCs w:val="22"/>
        </w:rPr>
        <w:t>el”.</w:t>
      </w:r>
      <w:r w:rsidR="00E00553">
        <w:rPr>
          <w:sz w:val="22"/>
          <w:szCs w:val="22"/>
        </w:rPr>
        <w:t xml:space="preserve"> M</w:t>
      </w:r>
      <w:r w:rsidR="00E00553" w:rsidRPr="00E00553">
        <w:rPr>
          <w:sz w:val="22"/>
          <w:szCs w:val="22"/>
        </w:rPr>
        <w:t>as o que tem haver uma história da Bíblia com a perícia criminal? Esta p</w:t>
      </w:r>
      <w:r w:rsidR="00E00553">
        <w:rPr>
          <w:sz w:val="22"/>
          <w:szCs w:val="22"/>
        </w:rPr>
        <w:t>eculiar história registrada na B</w:t>
      </w:r>
      <w:r w:rsidR="00E00553" w:rsidRPr="00E00553">
        <w:rPr>
          <w:sz w:val="22"/>
          <w:szCs w:val="22"/>
        </w:rPr>
        <w:t>íblia trata da confusão gerada pela falta de entendimento de um para com</w:t>
      </w:r>
      <w:r w:rsidR="00E00553" w:rsidRPr="00E00553">
        <w:t xml:space="preserve"> </w:t>
      </w:r>
      <w:r w:rsidR="00E00553" w:rsidRPr="00E00553">
        <w:rPr>
          <w:sz w:val="22"/>
          <w:szCs w:val="22"/>
        </w:rPr>
        <w:t>o outro entre aqueles que edificavam uma inédita e fantástica obra de engenharia para aquela época devido a diversidade de idiomas utilizados. Aquela grande obra</w:t>
      </w:r>
      <w:r>
        <w:rPr>
          <w:sz w:val="22"/>
          <w:szCs w:val="22"/>
        </w:rPr>
        <w:t>,</w:t>
      </w:r>
      <w:r w:rsidR="00E00553" w:rsidRPr="00E00553">
        <w:rPr>
          <w:sz w:val="22"/>
          <w:szCs w:val="22"/>
        </w:rPr>
        <w:t xml:space="preserve"> literalmente</w:t>
      </w:r>
      <w:r>
        <w:rPr>
          <w:sz w:val="22"/>
          <w:szCs w:val="22"/>
        </w:rPr>
        <w:t>,</w:t>
      </w:r>
      <w:r w:rsidR="00E00553" w:rsidRPr="00E00553">
        <w:rPr>
          <w:sz w:val="22"/>
          <w:szCs w:val="22"/>
        </w:rPr>
        <w:t xml:space="preserve"> parou</w:t>
      </w:r>
      <w:r w:rsidR="00E00553">
        <w:rPr>
          <w:sz w:val="22"/>
          <w:szCs w:val="22"/>
        </w:rPr>
        <w:t>.</w:t>
      </w:r>
      <w:r w:rsidR="00E00553" w:rsidRPr="00E00553">
        <w:rPr>
          <w:sz w:val="22"/>
          <w:szCs w:val="22"/>
        </w:rPr>
        <w:t xml:space="preserve"> Se atentarmos bem para esta história, enxergaremos certas similaridades com respeito à perícia de identificação veicular</w:t>
      </w:r>
      <w:r w:rsidR="00E00553">
        <w:rPr>
          <w:sz w:val="22"/>
          <w:szCs w:val="22"/>
        </w:rPr>
        <w:t>.</w:t>
      </w:r>
    </w:p>
    <w:p w:rsidR="002E4F98" w:rsidRDefault="002E4F98" w:rsidP="00E0055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Embora exista certo exagero na comparação acima mencionada, </w:t>
      </w:r>
      <w:r w:rsidR="0093147F">
        <w:rPr>
          <w:sz w:val="22"/>
          <w:szCs w:val="22"/>
        </w:rPr>
        <w:t xml:space="preserve">uma vez que na maioria das vezes há um entendimento único no emprego da terminologia, </w:t>
      </w:r>
      <w:r>
        <w:rPr>
          <w:sz w:val="22"/>
          <w:szCs w:val="22"/>
        </w:rPr>
        <w:t xml:space="preserve">alguns tipos de adulterações comumente encontradas na perícia de identificação veicular podem receber nomes diversos, conforme o entendimento do profissional </w:t>
      </w:r>
      <w:r w:rsidR="0093147F">
        <w:rPr>
          <w:sz w:val="22"/>
          <w:szCs w:val="22"/>
        </w:rPr>
        <w:t>que redige o laudo. Em outros casos</w:t>
      </w:r>
      <w:r w:rsidR="00874D14">
        <w:rPr>
          <w:sz w:val="22"/>
          <w:szCs w:val="22"/>
        </w:rPr>
        <w:t>,</w:t>
      </w:r>
      <w:r w:rsidR="0093147F">
        <w:rPr>
          <w:sz w:val="22"/>
          <w:szCs w:val="22"/>
        </w:rPr>
        <w:t xml:space="preserve"> ocorre o oposto: uma única terminolog</w:t>
      </w:r>
      <w:r w:rsidR="003966EE">
        <w:rPr>
          <w:sz w:val="22"/>
          <w:szCs w:val="22"/>
        </w:rPr>
        <w:t>i</w:t>
      </w:r>
      <w:r w:rsidR="0093147F">
        <w:rPr>
          <w:sz w:val="22"/>
          <w:szCs w:val="22"/>
        </w:rPr>
        <w:t>a pode ser atribuída a dois tipos diferentes de adulteração.</w:t>
      </w:r>
    </w:p>
    <w:p w:rsidR="001D34EE" w:rsidRDefault="00E903C7" w:rsidP="003966E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própria literatura referente ao assunto utiliza terminologias de forma conflitante. A título de exemplo, analisemos os termos </w:t>
      </w:r>
      <w:r w:rsidR="001D34EE">
        <w:rPr>
          <w:sz w:val="22"/>
          <w:szCs w:val="22"/>
        </w:rPr>
        <w:t>transplante, implante e enxerto</w:t>
      </w:r>
      <w:r>
        <w:rPr>
          <w:sz w:val="22"/>
          <w:szCs w:val="22"/>
        </w:rPr>
        <w:t xml:space="preserve">. </w:t>
      </w:r>
      <w:r w:rsidRPr="00E903C7">
        <w:rPr>
          <w:sz w:val="22"/>
          <w:szCs w:val="22"/>
        </w:rPr>
        <w:t>De acordo com MIZIARA &amp; BARROS, no módulo 5 da obra “Curso Identificação Veicular”,</w:t>
      </w:r>
      <w:r>
        <w:rPr>
          <w:sz w:val="22"/>
          <w:szCs w:val="22"/>
        </w:rPr>
        <w:t xml:space="preserve"> utilizado pela SENASP como livro-texto</w:t>
      </w:r>
      <w:r w:rsidR="00B47B97">
        <w:rPr>
          <w:sz w:val="22"/>
          <w:szCs w:val="22"/>
        </w:rPr>
        <w:t xml:space="preserve"> do curso a </w:t>
      </w:r>
      <w:r w:rsidRPr="00E903C7">
        <w:rPr>
          <w:sz w:val="22"/>
          <w:szCs w:val="22"/>
        </w:rPr>
        <w:t>distância de mesmo nome</w:t>
      </w:r>
      <w:r>
        <w:rPr>
          <w:sz w:val="22"/>
          <w:szCs w:val="22"/>
        </w:rPr>
        <w:t>, TRANSPLANTE é a inserção</w:t>
      </w:r>
      <w:r w:rsidRPr="00E903C7">
        <w:rPr>
          <w:sz w:val="22"/>
          <w:szCs w:val="22"/>
        </w:rPr>
        <w:t xml:space="preserve"> no veículo </w:t>
      </w:r>
      <w:r w:rsidR="00213864">
        <w:rPr>
          <w:sz w:val="22"/>
          <w:szCs w:val="22"/>
        </w:rPr>
        <w:t xml:space="preserve">da região do chassi que contém o VIN </w:t>
      </w:r>
      <w:r w:rsidR="00B47B97">
        <w:rPr>
          <w:sz w:val="22"/>
          <w:szCs w:val="22"/>
        </w:rPr>
        <w:t>em substituição a</w:t>
      </w:r>
      <w:r w:rsidRPr="00E903C7">
        <w:rPr>
          <w:sz w:val="22"/>
          <w:szCs w:val="22"/>
        </w:rPr>
        <w:t xml:space="preserve"> sua codificação original</w:t>
      </w:r>
      <w:r w:rsidR="00213864">
        <w:rPr>
          <w:sz w:val="22"/>
          <w:szCs w:val="22"/>
        </w:rPr>
        <w:t>. Já os termos ENXERTO e IMPLANTE seriam sinônimos, significando a sobreposição</w:t>
      </w:r>
      <w:r w:rsidR="00213864" w:rsidRPr="00213864">
        <w:rPr>
          <w:sz w:val="22"/>
          <w:szCs w:val="22"/>
        </w:rPr>
        <w:t xml:space="preserve"> </w:t>
      </w:r>
      <w:r w:rsidR="006F2AE5">
        <w:rPr>
          <w:sz w:val="22"/>
          <w:szCs w:val="22"/>
        </w:rPr>
        <w:t>da região do VIN por peça contendo o VIN de outro veículo, de forma a</w:t>
      </w:r>
      <w:r w:rsidR="00213864" w:rsidRPr="00213864">
        <w:rPr>
          <w:sz w:val="22"/>
          <w:szCs w:val="22"/>
        </w:rPr>
        <w:t xml:space="preserve"> camufla</w:t>
      </w:r>
      <w:r w:rsidR="006F2AE5">
        <w:rPr>
          <w:sz w:val="22"/>
          <w:szCs w:val="22"/>
        </w:rPr>
        <w:t>r ou esconder a codificação original</w:t>
      </w:r>
      <w:r w:rsidR="00213864" w:rsidRPr="00213864">
        <w:rPr>
          <w:sz w:val="22"/>
          <w:szCs w:val="22"/>
        </w:rPr>
        <w:t>, sem que esta seja retirada do veículo.</w:t>
      </w:r>
      <w:r w:rsidR="006F2AE5">
        <w:rPr>
          <w:sz w:val="22"/>
          <w:szCs w:val="22"/>
        </w:rPr>
        <w:t xml:space="preserve"> </w:t>
      </w:r>
      <w:r w:rsidR="008B20A3">
        <w:rPr>
          <w:sz w:val="22"/>
          <w:szCs w:val="22"/>
        </w:rPr>
        <w:t xml:space="preserve">Quando </w:t>
      </w:r>
      <w:r w:rsidR="006F2AE5">
        <w:rPr>
          <w:sz w:val="22"/>
          <w:szCs w:val="22"/>
        </w:rPr>
        <w:t>Consul</w:t>
      </w:r>
      <w:r w:rsidR="008B20A3">
        <w:rPr>
          <w:sz w:val="22"/>
          <w:szCs w:val="22"/>
        </w:rPr>
        <w:t>tamos CACCAVALI, no livro “Manual de Identificação Veicular”, os termos TRANSPLANTE e IMPLANTE é que são sinônimos</w:t>
      </w:r>
      <w:r w:rsidR="006B699D">
        <w:rPr>
          <w:sz w:val="22"/>
          <w:szCs w:val="22"/>
        </w:rPr>
        <w:t xml:space="preserve">, possuindo significado semelhante ao que </w:t>
      </w:r>
      <w:r w:rsidR="006B699D" w:rsidRPr="00E903C7">
        <w:rPr>
          <w:sz w:val="22"/>
          <w:szCs w:val="22"/>
        </w:rPr>
        <w:t>MIZIARA &amp; BARROS</w:t>
      </w:r>
      <w:r w:rsidR="006B699D">
        <w:rPr>
          <w:sz w:val="22"/>
          <w:szCs w:val="22"/>
        </w:rPr>
        <w:t xml:space="preserve"> chamam de TRANSPLANTE. A terminologia ENXERTO não é utilizada por CACCAVALI, embora sua obra verse sobre o</w:t>
      </w:r>
      <w:r w:rsidR="006B699D" w:rsidRPr="006B699D">
        <w:rPr>
          <w:sz w:val="22"/>
          <w:szCs w:val="22"/>
        </w:rPr>
        <w:t xml:space="preserve"> recobrimento </w:t>
      </w:r>
      <w:r w:rsidR="006B699D">
        <w:rPr>
          <w:sz w:val="22"/>
          <w:szCs w:val="22"/>
        </w:rPr>
        <w:t>do VIN</w:t>
      </w:r>
      <w:r w:rsidR="006B699D" w:rsidRPr="006B699D">
        <w:rPr>
          <w:sz w:val="22"/>
          <w:szCs w:val="22"/>
        </w:rPr>
        <w:t xml:space="preserve"> por meio de chapa metálica (utilizando</w:t>
      </w:r>
      <w:r w:rsidR="006B699D">
        <w:rPr>
          <w:sz w:val="22"/>
          <w:szCs w:val="22"/>
        </w:rPr>
        <w:t xml:space="preserve"> </w:t>
      </w:r>
      <w:r w:rsidR="006B699D" w:rsidRPr="006B699D">
        <w:rPr>
          <w:sz w:val="22"/>
          <w:szCs w:val="22"/>
        </w:rPr>
        <w:t>solda ou material adesivo) onde será efetuada a nova gravação de</w:t>
      </w:r>
      <w:r w:rsidR="003966EE">
        <w:rPr>
          <w:sz w:val="22"/>
          <w:szCs w:val="22"/>
        </w:rPr>
        <w:t xml:space="preserve"> </w:t>
      </w:r>
      <w:r w:rsidR="006B699D" w:rsidRPr="006B699D">
        <w:rPr>
          <w:sz w:val="22"/>
          <w:szCs w:val="22"/>
        </w:rPr>
        <w:t>identificação do veículo</w:t>
      </w:r>
      <w:r w:rsidR="006B699D">
        <w:rPr>
          <w:sz w:val="22"/>
          <w:szCs w:val="22"/>
        </w:rPr>
        <w:t>, porém, sem a utilização de uma terminologia específica</w:t>
      </w:r>
      <w:r w:rsidR="006B699D" w:rsidRPr="006B699D">
        <w:rPr>
          <w:sz w:val="22"/>
          <w:szCs w:val="22"/>
        </w:rPr>
        <w:t>.</w:t>
      </w:r>
    </w:p>
    <w:p w:rsidR="00074A03" w:rsidRDefault="001D34EE" w:rsidP="00A423B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Independente da literatura disponível</w:t>
      </w:r>
      <w:r w:rsidR="003966EE">
        <w:rPr>
          <w:sz w:val="22"/>
          <w:szCs w:val="22"/>
        </w:rPr>
        <w:t xml:space="preserve"> há</w:t>
      </w:r>
      <w:r>
        <w:rPr>
          <w:sz w:val="22"/>
          <w:szCs w:val="22"/>
        </w:rPr>
        <w:t xml:space="preserve"> ainda outras terminologias que geram certa confusão: remarcação e </w:t>
      </w:r>
      <w:r w:rsidR="00074A03">
        <w:rPr>
          <w:sz w:val="22"/>
          <w:szCs w:val="22"/>
        </w:rPr>
        <w:t>regravação.</w:t>
      </w:r>
      <w:r w:rsidR="00074A03" w:rsidRPr="00074A03">
        <w:t xml:space="preserve"> </w:t>
      </w:r>
      <w:r w:rsidR="00074A03" w:rsidRPr="00074A03">
        <w:rPr>
          <w:sz w:val="22"/>
          <w:szCs w:val="22"/>
        </w:rPr>
        <w:t>Para os Detrans, a remarcação do chassi “é o processo de gravação, em nova peça, da numeração do chassi, motivado por acidente, corrosão, roubo ou furto do veícu</w:t>
      </w:r>
      <w:r w:rsidR="00074A03">
        <w:rPr>
          <w:sz w:val="22"/>
          <w:szCs w:val="22"/>
        </w:rPr>
        <w:t xml:space="preserve">lo, com danos à peça original.”. </w:t>
      </w:r>
      <w:r w:rsidR="00074A03" w:rsidRPr="00074A03">
        <w:rPr>
          <w:sz w:val="22"/>
          <w:szCs w:val="22"/>
        </w:rPr>
        <w:t>Já o termo regravação é utilizado pelos órgãos de Perícia para identificar, primordialmente, a adulteração na qual ocorre a remoção parcial ou total do VIN do veículo por meio de instrumento abrasivo, para posterior gravação de codificação diversa da original.</w:t>
      </w:r>
      <w:r w:rsidR="00074A03">
        <w:rPr>
          <w:sz w:val="22"/>
          <w:szCs w:val="22"/>
        </w:rPr>
        <w:t xml:space="preserve"> </w:t>
      </w:r>
      <w:r w:rsidR="00A423B3" w:rsidRPr="00A423B3">
        <w:rPr>
          <w:sz w:val="22"/>
          <w:szCs w:val="22"/>
        </w:rPr>
        <w:t>Mas há uma divergência digna de discussão entre os diversos órgãos periciais, motivada, evidentemente, pela diversidade de opiniões dos profissionais de perícia, quanto a uma modalidade específica de adulteração: aquela em que ocorre a reabertura do mesmo VIN no mesmo local ou em local diverso. Em alguns Estados, esta modalidade de adulteração é chamada de REMARCAÇÃO NÃO AUTORIZADA. Em outros, é chamada de REGRAVAÇÃO</w:t>
      </w:r>
      <w:r w:rsidR="00A423B3">
        <w:rPr>
          <w:sz w:val="22"/>
          <w:szCs w:val="22"/>
        </w:rPr>
        <w:t xml:space="preserve">. A seguir, é apresentada uma tabela construída após pequena pesquisa em alguns entes </w:t>
      </w:r>
      <w:r w:rsidR="00BD388A">
        <w:rPr>
          <w:sz w:val="22"/>
          <w:szCs w:val="22"/>
        </w:rPr>
        <w:t>da federação</w:t>
      </w:r>
      <w:r w:rsidR="00841D10">
        <w:rPr>
          <w:sz w:val="22"/>
          <w:szCs w:val="22"/>
        </w:rPr>
        <w:t xml:space="preserve"> quanto a esta última modalidade mencionada</w:t>
      </w:r>
      <w:r w:rsidR="00A423B3">
        <w:rPr>
          <w:sz w:val="22"/>
          <w:szCs w:val="22"/>
        </w:rPr>
        <w:t xml:space="preserve">. </w:t>
      </w:r>
    </w:p>
    <w:p w:rsidR="00074A03" w:rsidRDefault="00074A03" w:rsidP="00E00553">
      <w:pPr>
        <w:spacing w:line="240" w:lineRule="auto"/>
        <w:ind w:firstLine="851"/>
        <w:rPr>
          <w:sz w:val="22"/>
          <w:szCs w:val="22"/>
        </w:rPr>
      </w:pPr>
    </w:p>
    <w:p w:rsidR="0044503E" w:rsidRDefault="0044503E" w:rsidP="0044503E">
      <w:pPr>
        <w:spacing w:line="240" w:lineRule="auto"/>
        <w:rPr>
          <w:sz w:val="22"/>
          <w:szCs w:val="22"/>
        </w:rPr>
      </w:pPr>
      <w:r w:rsidRPr="00EF26B1">
        <w:rPr>
          <w:b/>
          <w:sz w:val="22"/>
          <w:szCs w:val="22"/>
        </w:rPr>
        <w:t>Tabela:</w:t>
      </w:r>
      <w:r>
        <w:rPr>
          <w:sz w:val="22"/>
          <w:szCs w:val="22"/>
        </w:rPr>
        <w:t xml:space="preserve"> Entendimento de alguns entes da federação quanto à terminologia utilizada nos casos de reabertura do mesmo VIN</w:t>
      </w:r>
      <w:r w:rsidR="00A500A5">
        <w:rPr>
          <w:sz w:val="22"/>
          <w:szCs w:val="22"/>
        </w:rPr>
        <w:t>.</w:t>
      </w:r>
    </w:p>
    <w:tbl>
      <w:tblPr>
        <w:tblStyle w:val="Tabelacomgrade"/>
        <w:tblW w:w="9640" w:type="dxa"/>
        <w:tblInd w:w="108" w:type="dxa"/>
        <w:tblLook w:val="04A0" w:firstRow="1" w:lastRow="0" w:firstColumn="1" w:lastColumn="0" w:noHBand="0" w:noVBand="1"/>
      </w:tblPr>
      <w:tblGrid>
        <w:gridCol w:w="5272"/>
        <w:gridCol w:w="624"/>
        <w:gridCol w:w="624"/>
        <w:gridCol w:w="624"/>
        <w:gridCol w:w="624"/>
        <w:gridCol w:w="624"/>
        <w:gridCol w:w="624"/>
        <w:gridCol w:w="624"/>
      </w:tblGrid>
      <w:tr w:rsidR="001A5149" w:rsidTr="00330958">
        <w:trPr>
          <w:trHeight w:val="311"/>
        </w:trPr>
        <w:tc>
          <w:tcPr>
            <w:tcW w:w="5272" w:type="dxa"/>
            <w:tcBorders>
              <w:tl2br w:val="single" w:sz="4" w:space="0" w:color="auto"/>
            </w:tcBorders>
            <w:vAlign w:val="center"/>
          </w:tcPr>
          <w:p w:rsidR="001A5149" w:rsidRDefault="00330958" w:rsidP="00330958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Ente federativo</w:t>
            </w:r>
          </w:p>
          <w:p w:rsidR="00330958" w:rsidRDefault="00330958" w:rsidP="0033095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Terminologia utilizada</w:t>
            </w:r>
          </w:p>
        </w:tc>
        <w:tc>
          <w:tcPr>
            <w:tcW w:w="624" w:type="dxa"/>
            <w:vAlign w:val="center"/>
          </w:tcPr>
          <w:p w:rsidR="001A5149" w:rsidRDefault="00330958" w:rsidP="0033095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624" w:type="dxa"/>
            <w:vAlign w:val="center"/>
          </w:tcPr>
          <w:p w:rsidR="001A5149" w:rsidRDefault="00330958" w:rsidP="0033095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</w:t>
            </w:r>
          </w:p>
        </w:tc>
        <w:tc>
          <w:tcPr>
            <w:tcW w:w="624" w:type="dxa"/>
            <w:vAlign w:val="center"/>
          </w:tcPr>
          <w:p w:rsidR="001A5149" w:rsidRDefault="00330958" w:rsidP="0033095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</w:t>
            </w:r>
          </w:p>
        </w:tc>
        <w:tc>
          <w:tcPr>
            <w:tcW w:w="624" w:type="dxa"/>
            <w:vAlign w:val="center"/>
          </w:tcPr>
          <w:p w:rsidR="001A5149" w:rsidRDefault="00330958" w:rsidP="0033095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</w:p>
        </w:tc>
        <w:tc>
          <w:tcPr>
            <w:tcW w:w="624" w:type="dxa"/>
            <w:vAlign w:val="center"/>
          </w:tcPr>
          <w:p w:rsidR="001A5149" w:rsidRDefault="00330958" w:rsidP="0033095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</w:t>
            </w:r>
          </w:p>
        </w:tc>
        <w:tc>
          <w:tcPr>
            <w:tcW w:w="624" w:type="dxa"/>
            <w:vAlign w:val="center"/>
          </w:tcPr>
          <w:p w:rsidR="001A5149" w:rsidRDefault="00330958" w:rsidP="0033095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</w:t>
            </w:r>
          </w:p>
        </w:tc>
        <w:tc>
          <w:tcPr>
            <w:tcW w:w="624" w:type="dxa"/>
            <w:vAlign w:val="center"/>
          </w:tcPr>
          <w:p w:rsidR="001A5149" w:rsidRDefault="00330958" w:rsidP="0033095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</w:tr>
      <w:tr w:rsidR="001A5149" w:rsidTr="00330958">
        <w:tc>
          <w:tcPr>
            <w:tcW w:w="5272" w:type="dxa"/>
          </w:tcPr>
          <w:p w:rsidR="001A5149" w:rsidRDefault="001A5149" w:rsidP="001A51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1A5149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44503E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24" w:type="dxa"/>
          </w:tcPr>
          <w:p w:rsidR="001A5149" w:rsidRDefault="0044503E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24" w:type="dxa"/>
          </w:tcPr>
          <w:p w:rsidR="001A5149" w:rsidRDefault="001A5149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1A5149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1A5149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44503E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A5149" w:rsidTr="00330958">
        <w:tc>
          <w:tcPr>
            <w:tcW w:w="5272" w:type="dxa"/>
          </w:tcPr>
          <w:p w:rsidR="001A5149" w:rsidRDefault="001A5149" w:rsidP="001A51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44503E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24" w:type="dxa"/>
          </w:tcPr>
          <w:p w:rsidR="001A5149" w:rsidRDefault="001A5149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1A5149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1A5149" w:rsidRDefault="0044503E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24" w:type="dxa"/>
          </w:tcPr>
          <w:p w:rsidR="001A5149" w:rsidRDefault="0044503E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24" w:type="dxa"/>
          </w:tcPr>
          <w:p w:rsidR="001A5149" w:rsidRDefault="0044503E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24" w:type="dxa"/>
          </w:tcPr>
          <w:p w:rsidR="001A5149" w:rsidRDefault="001A5149" w:rsidP="0044503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E00553" w:rsidRDefault="00E77902" w:rsidP="00E00553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diversidade de termos para descrever uma mesma adulteração ou ainda, adulterações com características diversas abarcadas por uma mesmo termo, pode</w:t>
      </w:r>
      <w:r w:rsidR="00985AB6">
        <w:rPr>
          <w:sz w:val="22"/>
          <w:szCs w:val="22"/>
        </w:rPr>
        <w:t>m</w:t>
      </w:r>
      <w:r>
        <w:rPr>
          <w:sz w:val="22"/>
          <w:szCs w:val="22"/>
        </w:rPr>
        <w:t xml:space="preserve"> acarretar prejuízos ao correto entendimento</w:t>
      </w:r>
      <w:r w:rsidR="00C37254">
        <w:rPr>
          <w:sz w:val="22"/>
          <w:szCs w:val="22"/>
        </w:rPr>
        <w:t xml:space="preserve"> das conclus</w:t>
      </w:r>
      <w:r w:rsidR="005070B2">
        <w:rPr>
          <w:sz w:val="22"/>
          <w:szCs w:val="22"/>
        </w:rPr>
        <w:t>ões expostas no laudo</w:t>
      </w:r>
      <w:r w:rsidR="00C37254">
        <w:rPr>
          <w:sz w:val="22"/>
          <w:szCs w:val="22"/>
        </w:rPr>
        <w:t>, correndo-se o risco de</w:t>
      </w:r>
      <w:r w:rsidR="005070B2">
        <w:rPr>
          <w:sz w:val="22"/>
          <w:szCs w:val="22"/>
        </w:rPr>
        <w:t xml:space="preserve"> por a perder um </w:t>
      </w:r>
      <w:r w:rsidR="003966EE">
        <w:rPr>
          <w:sz w:val="22"/>
          <w:szCs w:val="22"/>
        </w:rPr>
        <w:t>excelente</w:t>
      </w:r>
      <w:r w:rsidR="005070B2">
        <w:rPr>
          <w:sz w:val="22"/>
          <w:szCs w:val="22"/>
        </w:rPr>
        <w:t xml:space="preserve"> trabalho pericial.</w:t>
      </w:r>
      <w:r w:rsidR="00C37254">
        <w:rPr>
          <w:sz w:val="22"/>
          <w:szCs w:val="22"/>
        </w:rPr>
        <w:t xml:space="preserve"> </w:t>
      </w:r>
      <w:r w:rsidR="00C0204D">
        <w:rPr>
          <w:sz w:val="22"/>
          <w:szCs w:val="22"/>
        </w:rPr>
        <w:t>Surge então a pergunta:</w:t>
      </w:r>
      <w:r w:rsidR="00985AB6">
        <w:rPr>
          <w:sz w:val="22"/>
          <w:szCs w:val="22"/>
        </w:rPr>
        <w:t xml:space="preserve"> o que fazer com relação a esta problemática? </w:t>
      </w:r>
      <w:r w:rsidR="00E00553" w:rsidRPr="00E00553">
        <w:rPr>
          <w:sz w:val="22"/>
          <w:szCs w:val="22"/>
        </w:rPr>
        <w:t xml:space="preserve">A resposta é uma das palavras-chave para o </w:t>
      </w:r>
      <w:r w:rsidR="00E00553" w:rsidRPr="00E00553">
        <w:rPr>
          <w:sz w:val="22"/>
          <w:szCs w:val="22"/>
        </w:rPr>
        <w:lastRenderedPageBreak/>
        <w:t>fortalecimento da perícia de identificação veicular: PADRONIZAÇÃO. De acordo com o dicionário Aurélio, padronizar significa “Servir de padrão, de modelo a; submeter a um padrão; unificar os padrões de”, dentre outras definições.</w:t>
      </w:r>
    </w:p>
    <w:p w:rsidR="006204A8" w:rsidRDefault="00507EC5" w:rsidP="003966E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Desta forma</w:t>
      </w:r>
      <w:r w:rsidR="000E6BC7">
        <w:rPr>
          <w:sz w:val="22"/>
          <w:szCs w:val="22"/>
        </w:rPr>
        <w:t xml:space="preserve">, este trabalho apresenta </w:t>
      </w:r>
      <w:r w:rsidR="00D81892">
        <w:rPr>
          <w:sz w:val="22"/>
          <w:szCs w:val="22"/>
        </w:rPr>
        <w:t>uma proposta fundamentada de padronização da terminologia</w:t>
      </w:r>
      <w:r w:rsidR="003966EE">
        <w:rPr>
          <w:sz w:val="22"/>
          <w:szCs w:val="22"/>
        </w:rPr>
        <w:t xml:space="preserve"> </w:t>
      </w:r>
      <w:r w:rsidR="00D81892">
        <w:rPr>
          <w:sz w:val="22"/>
          <w:szCs w:val="22"/>
        </w:rPr>
        <w:t>utilizada na identificação veicular, conforme segue abaixo:</w:t>
      </w:r>
    </w:p>
    <w:p w:rsidR="00D81892" w:rsidRDefault="00D81892" w:rsidP="00CE318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TRANSPLANTE: substituição da peça suporte </w:t>
      </w:r>
      <w:r w:rsidR="00A32CC1">
        <w:rPr>
          <w:sz w:val="22"/>
          <w:szCs w:val="22"/>
        </w:rPr>
        <w:t>da codificação</w:t>
      </w:r>
      <w:r>
        <w:rPr>
          <w:sz w:val="22"/>
          <w:szCs w:val="22"/>
        </w:rPr>
        <w:t xml:space="preserve"> (ou da região onde o mesmo está gravado) por peça contendo </w:t>
      </w:r>
      <w:r w:rsidR="00A32CC1">
        <w:rPr>
          <w:sz w:val="22"/>
          <w:szCs w:val="22"/>
        </w:rPr>
        <w:t>codificação</w:t>
      </w:r>
      <w:r>
        <w:rPr>
          <w:sz w:val="22"/>
          <w:szCs w:val="22"/>
        </w:rPr>
        <w:t xml:space="preserve"> de outro veículo. </w:t>
      </w:r>
      <w:r w:rsidR="003966EE">
        <w:rPr>
          <w:sz w:val="22"/>
          <w:szCs w:val="22"/>
        </w:rPr>
        <w:t>Justificativa</w:t>
      </w:r>
      <w:r w:rsidR="00CE3182">
        <w:rPr>
          <w:sz w:val="22"/>
          <w:szCs w:val="22"/>
        </w:rPr>
        <w:t>: este termo é oriundo da medicina, onde significa a</w:t>
      </w:r>
      <w:r w:rsidR="00CE3182" w:rsidRPr="00CE3182">
        <w:rPr>
          <w:sz w:val="22"/>
          <w:szCs w:val="22"/>
        </w:rPr>
        <w:t xml:space="preserve"> </w:t>
      </w:r>
      <w:r w:rsidR="00CE3182">
        <w:rPr>
          <w:sz w:val="22"/>
          <w:szCs w:val="22"/>
        </w:rPr>
        <w:t>“</w:t>
      </w:r>
      <w:r w:rsidR="00CE3182" w:rsidRPr="00CE3182">
        <w:rPr>
          <w:sz w:val="22"/>
          <w:szCs w:val="22"/>
        </w:rPr>
        <w:t>amputação ou ablação de órgão, com função própria, de</w:t>
      </w:r>
      <w:r w:rsidR="00CE3182">
        <w:rPr>
          <w:sz w:val="22"/>
          <w:szCs w:val="22"/>
        </w:rPr>
        <w:t xml:space="preserve"> </w:t>
      </w:r>
      <w:r w:rsidR="00CE3182" w:rsidRPr="00CE3182">
        <w:rPr>
          <w:sz w:val="22"/>
          <w:szCs w:val="22"/>
        </w:rPr>
        <w:t xml:space="preserve">um organismo para ser instalado em outro e </w:t>
      </w:r>
      <w:r w:rsidR="00CE3182" w:rsidRPr="00CE3182">
        <w:rPr>
          <w:b/>
          <w:sz w:val="22"/>
          <w:szCs w:val="22"/>
        </w:rPr>
        <w:t>exercer as mesmas funções</w:t>
      </w:r>
      <w:r w:rsidR="00CE3182">
        <w:rPr>
          <w:b/>
          <w:sz w:val="22"/>
          <w:szCs w:val="22"/>
        </w:rPr>
        <w:t xml:space="preserve"> </w:t>
      </w:r>
      <w:r w:rsidR="00CE3182">
        <w:rPr>
          <w:sz w:val="22"/>
          <w:szCs w:val="22"/>
        </w:rPr>
        <w:t>exercidas no organismo de origem</w:t>
      </w:r>
      <w:r w:rsidR="00CE3182" w:rsidRPr="00CE3182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:rsidR="00D81892" w:rsidRDefault="00CE3182" w:rsidP="00D81892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ENXERTO: </w:t>
      </w:r>
      <w:r w:rsidR="002B56DE">
        <w:rPr>
          <w:sz w:val="22"/>
          <w:szCs w:val="22"/>
        </w:rPr>
        <w:t>peça contendo</w:t>
      </w:r>
      <w:r w:rsidR="002B56DE" w:rsidRPr="002B56DE">
        <w:rPr>
          <w:sz w:val="22"/>
          <w:szCs w:val="22"/>
        </w:rPr>
        <w:t xml:space="preserve"> </w:t>
      </w:r>
      <w:r w:rsidR="002B56DE" w:rsidRPr="002B56DE">
        <w:rPr>
          <w:b/>
          <w:sz w:val="22"/>
          <w:szCs w:val="22"/>
        </w:rPr>
        <w:t>gravação</w:t>
      </w:r>
      <w:r w:rsidR="002B56DE" w:rsidRPr="002B56DE">
        <w:rPr>
          <w:sz w:val="22"/>
          <w:szCs w:val="22"/>
        </w:rPr>
        <w:t xml:space="preserve"> </w:t>
      </w:r>
      <w:r w:rsidR="002B56DE" w:rsidRPr="002B56DE">
        <w:rPr>
          <w:b/>
          <w:sz w:val="22"/>
          <w:szCs w:val="22"/>
        </w:rPr>
        <w:t>original</w:t>
      </w:r>
      <w:r w:rsidR="002B56DE">
        <w:rPr>
          <w:sz w:val="22"/>
          <w:szCs w:val="22"/>
        </w:rPr>
        <w:t>, que é sobreposta</w:t>
      </w:r>
      <w:r w:rsidR="002B56DE" w:rsidRPr="002B56DE">
        <w:rPr>
          <w:sz w:val="22"/>
          <w:szCs w:val="22"/>
        </w:rPr>
        <w:t xml:space="preserve"> </w:t>
      </w:r>
      <w:r w:rsidR="002B56DE">
        <w:rPr>
          <w:sz w:val="22"/>
          <w:szCs w:val="22"/>
        </w:rPr>
        <w:t>sobre a</w:t>
      </w:r>
      <w:r w:rsidR="002B56DE" w:rsidRPr="002B56DE">
        <w:rPr>
          <w:sz w:val="22"/>
          <w:szCs w:val="22"/>
        </w:rPr>
        <w:t xml:space="preserve"> codificação original, sem que esta seja retirada do veículo.</w:t>
      </w:r>
      <w:r w:rsidR="002B56DE">
        <w:rPr>
          <w:sz w:val="22"/>
          <w:szCs w:val="22"/>
        </w:rPr>
        <w:t xml:space="preserve"> Justificativa</w:t>
      </w:r>
      <w:r w:rsidR="002B56DE" w:rsidRPr="00B90EA8">
        <w:rPr>
          <w:sz w:val="22"/>
          <w:szCs w:val="22"/>
        </w:rPr>
        <w:t>:</w:t>
      </w:r>
      <w:r w:rsidR="00B90EA8" w:rsidRPr="00B90EA8">
        <w:rPr>
          <w:sz w:val="22"/>
          <w:szCs w:val="22"/>
        </w:rPr>
        <w:t xml:space="preserve"> </w:t>
      </w:r>
      <w:r w:rsidR="00B90EA8">
        <w:rPr>
          <w:color w:val="222222"/>
          <w:sz w:val="22"/>
          <w:szCs w:val="22"/>
          <w:shd w:val="clear" w:color="auto" w:fill="FFFFFF"/>
        </w:rPr>
        <w:t>n</w:t>
      </w:r>
      <w:r w:rsidR="003966EE">
        <w:rPr>
          <w:color w:val="222222"/>
          <w:sz w:val="22"/>
          <w:szCs w:val="22"/>
          <w:shd w:val="clear" w:color="auto" w:fill="FFFFFF"/>
        </w:rPr>
        <w:t xml:space="preserve">a </w:t>
      </w:r>
      <w:r w:rsidR="002B56DE" w:rsidRPr="00B90EA8">
        <w:rPr>
          <w:sz w:val="22"/>
          <w:szCs w:val="22"/>
          <w:shd w:val="clear" w:color="auto" w:fill="FFFFFF"/>
        </w:rPr>
        <w:t>medicina</w:t>
      </w:r>
      <w:r w:rsidR="003966EE">
        <w:rPr>
          <w:color w:val="222222"/>
          <w:sz w:val="22"/>
          <w:szCs w:val="22"/>
          <w:shd w:val="clear" w:color="auto" w:fill="FFFFFF"/>
        </w:rPr>
        <w:t xml:space="preserve">, um </w:t>
      </w:r>
      <w:r w:rsidR="002B56DE" w:rsidRPr="00B90EA8">
        <w:rPr>
          <w:bCs/>
          <w:color w:val="222222"/>
          <w:sz w:val="22"/>
          <w:szCs w:val="22"/>
          <w:shd w:val="clear" w:color="auto" w:fill="FFFFFF"/>
        </w:rPr>
        <w:t>enxerto</w:t>
      </w:r>
      <w:r w:rsidR="003966EE">
        <w:rPr>
          <w:color w:val="222222"/>
          <w:sz w:val="22"/>
          <w:szCs w:val="22"/>
          <w:shd w:val="clear" w:color="auto" w:fill="FFFFFF"/>
        </w:rPr>
        <w:t xml:space="preserve"> </w:t>
      </w:r>
      <w:r w:rsidR="002B56DE" w:rsidRPr="00B90EA8">
        <w:rPr>
          <w:color w:val="222222"/>
          <w:sz w:val="22"/>
          <w:szCs w:val="22"/>
          <w:shd w:val="clear" w:color="auto" w:fill="FFFFFF"/>
        </w:rPr>
        <w:t xml:space="preserve">é um </w:t>
      </w:r>
      <w:r w:rsidR="003966EE">
        <w:rPr>
          <w:color w:val="222222"/>
          <w:sz w:val="22"/>
          <w:szCs w:val="22"/>
          <w:shd w:val="clear" w:color="auto" w:fill="FFFFFF"/>
        </w:rPr>
        <w:t xml:space="preserve">procedimento </w:t>
      </w:r>
      <w:r w:rsidR="002B56DE" w:rsidRPr="00B90EA8">
        <w:rPr>
          <w:sz w:val="22"/>
          <w:szCs w:val="22"/>
          <w:shd w:val="clear" w:color="auto" w:fill="FFFFFF"/>
        </w:rPr>
        <w:t>cirúrgico</w:t>
      </w:r>
      <w:r w:rsidR="003966EE">
        <w:rPr>
          <w:color w:val="222222"/>
          <w:sz w:val="22"/>
          <w:szCs w:val="22"/>
          <w:shd w:val="clear" w:color="auto" w:fill="FFFFFF"/>
        </w:rPr>
        <w:t xml:space="preserve"> para </w:t>
      </w:r>
      <w:r w:rsidR="002B56DE" w:rsidRPr="00B90EA8">
        <w:rPr>
          <w:sz w:val="22"/>
          <w:szCs w:val="22"/>
          <w:shd w:val="clear" w:color="auto" w:fill="FFFFFF"/>
        </w:rPr>
        <w:t>transplantar</w:t>
      </w:r>
      <w:r w:rsidR="003966EE">
        <w:rPr>
          <w:color w:val="222222"/>
          <w:sz w:val="22"/>
          <w:szCs w:val="22"/>
          <w:shd w:val="clear" w:color="auto" w:fill="FFFFFF"/>
        </w:rPr>
        <w:t xml:space="preserve"> </w:t>
      </w:r>
      <w:r w:rsidR="002B56DE" w:rsidRPr="00B90EA8">
        <w:rPr>
          <w:sz w:val="22"/>
          <w:szCs w:val="22"/>
          <w:shd w:val="clear" w:color="auto" w:fill="FFFFFF"/>
        </w:rPr>
        <w:t>tecidos</w:t>
      </w:r>
      <w:r w:rsidR="00B90EA8">
        <w:rPr>
          <w:color w:val="222222"/>
          <w:sz w:val="22"/>
          <w:szCs w:val="22"/>
          <w:shd w:val="clear" w:color="auto" w:fill="FFFFFF"/>
        </w:rPr>
        <w:t xml:space="preserve">, ou seja, </w:t>
      </w:r>
      <w:r w:rsidR="00B90EA8" w:rsidRPr="00B90EA8">
        <w:rPr>
          <w:b/>
          <w:color w:val="222222"/>
          <w:sz w:val="22"/>
          <w:szCs w:val="22"/>
          <w:shd w:val="clear" w:color="auto" w:fill="FFFFFF"/>
        </w:rPr>
        <w:t>estruturas naturais</w:t>
      </w:r>
      <w:r w:rsidR="007C4C19">
        <w:rPr>
          <w:color w:val="222222"/>
          <w:sz w:val="22"/>
          <w:szCs w:val="22"/>
          <w:shd w:val="clear" w:color="auto" w:fill="FFFFFF"/>
        </w:rPr>
        <w:t>;</w:t>
      </w:r>
    </w:p>
    <w:p w:rsidR="00BA792A" w:rsidRDefault="00BA792A" w:rsidP="00BA792A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IMPLANTE: </w:t>
      </w:r>
      <w:r>
        <w:rPr>
          <w:sz w:val="22"/>
          <w:szCs w:val="22"/>
        </w:rPr>
        <w:t>peça contendo</w:t>
      </w:r>
      <w:r w:rsidRPr="002B56DE">
        <w:rPr>
          <w:sz w:val="22"/>
          <w:szCs w:val="22"/>
        </w:rPr>
        <w:t xml:space="preserve"> </w:t>
      </w:r>
      <w:r w:rsidRPr="002B56DE">
        <w:rPr>
          <w:b/>
          <w:sz w:val="22"/>
          <w:szCs w:val="22"/>
        </w:rPr>
        <w:t>gravação</w:t>
      </w:r>
      <w:r w:rsidRPr="002B56D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não </w:t>
      </w:r>
      <w:r w:rsidRPr="002B56DE">
        <w:rPr>
          <w:b/>
          <w:sz w:val="22"/>
          <w:szCs w:val="22"/>
        </w:rPr>
        <w:t>original</w:t>
      </w:r>
      <w:r>
        <w:rPr>
          <w:sz w:val="22"/>
          <w:szCs w:val="22"/>
        </w:rPr>
        <w:t>, que é sobreposta</w:t>
      </w:r>
      <w:r w:rsidRPr="002B56DE">
        <w:rPr>
          <w:sz w:val="22"/>
          <w:szCs w:val="22"/>
        </w:rPr>
        <w:t xml:space="preserve"> </w:t>
      </w:r>
      <w:r>
        <w:rPr>
          <w:sz w:val="22"/>
          <w:szCs w:val="22"/>
        </w:rPr>
        <w:t>sobre a</w:t>
      </w:r>
      <w:r w:rsidRPr="002B56DE">
        <w:rPr>
          <w:sz w:val="22"/>
          <w:szCs w:val="22"/>
        </w:rPr>
        <w:t xml:space="preserve"> codificação original, sem que esta seja retirada do veículo.</w:t>
      </w:r>
      <w:r>
        <w:rPr>
          <w:sz w:val="22"/>
          <w:szCs w:val="22"/>
        </w:rPr>
        <w:t xml:space="preserve"> </w:t>
      </w:r>
      <w:r w:rsidR="003966EE">
        <w:rPr>
          <w:sz w:val="22"/>
          <w:szCs w:val="22"/>
        </w:rPr>
        <w:t>Justificativa</w:t>
      </w:r>
      <w:r>
        <w:rPr>
          <w:sz w:val="22"/>
          <w:szCs w:val="22"/>
        </w:rPr>
        <w:t xml:space="preserve">: mais um termo originário da medicina, </w:t>
      </w:r>
      <w:r>
        <w:rPr>
          <w:color w:val="222222"/>
          <w:sz w:val="22"/>
          <w:szCs w:val="22"/>
          <w:shd w:val="clear" w:color="auto" w:fill="FFFFFF"/>
        </w:rPr>
        <w:t>u</w:t>
      </w:r>
      <w:r w:rsidR="003966EE">
        <w:rPr>
          <w:color w:val="222222"/>
          <w:sz w:val="22"/>
          <w:szCs w:val="22"/>
          <w:shd w:val="clear" w:color="auto" w:fill="FFFFFF"/>
        </w:rPr>
        <w:t xml:space="preserve">m </w:t>
      </w:r>
      <w:r w:rsidRPr="00BA792A">
        <w:rPr>
          <w:bCs/>
          <w:color w:val="222222"/>
          <w:sz w:val="22"/>
          <w:szCs w:val="22"/>
          <w:shd w:val="clear" w:color="auto" w:fill="FFFFFF"/>
        </w:rPr>
        <w:t>implante</w:t>
      </w:r>
      <w:r w:rsidR="003966EE">
        <w:rPr>
          <w:color w:val="222222"/>
          <w:sz w:val="22"/>
          <w:szCs w:val="22"/>
          <w:shd w:val="clear" w:color="auto" w:fill="FFFFFF"/>
        </w:rPr>
        <w:t xml:space="preserve"> é um </w:t>
      </w:r>
      <w:r w:rsidRPr="00BA792A">
        <w:rPr>
          <w:sz w:val="22"/>
          <w:szCs w:val="22"/>
          <w:shd w:val="clear" w:color="auto" w:fill="FFFFFF"/>
        </w:rPr>
        <w:t>dispositivo médico</w:t>
      </w:r>
      <w:r>
        <w:rPr>
          <w:sz w:val="22"/>
          <w:szCs w:val="22"/>
          <w:shd w:val="clear" w:color="auto" w:fill="FFFFFF"/>
        </w:rPr>
        <w:t xml:space="preserve">, ou seja, uma </w:t>
      </w:r>
      <w:r w:rsidRPr="00BA792A">
        <w:rPr>
          <w:b/>
          <w:sz w:val="22"/>
          <w:szCs w:val="22"/>
          <w:shd w:val="clear" w:color="auto" w:fill="FFFFFF"/>
        </w:rPr>
        <w:t>estrutura artificial</w:t>
      </w:r>
      <w:r>
        <w:rPr>
          <w:sz w:val="22"/>
          <w:szCs w:val="22"/>
          <w:shd w:val="clear" w:color="auto" w:fill="FFFFFF"/>
        </w:rPr>
        <w:t xml:space="preserve">, </w:t>
      </w:r>
      <w:r w:rsidRPr="00BA792A">
        <w:rPr>
          <w:b/>
          <w:color w:val="222222"/>
          <w:sz w:val="22"/>
          <w:szCs w:val="22"/>
          <w:shd w:val="clear" w:color="auto" w:fill="FFFFFF"/>
        </w:rPr>
        <w:t>confeccionada para substituir</w:t>
      </w:r>
      <w:r w:rsidRPr="00B90EA8">
        <w:rPr>
          <w:color w:val="222222"/>
          <w:sz w:val="22"/>
          <w:szCs w:val="22"/>
          <w:shd w:val="clear" w:color="auto" w:fill="FFFFFF"/>
        </w:rPr>
        <w:t xml:space="preserve"> ou atuar como uma est</w:t>
      </w:r>
      <w:r w:rsidR="007C4C19">
        <w:rPr>
          <w:color w:val="222222"/>
          <w:sz w:val="22"/>
          <w:szCs w:val="22"/>
          <w:shd w:val="clear" w:color="auto" w:fill="FFFFFF"/>
        </w:rPr>
        <w:t>rutura biológica;</w:t>
      </w:r>
    </w:p>
    <w:p w:rsidR="009E6152" w:rsidRDefault="009E6152" w:rsidP="00BA792A">
      <w:pPr>
        <w:spacing w:line="240" w:lineRule="auto"/>
        <w:ind w:firstLine="851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REMARCAÇÃO: </w:t>
      </w:r>
      <w:r w:rsidRPr="009E6152">
        <w:rPr>
          <w:color w:val="222222"/>
          <w:sz w:val="22"/>
          <w:szCs w:val="22"/>
          <w:shd w:val="clear" w:color="auto" w:fill="FFFFFF"/>
        </w:rPr>
        <w:t xml:space="preserve">é o processo de gravação, </w:t>
      </w:r>
      <w:r>
        <w:rPr>
          <w:color w:val="222222"/>
          <w:sz w:val="22"/>
          <w:szCs w:val="22"/>
          <w:shd w:val="clear" w:color="auto" w:fill="FFFFFF"/>
        </w:rPr>
        <w:t xml:space="preserve">na mesma peça suporte, porém em região diversa da original, ou </w:t>
      </w:r>
      <w:r w:rsidRPr="009E6152">
        <w:rPr>
          <w:color w:val="222222"/>
          <w:sz w:val="22"/>
          <w:szCs w:val="22"/>
          <w:shd w:val="clear" w:color="auto" w:fill="FFFFFF"/>
        </w:rPr>
        <w:t xml:space="preserve">em </w:t>
      </w:r>
      <w:r>
        <w:rPr>
          <w:color w:val="222222"/>
          <w:sz w:val="22"/>
          <w:szCs w:val="22"/>
          <w:shd w:val="clear" w:color="auto" w:fill="FFFFFF"/>
        </w:rPr>
        <w:t xml:space="preserve">outra </w:t>
      </w:r>
      <w:r w:rsidRPr="009E6152">
        <w:rPr>
          <w:color w:val="222222"/>
          <w:sz w:val="22"/>
          <w:szCs w:val="22"/>
          <w:shd w:val="clear" w:color="auto" w:fill="FFFFFF"/>
        </w:rPr>
        <w:t>peça</w:t>
      </w:r>
      <w:r>
        <w:rPr>
          <w:color w:val="222222"/>
          <w:sz w:val="22"/>
          <w:szCs w:val="22"/>
          <w:shd w:val="clear" w:color="auto" w:fill="FFFFFF"/>
        </w:rPr>
        <w:t xml:space="preserve"> suporte</w:t>
      </w:r>
      <w:r w:rsidRPr="009E6152">
        <w:rPr>
          <w:color w:val="222222"/>
          <w:sz w:val="22"/>
          <w:szCs w:val="22"/>
          <w:shd w:val="clear" w:color="auto" w:fill="FFFFFF"/>
        </w:rPr>
        <w:t xml:space="preserve">, da </w:t>
      </w:r>
      <w:r>
        <w:rPr>
          <w:color w:val="222222"/>
          <w:sz w:val="22"/>
          <w:szCs w:val="22"/>
          <w:shd w:val="clear" w:color="auto" w:fill="FFFFFF"/>
        </w:rPr>
        <w:t>mesma codificação</w:t>
      </w:r>
      <w:r w:rsidRPr="009E6152"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color w:val="222222"/>
          <w:sz w:val="22"/>
          <w:szCs w:val="22"/>
          <w:shd w:val="clear" w:color="auto" w:fill="FFFFFF"/>
        </w:rPr>
        <w:t>ocasionada</w:t>
      </w:r>
      <w:r w:rsidRPr="009E6152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por qualquer motivo, desde que devidamente autorizada </w:t>
      </w:r>
      <w:r w:rsidR="007C4C19">
        <w:rPr>
          <w:color w:val="222222"/>
          <w:sz w:val="22"/>
          <w:szCs w:val="22"/>
          <w:shd w:val="clear" w:color="auto" w:fill="FFFFFF"/>
        </w:rPr>
        <w:t xml:space="preserve">pelo </w:t>
      </w:r>
      <w:r w:rsidR="003966EE">
        <w:rPr>
          <w:color w:val="222222"/>
          <w:sz w:val="22"/>
          <w:szCs w:val="22"/>
          <w:shd w:val="clear" w:color="auto" w:fill="FFFFFF"/>
        </w:rPr>
        <w:t>DETRAN</w:t>
      </w:r>
      <w:r w:rsidR="00213A80">
        <w:rPr>
          <w:color w:val="222222"/>
          <w:sz w:val="22"/>
          <w:szCs w:val="22"/>
          <w:shd w:val="clear" w:color="auto" w:fill="FFFFFF"/>
        </w:rPr>
        <w:t>. Justificativa: uso do termo já é consagrado desta forma, sendo, inclusive, acrescido o termo “remarcado” tanto no CLRV quanto no dossiê do veículo</w:t>
      </w:r>
      <w:r w:rsidR="007C4C19">
        <w:rPr>
          <w:color w:val="222222"/>
          <w:sz w:val="22"/>
          <w:szCs w:val="22"/>
          <w:shd w:val="clear" w:color="auto" w:fill="FFFFFF"/>
        </w:rPr>
        <w:t>;</w:t>
      </w:r>
    </w:p>
    <w:p w:rsidR="00213A80" w:rsidRPr="00B90EA8" w:rsidRDefault="00213A80" w:rsidP="00BA792A">
      <w:pPr>
        <w:spacing w:line="240" w:lineRule="auto"/>
        <w:ind w:firstLine="851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REGRAVAÇÃO: </w:t>
      </w:r>
      <w:r w:rsidRPr="00213A80">
        <w:rPr>
          <w:color w:val="222222"/>
          <w:sz w:val="22"/>
          <w:szCs w:val="22"/>
          <w:shd w:val="clear" w:color="auto" w:fill="FFFFFF"/>
        </w:rPr>
        <w:t xml:space="preserve">a adulteração na qual ocorre </w:t>
      </w:r>
      <w:r>
        <w:rPr>
          <w:color w:val="222222"/>
          <w:sz w:val="22"/>
          <w:szCs w:val="22"/>
          <w:shd w:val="clear" w:color="auto" w:fill="FFFFFF"/>
        </w:rPr>
        <w:t>a remoção parcial ou total da codificação</w:t>
      </w:r>
      <w:r w:rsidRPr="00213A80">
        <w:rPr>
          <w:color w:val="222222"/>
          <w:sz w:val="22"/>
          <w:szCs w:val="22"/>
          <w:shd w:val="clear" w:color="auto" w:fill="FFFFFF"/>
        </w:rPr>
        <w:t xml:space="preserve"> do veículo por meio abrasivo, para posterior gravação de codificação diversa da original</w:t>
      </w:r>
      <w:r>
        <w:rPr>
          <w:color w:val="222222"/>
          <w:sz w:val="22"/>
          <w:szCs w:val="22"/>
          <w:shd w:val="clear" w:color="auto" w:fill="FFFFFF"/>
        </w:rPr>
        <w:t xml:space="preserve"> (produzindo um “clone”) ou da</w:t>
      </w:r>
      <w:r w:rsidR="00277DB9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codificação original (remarcação não autorizada pelo </w:t>
      </w:r>
      <w:r w:rsidR="003966EE">
        <w:rPr>
          <w:color w:val="222222"/>
          <w:sz w:val="22"/>
          <w:szCs w:val="22"/>
          <w:shd w:val="clear" w:color="auto" w:fill="FFFFFF"/>
        </w:rPr>
        <w:t>DETRAN</w:t>
      </w:r>
      <w:r>
        <w:rPr>
          <w:color w:val="222222"/>
          <w:sz w:val="22"/>
          <w:szCs w:val="22"/>
          <w:shd w:val="clear" w:color="auto" w:fill="FFFFFF"/>
        </w:rPr>
        <w:t>)</w:t>
      </w:r>
      <w:r w:rsidR="00A04DD9">
        <w:rPr>
          <w:color w:val="222222"/>
          <w:sz w:val="22"/>
          <w:szCs w:val="22"/>
          <w:shd w:val="clear" w:color="auto" w:fill="FFFFFF"/>
        </w:rPr>
        <w:t>. Justificativa: seja o gravar</w:t>
      </w:r>
      <w:r w:rsidR="00277DB9">
        <w:rPr>
          <w:color w:val="222222"/>
          <w:sz w:val="22"/>
          <w:szCs w:val="22"/>
          <w:shd w:val="clear" w:color="auto" w:fill="FFFFFF"/>
        </w:rPr>
        <w:t xml:space="preserve"> a mesma codificação ou codificação diversa da original, ambos os procedimentos não possuem respaldo legal.</w:t>
      </w:r>
    </w:p>
    <w:p w:rsidR="00BD2918" w:rsidRPr="00FC71F5" w:rsidRDefault="00BD2918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ab/>
      </w:r>
    </w:p>
    <w:p w:rsidR="00BD2918" w:rsidRPr="00FC71F5" w:rsidRDefault="005D20A7" w:rsidP="00BD2918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C55D6" wp14:editId="0EF5EF0D">
                <wp:simplePos x="0" y="0"/>
                <wp:positionH relativeFrom="column">
                  <wp:posOffset>1335405</wp:posOffset>
                </wp:positionH>
                <wp:positionV relativeFrom="paragraph">
                  <wp:posOffset>1014095</wp:posOffset>
                </wp:positionV>
                <wp:extent cx="0" cy="167005"/>
                <wp:effectExtent l="95250" t="38100" r="57150" b="23495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105.15pt;margin-top:79.85pt;width:0;height:13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9g5gEAADYEAAAOAAAAZHJzL2Uyb0RvYy54bWysU8uOEzEQvCPxD5bvZCYrEVCUyR6yLBcE&#10;EbDcvZ52xpJfaptM8ve07cmEl5B2xaXlR1d1V7m9uT1Zw46AUXvX8eWi5Qyc9L12h44/fL1/9Zaz&#10;mITrhfEOOn6GyG+3L19sxrCGGz940wMyInFxPYaODymFddNEOYAVceEDOLpUHq1ItMVD06MYid2a&#10;5qZtV83osQ/oJcRIp3f1km8Lv1Ig0yelIiRmOk69pRKxxMccm+1GrA8owqDl1IZ4RhdWaEdFZ6o7&#10;kQT7jvoPKqsl+uhVWkhvG6+UllA0kJpl+5uaL4MIULSQOTHMNsX/Rys/HvfIdN/xFWdOWHqiHT2U&#10;TB5ZD4ycEwxzWGWrxhDXhNi5PU67GPaYdZ8UWqaMDt9oCooTpI2ditHn2Wg4JSbroaTT5epN277O&#10;xE1lyEwBY3oP3rK86HhMKPRhSNRVbauyi+OHmCrwAshg43KM3uj+XhtTNnmUYGeQHQUNQTotp4K/&#10;ZCWhzTvXs3QOZIFA9OOUlimbLLxKLat0NlDLfQZF7pGk2laZ22sxISW4dCloHGVnmKLWZmBb3Pon&#10;cMrPUCgz/RTwjCiVvUsz2Grn8W/Vrx6pmn9xoOrOFjz6/lyGoFhDw1necPpIefp/3hf49btvfwAA&#10;AP//AwBQSwMEFAAGAAgAAAAhANAy9TffAAAACwEAAA8AAABkcnMvZG93bnJldi54bWxMj1FLwzAU&#10;hd8F/0O4gi+yJZs0ztp0iCKCE8FtPyBtrm2xSUqStfXfe8UHfbznfJx7TrGdbc9GDLHzTsFqKYCh&#10;q73pXKPgeHhabIDFpJ3RvXeo4AsjbMvzs0Lnxk/uHcd9ahiFuJhrBW1KQ855rFu0Oi79gI68Dx+s&#10;TnSGhpugJwq3PV8LIbnVnaMPrR7wocX6c3+yCq5exkm+vh0ed6Hux6zKdvJZVkpdXsz3d8ASzukP&#10;hp/6VB1K6lT5kzOR9QrWK3FNKBnZ7Q0wIn6VipSNFMDLgv/fUH4DAAD//wMAUEsBAi0AFAAGAAgA&#10;AAAhALaDOJL+AAAA4QEAABMAAAAAAAAAAAAAAAAAAAAAAFtDb250ZW50X1R5cGVzXS54bWxQSwEC&#10;LQAUAAYACAAAACEAOP0h/9YAAACUAQAACwAAAAAAAAAAAAAAAAAvAQAAX3JlbHMvLnJlbHNQSwEC&#10;LQAUAAYACAAAACEAfS5vYOYBAAA2BAAADgAAAAAAAAAAAAAAAAAuAgAAZHJzL2Uyb0RvYy54bWxQ&#10;SwECLQAUAAYACAAAACEA0DL1N98AAAAL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9B51" wp14:editId="64145135">
                <wp:simplePos x="0" y="0"/>
                <wp:positionH relativeFrom="column">
                  <wp:posOffset>440055</wp:posOffset>
                </wp:positionH>
                <wp:positionV relativeFrom="paragraph">
                  <wp:posOffset>1013558</wp:posOffset>
                </wp:positionV>
                <wp:extent cx="0" cy="167005"/>
                <wp:effectExtent l="95250" t="38100" r="57150" b="2349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" o:spid="_x0000_s1026" type="#_x0000_t32" style="position:absolute;margin-left:34.65pt;margin-top:79.8pt;width:0;height:13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nZ5wEAADYEAAAOAAAAZHJzL2Uyb0RvYy54bWysU01vEzEQvSPxHyzfyW5aUVCUTQ8p5YIg&#10;gsLd9dpZS/7SeMgm/56xvdnwpUpFXEb+mPdm3vN4fXt0lh0UJBN8x5eLljPlZeiN33f868P9q7ec&#10;JRS+FzZ41fGTSvx28/LFeowrdRWGYHsFjEh8Wo2x4wNiXDVNkoNyIi1CVJ4udQAnkLawb3oQI7E7&#10;21y17U0zBugjBKlSotO7esk3hV9rJfGT1kkhsx2n3rBEKPExx2azFqs9iDgYObUh/qELJ4ynojPV&#10;nUDBvoP5g8oZCSEFjQsZXBO0NlIVDaRm2f6m5ssgoipayJwUZ5vS/6OVHw87YKbv+DVnXjh6oi09&#10;lMQArFeMnBMMcrjOVo0xrQix9TuYdinuIOs+anBMWxO/0RQUJ0gbOxajT7PR6ohM1kNJp8ubN237&#10;OhM3lSEzRUj4XgXH8qLjCUGY/YDUVW2rsovDh4QVeAZksPU5pmBNf2+sLZs8SmprgR0EDQEel1PB&#10;X7JQGPvO9wxPkSwQAGGc0jJlk4VXqWWFJ6tquc9Kk3skqbZV5vZSTEipPJ4LWk/ZGaaptRnYFree&#10;BE75GarKTD8HPCNK5eBxBjvjA/yt+sUjXfPPDlTd2YLH0J/KEBRraDjLG04fKU//z/sCv3z3zQ8A&#10;AAD//wMAUEsDBBQABgAIAAAAIQBcAXX03QAAAAkBAAAPAAAAZHJzL2Rvd25yZXYueG1sTI/RSsQw&#10;EEXfBf8hjOCLuKlKw7bbdBFFBFcEd/2AtMm2xWRSkmxb/97RF32cM5c7Z6rt4iybTIiDRwk3qwyY&#10;wdbrATsJH4en6zWwmBRqZT0aCV8mwrY+P6tUqf2M72bap45RCcZSSehTGkvOY9sbp+LKjwZpd/TB&#10;qURj6LgOaqZyZ/ltlgnu1IB0oVejeehN+7k/OQlXL9MsXt8Oj7vQ2ilv8p14Fo2UlxfL/QZYMkv6&#10;C8OPPqlDTU6NP6GOzEoQxR0lieeFAEaBX9AQWOcF8Lri/z+ovwEAAP//AwBQSwECLQAUAAYACAAA&#10;ACEAtoM4kv4AAADhAQAAEwAAAAAAAAAAAAAAAAAAAAAAW0NvbnRlbnRfVHlwZXNdLnhtbFBLAQIt&#10;ABQABgAIAAAAIQA4/SH/1gAAAJQBAAALAAAAAAAAAAAAAAAAAC8BAABfcmVscy8ucmVsc1BLAQIt&#10;ABQABgAIAAAAIQDhQbnZ5wEAADYEAAAOAAAAAAAAAAAAAAAAAC4CAABkcnMvZTJvRG9jLnhtbFBL&#10;AQItABQABgAIAAAAIQBcAXX03QAAAAk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B9E31" wp14:editId="52E05EEB">
                <wp:simplePos x="0" y="0"/>
                <wp:positionH relativeFrom="column">
                  <wp:posOffset>2306955</wp:posOffset>
                </wp:positionH>
                <wp:positionV relativeFrom="paragraph">
                  <wp:posOffset>1007843</wp:posOffset>
                </wp:positionV>
                <wp:extent cx="0" cy="167005"/>
                <wp:effectExtent l="95250" t="38100" r="57150" b="2349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7" o:spid="_x0000_s1026" type="#_x0000_t32" style="position:absolute;margin-left:181.65pt;margin-top:79.35pt;width:0;height:1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5H5gEAADYEAAAOAAAAZHJzL2Uyb0RvYy54bWysU8mKGzEQvQfyD0L3uNsDGQfj9hw8mVxC&#10;YrLdNeqSW6CNkuK2/z4lqd3ORiDDXAot9V7Veypt7k7WsCNg1N51fLloOQMnfa/doeNfvzy8esNZ&#10;TML1wngHHT9D5Hfbly82Y1jDjR+86QEZkbi4HkPHh5TCummiHMCKuPABHF0qj1Yk2uKh6VGMxG5N&#10;c9O2t83osQ/oJcRIp/f1km8Lv1Ig00elIiRmOk69pRKxxMccm+1GrA8owqDl1IZ4QhdWaEdFZ6p7&#10;kQT7jvoPKqsl+uhVWkhvG6+UllA0kJpl+5uaz4MIULSQOTHMNsXno5Ufjntkuu/4ijMnLD3Rjh5K&#10;Jo+sB0bOCYY5rLJVY4hrQuzcHqddDHvMuk8KLVNGh280BcUJ0sZOxejzbDScEpP1UNLp8nbVtq8z&#10;cVMZMlPAmN6BtywvOh4TCn0YEnVV26rs4vg+pgq8ADLYuByjN7p/0MaUTR4l2BlkR0FDkE7LqeAv&#10;WUlo89b1LJ0DWSAQ/TilZcomC69SyyqdDdRyn0CReySptlXm9lpMSAkuXQoaR9kZpqi1GdgWt/4J&#10;nPIzFMpM/w94RpTK3qUZbLXz+LfqV49Uzb84UHVnCx59fy5DUKyh4SxvOH2kPP0/7wv8+t23PwAA&#10;AP//AwBQSwMEFAAGAAgAAAAhANUc34/eAAAACwEAAA8AAABkcnMvZG93bnJldi54bWxMj1FLxDAQ&#10;hN8F/0NYwRfxUi2NpTY9RBHBE8E7f0DaxLaYbEqSa+u/d8UHfdyZj9mZers6y2YT4uhRwtUmA2aw&#10;83rEXsL74fGyBBaTQq2sRyPhy0TYNqcntaq0X/DNzPvUMwrBWCkJQ0pTxXnsBuNU3PjJIHkfPjiV&#10;6Aw910EtFO4sv84ywZ0akT4MajL3g+k+90cn4eJ5XsTL6+FhFzo7F22xE0+ilfL8bL27BZbMmv5g&#10;+KlP1aGhTq0/oo7MSshFnhNKRlHeACPiV2lJKYsMeFPz/xuabwAAAP//AwBQSwECLQAUAAYACAAA&#10;ACEAtoM4kv4AAADhAQAAEwAAAAAAAAAAAAAAAAAAAAAAW0NvbnRlbnRfVHlwZXNdLnhtbFBLAQIt&#10;ABQABgAIAAAAIQA4/SH/1gAAAJQBAAALAAAAAAAAAAAAAAAAAC8BAABfcmVscy8ucmVsc1BLAQIt&#10;ABQABgAIAAAAIQBRzf5H5gEAADYEAAAOAAAAAAAAAAAAAAAAAC4CAABkcnMvZTJvRG9jLnhtbFBL&#10;AQItABQABgAIAAAAIQDVHN+P3gAAAAs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64228" wp14:editId="79449CDE">
                <wp:simplePos x="0" y="0"/>
                <wp:positionH relativeFrom="column">
                  <wp:posOffset>2753678</wp:posOffset>
                </wp:positionH>
                <wp:positionV relativeFrom="paragraph">
                  <wp:posOffset>565565</wp:posOffset>
                </wp:positionV>
                <wp:extent cx="0" cy="167005"/>
                <wp:effectExtent l="30797" t="83503" r="0" b="106997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1" o:spid="_x0000_s1026" type="#_x0000_t32" style="position:absolute;margin-left:216.85pt;margin-top:44.55pt;width:0;height:13.1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AlCgIAAIIEAAAOAAAAZHJzL2Uyb0RvYy54bWysVEtv2zAMvg/YfxB0X+wUazcYcXpI112G&#10;LdjrrkpULEAvUFqc/PtRcuLsUQxoMR8IPfh9JD9SXt0enGV7wGSC7/ly0XIGXgZl/K7n377ev3rL&#10;WcrCK2GDh54fIfHb9csXqzF2cBWGYBUgIxKfujH2fMg5dk2T5ABOpEWI4OlSB3Qi0xZ3jUIxEruz&#10;zVXb3jRjQBUxSEiJTu+mS76u/FqDzJ+0TpCZ7TnllqvFah+KbdYr0e1QxMHIUxriGVk4YTwFnanu&#10;RBbsB5q/qJyRGFLQeSGDa4LWRkKtgapZtn9U82UQEWotJE6Ks0zp/9HKj/stMqOod0vOvHDUow11&#10;SuaATAEj6QTDYuiexBpj6giz8Vs87VLcYqn8oNExDKTw9eu2fJxpa+J3Yq7KUK3sUIU/zsLDITM5&#10;HUo6Xd68advrEqaZ+ApvxJTfQ3CsLHqeMgqzGzIlOWU5sYv9h5Qn4BlQwNYXm4I16t5YWzdltGBj&#10;ke0FDUU+1Loo4G9eAwj1ziuWj5EUEYhh5GzsuQPFmQWa9bKigKLLwtiLqyfxHvekECWdpkg4iVZX&#10;+WhhSvUzaOoEyTGVVN/AJVEhJfh8TtZ68i4wTWXNwLYq/U/gyb9Aob6Pp4BnRI0cfJ7BzviAj0W/&#10;6Ksn/7MCU91FgoegjnWcqjQ06LX/p0dZXtKv+wq//DrWPwEAAP//AwBQSwMEFAAGAAgAAAAhAC/0&#10;zlveAAAACwEAAA8AAABkcnMvZG93bnJldi54bWxMj1FLw0AQhN8F/8Oxgm/2rjEtkuZSpCgEFcTW&#10;H3DNbZPQ3F7IXZr4711B0Med+Zidybez68QFh9B60rBcKBBIlbct1Ro+D893DyBCNGRN5wk1fGGA&#10;bXF9lZvM+ok+8LKPteAQCpnR0MTYZ1KGqkFnwsL3SOyd/OBM5HOopR3MxOGuk4lSa+lMS/yhMT3u&#10;GqzO+9FpONvxdJhfnqbV+1SWVfkacPdWaX17Mz9uQESc4x8MP/W5OhTc6ehHskF0GtJErRhlQyX3&#10;IJhI0zWPOf4qssjl/w3FNwAAAP//AwBQSwECLQAUAAYACAAAACEAtoM4kv4AAADhAQAAEwAAAAAA&#10;AAAAAAAAAAAAAAAAW0NvbnRlbnRfVHlwZXNdLnhtbFBLAQItABQABgAIAAAAIQA4/SH/1gAAAJQB&#10;AAALAAAAAAAAAAAAAAAAAC8BAABfcmVscy8ucmVsc1BLAQItABQABgAIAAAAIQBlYbAlCgIAAIIE&#10;AAAOAAAAAAAAAAAAAAAAAC4CAABkcnMvZTJvRG9jLnhtbFBLAQItABQABgAIAAAAIQAv9M5b3gAA&#10;AAsBAAAPAAAAAAAAAAAAAAAAAGQEAABkcnMvZG93bnJldi54bWxQSwUGAAAAAAQABADzAAAAbwUA&#10;AAAA&#10;" strokecolor="black [3213]">
                <v:stroke start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2F485" wp14:editId="1BAB8688">
                <wp:simplePos x="0" y="0"/>
                <wp:positionH relativeFrom="column">
                  <wp:posOffset>80963</wp:posOffset>
                </wp:positionH>
                <wp:positionV relativeFrom="paragraph">
                  <wp:posOffset>567470</wp:posOffset>
                </wp:positionV>
                <wp:extent cx="0" cy="167005"/>
                <wp:effectExtent l="0" t="83503" r="30798" b="106997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2" o:spid="_x0000_s1026" type="#_x0000_t32" style="position:absolute;margin-left:6.4pt;margin-top:44.7pt;width:0;height:13.15pt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NzCQIAAIIEAAAOAAAAZHJzL2Uyb0RvYy54bWysVMmO2zAMvRfoPwi6N3aCzrQw4swh0+ml&#10;aINud41ExQK0gVLj5O9LyYnTZVCgRX0gtPA9ko+U13dHZ9kBMJnge75ctJyBl0EZv+/5l88PL15z&#10;lrLwStjgoecnSPxu8/zZeowdrMIQrAJkROJTN8aeDznHrmmSHMCJtAgRPF3qgE5k2uK+UShGYne2&#10;WbXtbTMGVBGDhJTo9H665JvKrzXI/EHrBJnZnlNuuVqs9rHYZrMW3R5FHIw8pyH+IQsnjKegM9W9&#10;yIJ9Q/MblTMSQwo6L2RwTdDaSKg1UDXL9pdqPg0iQq2FxElxlin9P1r5/rBDZhT1bsWZF456tKVO&#10;yRyQKWAknWBYDN2TWGNMHWG2fofnXYo7LJUfNTqGgRS+edmWjzNtTfxKzFUZqpUdq/CnWXg4Zian&#10;Q0mny9tXbXtTwjQTX+GNmPJbCI6VRc9TRmH2Q6YkpywndnF4l/IEvAAK2PpiU7BGPRhr66aMFmwt&#10;soOgocjH5TngT14DCPXGK5ZPkRTxpAhnY88dKM4s0KiXFcUTXRbGXj0FYhifdqWaSjpNkXASra7y&#10;ycKU6kfQ1AmSYyqpvoFrokJK8PmSrPXkXWCaypqBbVX6j8Czf4FCfR9/A54RNXLweQY74wM+Ff2q&#10;r578LwpMdRcJHoM61XGq0tCg1/6fH2V5ST/uK/z669h8BwAA//8DAFBLAwQUAAYACAAAACEARPid&#10;/t8AAAAIAQAADwAAAGRycy9kb3ducmV2LnhtbEyPQU/CQBCF7yb8h82QeDGwpSCB2i0xJpoYDwpy&#10;gNvSHbfV7mzTXaD+e4fERI/z3sub7+Wr3jXihF2oPSmYjBMQSKU3NVkF2/fH0QJEiJqMbjyhgm8M&#10;sCoGV7nOjD/TGk+baAWXUMi0girGNpMylBU6Hca+RWLvw3dORz47K02nz1zuGpkmyVw6XRN/qHSL&#10;DxWWX5ujUzB7nX7atX0rl/Zm55+2u/3LxD4rdT3s7+9AROzjXxgu+IwOBTMd/JFMEI2C0YyDLCfp&#10;HAT76e0SxOFXkEUu/w8ofgAAAP//AwBQSwECLQAUAAYACAAAACEAtoM4kv4AAADhAQAAEwAAAAAA&#10;AAAAAAAAAAAAAAAAW0NvbnRlbnRfVHlwZXNdLnhtbFBLAQItABQABgAIAAAAIQA4/SH/1gAAAJQB&#10;AAALAAAAAAAAAAAAAAAAAC8BAABfcmVscy8ucmVsc1BLAQItABQABgAIAAAAIQDzrBNzCQIAAIIE&#10;AAAOAAAAAAAAAAAAAAAAAC4CAABkcnMvZTJvRG9jLnhtbFBLAQItABQABgAIAAAAIQBE+J3+3wAA&#10;AAg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4DEAF" wp14:editId="38EF99CB">
                <wp:simplePos x="0" y="0"/>
                <wp:positionH relativeFrom="column">
                  <wp:posOffset>440690</wp:posOffset>
                </wp:positionH>
                <wp:positionV relativeFrom="paragraph">
                  <wp:posOffset>99158</wp:posOffset>
                </wp:positionV>
                <wp:extent cx="0" cy="167005"/>
                <wp:effectExtent l="95250" t="0" r="57150" b="61595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8" o:spid="_x0000_s1026" type="#_x0000_t32" style="position:absolute;margin-left:34.7pt;margin-top:7.8pt;width:0;height:13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6qAAIAAHIEAAAOAAAAZHJzL2Uyb0RvYy54bWysVE1vEzEQvSPxHyzfyW4qUapVNj2klAuC&#10;CCh31x5nLflLY5NN/j1jb7Lho0JqxWVke+e9mfc83tXtwVm2B0wm+J4vFy1n4GVQxu96/vDt/s0N&#10;ZykLr4QNHnp+hMRv169frcbYwVUYglWAjEh86sbY8yHn2DVNkgM4kRYhgqePOqATmba4axSKkdid&#10;ba7a9roZA6qIQUJKdHo3feTryq81yPxZ6wSZ2Z5Tb7lGrPGxxGa9Et0ORRyMPLUhXtCFE8ZT0Znq&#10;TmTBfqD5i8oZiSEFnRcyuCZobSRUDaRm2f6h5usgIlQtZE6Ks03p/9HKT/stMqN6ThflhaMr2tBF&#10;yRyQKWDknGBYwk2xaoypI8TGb/G0S3GLRfdBo2PamvidpqA6QdrYoRp9nI2GQ2ZyOpR0urx+17Zv&#10;C3EzMRSmiCl/gOBYWfQ8ZRRmN2TqamprYhf7jylPwDOggK0vMQVr1L2xtm7KKMHGItsLGoJ8WJ4K&#10;/pY1gFDvvWL5GMkCgRhGzsaeO1CcWaDZLisqKLosjL2kenLr6UzSVNppimmTTXWVjxamVr+AJufJ&#10;jklSnflLo0JK8PncrPWUXWCaZM3Atjr9T+Apv0ChvofngGdErRx8nsHO+IBPVb/4q6f8swOT7mLB&#10;Y1DHOkDVGhrsev+nR1hezq/7Cr/8KtY/AQAA//8DAFBLAwQUAAYACAAAACEAQe32Bt0AAAAHAQAA&#10;DwAAAGRycy9kb3ducmV2LnhtbEyOT0+DQBDF7yZ+h82YeLNLbSWCLI0aezCNUdEaj1MYgZSdJey2&#10;pd/e0Yse35+898sWo+3UngbfOjYwnUSgiEtXtVwbeH9bXlyD8gG5ws4xGTiSh0V+epJhWrkDv9K+&#10;CLWSEfYpGmhC6FOtfdmQRT9xPbFkX26wGEQOta4GPMi47fRlFMXaYsvy0GBP9w2V22JnDXwe7cPd&#10;7Hm56rdPj6vi5WM9S3BtzPnZeHsDKtAY/srwgy/okAvTxu248qozECdzaYp/FYOS/FdvDMynCeg8&#10;0//5828AAAD//wMAUEsBAi0AFAAGAAgAAAAhALaDOJL+AAAA4QEAABMAAAAAAAAAAAAAAAAAAAAA&#10;AFtDb250ZW50X1R5cGVzXS54bWxQSwECLQAUAAYACAAAACEAOP0h/9YAAACUAQAACwAAAAAAAAAA&#10;AAAAAAAvAQAAX3JlbHMvLnJlbHNQSwECLQAUAAYACAAAACEAFz6+qgACAAByBAAADgAAAAAAAAAA&#10;AAAAAAAuAgAAZHJzL2Uyb0RvYy54bWxQSwECLQAUAAYACAAAACEAQe32Bt0AAAAHAQAADwAAAAAA&#10;AAAAAAAAAABaBAAAZHJzL2Rvd25yZXYueG1sUEsFBgAAAAAEAAQA8wAAAGQFAAAAAA==&#10;" strokecolor="black [3213]">
                <v:stroke start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BDFC1" wp14:editId="25F3D53E">
                <wp:simplePos x="0" y="0"/>
                <wp:positionH relativeFrom="column">
                  <wp:posOffset>1336040</wp:posOffset>
                </wp:positionH>
                <wp:positionV relativeFrom="paragraph">
                  <wp:posOffset>99793</wp:posOffset>
                </wp:positionV>
                <wp:extent cx="0" cy="167005"/>
                <wp:effectExtent l="95250" t="0" r="57150" b="6159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9" o:spid="_x0000_s1026" type="#_x0000_t32" style="position:absolute;margin-left:105.2pt;margin-top:7.85pt;width:0;height:13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SGAAIAAHIEAAAOAAAAZHJzL2Uyb0RvYy54bWysVMtu2zAQvBfoPxC815IDNG0Eyzk4TS9F&#10;a/R1Z8ilRYAvLFnL/vsuKVvuIyiQoJcFSe3M7gyXWt0enGV7wGSC7/ly0XIGXgZl/K7n377ev3rL&#10;WcrCK2GDh54fIfHb9csXqzF2cBWGYBUgIxKfujH2fMg5dk2T5ABOpEWI4OmjDuhEpi3uGoViJHZn&#10;m6u2vW7GgCpikJASnd5NH/m68msNMn/SOkFmtufUW64Ra3wosVmvRLdDEQcjT22IZ3ThhPFUdKa6&#10;E1mwH2j+onJGYkhB54UMrglaGwlVA6lZtn+o+TKICFULmZPibFP6f7Ty436LzKie33DmhaMr2tBF&#10;yRyQKWDknGBYwk2xaoypI8TGb/G0S3GLRfdBo2PamvidpqA6QdrYoRp9nI2GQ2ZyOpR0urx+07av&#10;C3EzMRSmiCm/h+BYWfQ8ZRRmN2TqamprYhf7DylPwDOggK0vMQVr1L2xtm7KKMHGItsLGoJ8WJ4K&#10;/pY1gFDvvGL5GMkCgRhGzsaeO1CcWaDZLisqKLosjL2kenLr8UzSVNppimmTTXWVjxamVj+DJufJ&#10;jklSnflLo0JK8PncrPWUXWCaZM3Atjr9T+Apv0ChvoengGdErRx8nsHO+ICPVb/4q6f8swOT7mLB&#10;Q1DHOkDVGhrsev+nR1hezq/7Cr/8KtY/AQAA//8DAFBLAwQUAAYACAAAACEApRVKgN8AAAAJAQAA&#10;DwAAAGRycy9kb3ducmV2LnhtbEyPwU7DMAyG70i8Q2QkbixZNxiUphMgdkATYhSGOHqNaas1SdVk&#10;W/f2GHGAo/1/+v05mw+2FXvqQ+OdhvFIgSBXetO4SsP72+LiGkSI6Ay23pGGIwWY56cnGabGH9wr&#10;7YtYCS5xIUUNdYxdKmUoa7IYRr4jx9mX7y1GHvtKmh4PXG5bmSh1JS02ji/U2NFDTeW22FkNn0f7&#10;eD95WSy77fPTslh9rCc3uNb6/Gy4uwURaYh/MPzoszrk7LTxO2eCaDUkYzVllIPLGQgGfhcbDdNE&#10;gcwz+f+D/BsAAP//AwBQSwECLQAUAAYACAAAACEAtoM4kv4AAADhAQAAEwAAAAAAAAAAAAAAAAAA&#10;AAAAW0NvbnRlbnRfVHlwZXNdLnhtbFBLAQItABQABgAIAAAAIQA4/SH/1gAAAJQBAAALAAAAAAAA&#10;AAAAAAAAAC8BAABfcmVscy8ucmVsc1BLAQItABQABgAIAAAAIQDPvWSGAAIAAHIEAAAOAAAAAAAA&#10;AAAAAAAAAC4CAABkcnMvZTJvRG9jLnhtbFBLAQItABQABgAIAAAAIQClFUqA3wAAAAkBAAAPAAAA&#10;AAAAAAAAAAAAAFoEAABkcnMvZG93bnJldi54bWxQSwUGAAAAAAQABADzAAAAZgUAAAAA&#10;" strokecolor="black [3213]">
                <v:stroke startarrow="ope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8751B" wp14:editId="74C14E85">
                <wp:simplePos x="0" y="0"/>
                <wp:positionH relativeFrom="column">
                  <wp:posOffset>2307590</wp:posOffset>
                </wp:positionH>
                <wp:positionV relativeFrom="paragraph">
                  <wp:posOffset>102333</wp:posOffset>
                </wp:positionV>
                <wp:extent cx="0" cy="167005"/>
                <wp:effectExtent l="95250" t="0" r="57150" b="6159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0" o:spid="_x0000_s1026" type="#_x0000_t32" style="position:absolute;margin-left:181.7pt;margin-top:8.05pt;width:0;height:13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3v/wEAAHQEAAAOAAAAZHJzL2Uyb0RvYy54bWysVNuO0zAQfUfiHyy/06QrsaCo6T50WV4Q&#10;VNzevfa4seSbxqZJ/56x06ZcVkggXka+zDkz53iSzd3kLDsCJhN8z9erljPwMijjDz3/8vnhxWvO&#10;UhZeCRs89PwEid9tnz/bjLGDmzAEqwAZkfjUjbHnQ86xa5okB3AirUIET5c6oBOZtnhoFIqR2J1t&#10;btr2thkDqohBQkp0ej9f8m3l1xpk/qB1gsxsz6m3XCPW+Fhis92I7oAiDkae2xD/0IUTxlPRhepe&#10;ZMG+ofmNyhmJIQWdVzK4JmhtJFQNpGbd/qLm0yAiVC1kToqLTen/0cr3xz0yo+jtyB4vHL3Rjl5K&#10;5oBMASPrBMMS6J7MGmPqCLPzezzvUtxjUT5pdExbE78SV/WC1LGpWn1arIYpMzkfSjpd375q25eF&#10;uJkZClPElN9CcKwsep4yCnMYMrU19zWzi+O7lGfgBVDA1peYgjXqwVhbN2WYYGeRHQWNQZ7W54I/&#10;ZQ0g1BuvWD5F8kAghpGzsecOFGcWaLrLigqKLgtjr6me7Ho6kzSVdppi2mxTXeWThbnVj6DJe7Jj&#10;llSn/tqokBJ8vjRrPWUXmCZZC7CtTv8ReM4vUKhfxN+AF0StHHxewM74gE9Vv/qr5/yLA7PuYsFj&#10;UKc6QNUaGu36/ufPsHw7P+4r/Pqz2H4HAAD//wMAUEsDBBQABgAIAAAAIQABjOTE3wAAAAkBAAAP&#10;AAAAZHJzL2Rvd25yZXYueG1sTI/BTsMwDIbvSLxDZCRuLN1aVaw0nQCxA5rQoGOIo9eYtlqTVE22&#10;dW+PEQc42v+n35/zxWg6caTBt84qmE4iEGQrp1tbK3jfLG9uQfiAVmPnLCk4k4dFcXmRY6bdyb7R&#10;sQy14BLrM1TQhNBnUvqqIYN+4nqynH25wWDgcailHvDE5aaTsyhKpcHW8oUGe3psqNqXB6Pg82ye&#10;HuL1ctXvX55X5evHNp7jVqnrq/H+DkSgMfzB8KPP6lCw084drPaiUxCnccIoB+kUBAO/i52CZJaA&#10;LHL5/4PiGwAA//8DAFBLAQItABQABgAIAAAAIQC2gziS/gAAAOEBAAATAAAAAAAAAAAAAAAAAAAA&#10;AABbQ29udGVudF9UeXBlc10ueG1sUEsBAi0AFAAGAAgAAAAhADj9If/WAAAAlAEAAAsAAAAAAAAA&#10;AAAAAAAALwEAAF9yZWxzLy5yZWxzUEsBAi0AFAAGAAgAAAAhANXI7e//AQAAdAQAAA4AAAAAAAAA&#10;AAAAAAAALgIAAGRycy9lMm9Eb2MueG1sUEsBAi0AFAAGAAgAAAAhAAGM5MTfAAAACQEAAA8AAAAA&#10;AAAAAAAAAAAAWQQAAGRycy9kb3ducmV2LnhtbFBLBQYAAAAABAAEAPMAAABlBQAAAAA=&#10;" strokecolor="black [3213]">
                <v:stroke startarrow="open"/>
              </v:shape>
            </w:pict>
          </mc:Fallback>
        </mc:AlternateContent>
      </w:r>
      <w:r w:rsidR="007C7367">
        <w:rPr>
          <w:noProof/>
          <w:sz w:val="22"/>
          <w:szCs w:val="22"/>
        </w:rPr>
        <w:drawing>
          <wp:inline distT="0" distB="0" distL="0" distR="0">
            <wp:extent cx="2875085" cy="1195243"/>
            <wp:effectExtent l="0" t="0" r="1905" b="5080"/>
            <wp:docPr id="2" name="Imagem 2" descr="C:\Users\windows\Desktop\DSC0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DSC08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9" b="9759"/>
                    <a:stretch/>
                  </pic:blipFill>
                  <pic:spPr bwMode="auto">
                    <a:xfrm>
                      <a:off x="0" y="0"/>
                      <a:ext cx="2875085" cy="11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09CA" w:rsidRPr="00E109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09CA">
        <w:rPr>
          <w:noProof/>
          <w:sz w:val="22"/>
          <w:szCs w:val="22"/>
        </w:rPr>
        <w:t xml:space="preserve">          </w:t>
      </w:r>
      <w:r w:rsidR="00E109CA">
        <w:rPr>
          <w:noProof/>
          <w:sz w:val="22"/>
          <w:szCs w:val="22"/>
        </w:rPr>
        <w:drawing>
          <wp:inline distT="0" distB="0" distL="0" distR="0">
            <wp:extent cx="2866292" cy="1194977"/>
            <wp:effectExtent l="0" t="0" r="0" b="5715"/>
            <wp:docPr id="13" name="Imagem 13" descr="C:\Users\windows\Desktop\impl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implan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9" b="10436"/>
                    <a:stretch/>
                  </pic:blipFill>
                  <pic:spPr bwMode="auto">
                    <a:xfrm>
                      <a:off x="0" y="0"/>
                      <a:ext cx="2883603" cy="12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918" w:rsidRDefault="00BD2918" w:rsidP="00BD2918">
      <w:pPr>
        <w:spacing w:line="240" w:lineRule="auto"/>
        <w:jc w:val="left"/>
        <w:rPr>
          <w:sz w:val="22"/>
          <w:szCs w:val="22"/>
        </w:rPr>
      </w:pPr>
      <w:r w:rsidRPr="00FC71F5">
        <w:rPr>
          <w:sz w:val="22"/>
          <w:szCs w:val="22"/>
        </w:rPr>
        <w:t xml:space="preserve">     </w:t>
      </w:r>
      <w:r w:rsidR="00FF2189">
        <w:rPr>
          <w:sz w:val="22"/>
          <w:szCs w:val="22"/>
        </w:rPr>
        <w:t xml:space="preserve">        </w:t>
      </w:r>
      <w:r w:rsidRPr="00FC71F5">
        <w:rPr>
          <w:sz w:val="22"/>
          <w:szCs w:val="22"/>
        </w:rPr>
        <w:t xml:space="preserve">      </w:t>
      </w:r>
      <w:r w:rsidRPr="00FC71F5">
        <w:rPr>
          <w:b/>
          <w:sz w:val="22"/>
          <w:szCs w:val="22"/>
        </w:rPr>
        <w:t>Figura 1.</w:t>
      </w:r>
      <w:r w:rsidRPr="00FC71F5">
        <w:rPr>
          <w:sz w:val="22"/>
          <w:szCs w:val="22"/>
        </w:rPr>
        <w:t xml:space="preserve"> </w:t>
      </w:r>
      <w:r w:rsidR="0070510E">
        <w:rPr>
          <w:sz w:val="22"/>
          <w:szCs w:val="22"/>
        </w:rPr>
        <w:t>VIN transplantado</w:t>
      </w:r>
      <w:r w:rsidRPr="00FC71F5">
        <w:rPr>
          <w:sz w:val="22"/>
          <w:szCs w:val="22"/>
        </w:rPr>
        <w:t>.</w:t>
      </w:r>
      <w:r w:rsidRPr="00FC71F5">
        <w:rPr>
          <w:sz w:val="22"/>
          <w:szCs w:val="22"/>
        </w:rPr>
        <w:tab/>
      </w:r>
      <w:r w:rsidRPr="00FC71F5">
        <w:rPr>
          <w:sz w:val="22"/>
          <w:szCs w:val="22"/>
        </w:rPr>
        <w:tab/>
        <w:t xml:space="preserve"> </w:t>
      </w:r>
      <w:r w:rsidR="00E109CA">
        <w:rPr>
          <w:sz w:val="22"/>
          <w:szCs w:val="22"/>
        </w:rPr>
        <w:t xml:space="preserve">     </w:t>
      </w:r>
      <w:r w:rsidRPr="00FC71F5">
        <w:rPr>
          <w:b/>
          <w:sz w:val="22"/>
          <w:szCs w:val="22"/>
        </w:rPr>
        <w:t>Figura 2.</w:t>
      </w:r>
      <w:r w:rsidRPr="00FC71F5">
        <w:rPr>
          <w:sz w:val="22"/>
          <w:szCs w:val="22"/>
        </w:rPr>
        <w:t xml:space="preserve"> </w:t>
      </w:r>
      <w:r w:rsidR="00E109CA">
        <w:rPr>
          <w:sz w:val="22"/>
          <w:szCs w:val="22"/>
        </w:rPr>
        <w:t>Implante, de acordo com a proposta</w:t>
      </w:r>
      <w:r w:rsidRPr="00FC71F5">
        <w:rPr>
          <w:sz w:val="22"/>
          <w:szCs w:val="22"/>
        </w:rPr>
        <w:t>.</w:t>
      </w:r>
    </w:p>
    <w:p w:rsidR="005D20A7" w:rsidRPr="00FC71F5" w:rsidRDefault="005D20A7" w:rsidP="00BD2918">
      <w:pPr>
        <w:spacing w:line="240" w:lineRule="auto"/>
        <w:jc w:val="left"/>
        <w:rPr>
          <w:sz w:val="22"/>
          <w:szCs w:val="22"/>
        </w:rPr>
      </w:pPr>
    </w:p>
    <w:p w:rsidR="0070510E" w:rsidRDefault="005D20A7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>
        <w:rPr>
          <w:noProof/>
          <w:sz w:val="20"/>
          <w:szCs w:val="22"/>
        </w:rPr>
        <w:drawing>
          <wp:inline distT="0" distB="0" distL="0" distR="0" wp14:anchorId="750B3C01" wp14:editId="4B09DA37">
            <wp:extent cx="2883600" cy="1195200"/>
            <wp:effectExtent l="0" t="0" r="0" b="5080"/>
            <wp:docPr id="14" name="Imagem 14" descr="C:\Users\windows\Desktop\codificação do chassi remarcada legalmen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codificação do chassi remarcada legalmen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8" b="7302"/>
                    <a:stretch/>
                  </pic:blipFill>
                  <pic:spPr bwMode="auto">
                    <a:xfrm>
                      <a:off x="0" y="0"/>
                      <a:ext cx="28836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7A44">
        <w:rPr>
          <w:sz w:val="20"/>
          <w:szCs w:val="22"/>
        </w:rPr>
        <w:t xml:space="preserve">           </w:t>
      </w:r>
      <w:r w:rsidR="00BB7A44">
        <w:rPr>
          <w:noProof/>
          <w:sz w:val="20"/>
          <w:szCs w:val="22"/>
        </w:rPr>
        <w:drawing>
          <wp:inline distT="0" distB="0" distL="0" distR="0">
            <wp:extent cx="2880000" cy="1196661"/>
            <wp:effectExtent l="0" t="0" r="0" b="3810"/>
            <wp:docPr id="15" name="Imagem 15" descr="C:\Users\windows\Desktop\IMG_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IMG_65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9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0E" w:rsidRPr="0070510E" w:rsidRDefault="00BB7A44" w:rsidP="00BB7A44">
      <w:pPr>
        <w:pStyle w:val="Nivel1"/>
        <w:spacing w:line="240" w:lineRule="auto"/>
        <w:jc w:val="left"/>
        <w:rPr>
          <w:b w:val="0"/>
          <w:sz w:val="20"/>
          <w:szCs w:val="22"/>
        </w:rPr>
      </w:pPr>
      <w:r>
        <w:rPr>
          <w:sz w:val="22"/>
          <w:szCs w:val="22"/>
        </w:rPr>
        <w:t xml:space="preserve">           </w:t>
      </w:r>
      <w:r w:rsidR="0070510E" w:rsidRPr="00FC71F5">
        <w:rPr>
          <w:sz w:val="22"/>
          <w:szCs w:val="22"/>
        </w:rPr>
        <w:t xml:space="preserve">Figura </w:t>
      </w:r>
      <w:r w:rsidR="0070510E">
        <w:rPr>
          <w:sz w:val="22"/>
          <w:szCs w:val="22"/>
        </w:rPr>
        <w:t>3</w:t>
      </w:r>
      <w:r w:rsidR="0070510E" w:rsidRPr="00FC71F5">
        <w:rPr>
          <w:sz w:val="22"/>
          <w:szCs w:val="22"/>
        </w:rPr>
        <w:t xml:space="preserve">. </w:t>
      </w:r>
      <w:r w:rsidR="0070510E">
        <w:rPr>
          <w:b w:val="0"/>
          <w:sz w:val="22"/>
          <w:szCs w:val="22"/>
        </w:rPr>
        <w:t>VIN remarcado</w:t>
      </w:r>
      <w:r w:rsidR="005D20A7">
        <w:rPr>
          <w:b w:val="0"/>
          <w:sz w:val="22"/>
          <w:szCs w:val="22"/>
        </w:rPr>
        <w:t xml:space="preserve"> legalmente</w:t>
      </w:r>
      <w:r w:rsidR="0070510E" w:rsidRPr="0070510E">
        <w:rPr>
          <w:b w:val="0"/>
          <w:sz w:val="22"/>
          <w:szCs w:val="22"/>
        </w:rPr>
        <w:t>.</w:t>
      </w:r>
      <w:r w:rsidR="0070510E">
        <w:rPr>
          <w:sz w:val="22"/>
          <w:szCs w:val="22"/>
        </w:rPr>
        <w:t xml:space="preserve">      </w:t>
      </w:r>
      <w:r w:rsidR="0070510E" w:rsidRPr="00FC71F5">
        <w:rPr>
          <w:sz w:val="22"/>
          <w:szCs w:val="22"/>
        </w:rPr>
        <w:t xml:space="preserve"> </w:t>
      </w:r>
      <w:r w:rsidR="000627F0">
        <w:rPr>
          <w:sz w:val="22"/>
          <w:szCs w:val="22"/>
        </w:rPr>
        <w:t xml:space="preserve">     </w:t>
      </w:r>
      <w:r w:rsidR="0070510E" w:rsidRPr="00FC7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70510E" w:rsidRPr="00FC71F5">
        <w:rPr>
          <w:sz w:val="22"/>
          <w:szCs w:val="22"/>
        </w:rPr>
        <w:t xml:space="preserve">Figura </w:t>
      </w:r>
      <w:r w:rsidR="0070510E">
        <w:rPr>
          <w:sz w:val="22"/>
          <w:szCs w:val="22"/>
        </w:rPr>
        <w:t>4</w:t>
      </w:r>
      <w:r w:rsidR="0070510E" w:rsidRPr="00FC71F5">
        <w:rPr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Regravação com a mesma codificação</w:t>
      </w:r>
      <w:r w:rsidR="000627F0">
        <w:rPr>
          <w:b w:val="0"/>
          <w:sz w:val="22"/>
          <w:szCs w:val="22"/>
        </w:rPr>
        <w:t>.</w:t>
      </w:r>
    </w:p>
    <w:p w:rsidR="0070510E" w:rsidRDefault="0070510E" w:rsidP="0065142A">
      <w:pPr>
        <w:pStyle w:val="Nivel1"/>
        <w:spacing w:line="240" w:lineRule="auto"/>
        <w:rPr>
          <w:sz w:val="20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r w:rsidRPr="00FC71F5">
        <w:rPr>
          <w:sz w:val="20"/>
          <w:szCs w:val="22"/>
        </w:rPr>
        <w:t>REFERÊNCIAS BIBLIOGRÁFICAS</w:t>
      </w:r>
      <w:bookmarkEnd w:id="1"/>
    </w:p>
    <w:p w:rsidR="0065142A" w:rsidRPr="00DB4FB3" w:rsidRDefault="0065142A" w:rsidP="0065142A">
      <w:pPr>
        <w:spacing w:line="240" w:lineRule="auto"/>
        <w:rPr>
          <w:sz w:val="20"/>
          <w:szCs w:val="20"/>
        </w:rPr>
      </w:pPr>
      <w:r w:rsidRPr="00DB4FB3">
        <w:rPr>
          <w:sz w:val="20"/>
          <w:szCs w:val="20"/>
        </w:rPr>
        <w:t xml:space="preserve">1. </w:t>
      </w:r>
      <w:r w:rsidR="00655154" w:rsidRPr="00DB4FB3">
        <w:rPr>
          <w:bCs/>
          <w:sz w:val="20"/>
          <w:szCs w:val="20"/>
        </w:rPr>
        <w:t>CABRÉ</w:t>
      </w:r>
      <w:r w:rsidRPr="00DB4FB3">
        <w:rPr>
          <w:bCs/>
          <w:sz w:val="20"/>
          <w:szCs w:val="20"/>
        </w:rPr>
        <w:t xml:space="preserve">, </w:t>
      </w:r>
      <w:r w:rsidR="00655154" w:rsidRPr="00DB4FB3">
        <w:rPr>
          <w:bCs/>
          <w:sz w:val="20"/>
          <w:szCs w:val="20"/>
        </w:rPr>
        <w:t>M</w:t>
      </w:r>
      <w:r w:rsidRPr="00DB4FB3">
        <w:rPr>
          <w:bCs/>
          <w:sz w:val="20"/>
          <w:szCs w:val="20"/>
        </w:rPr>
        <w:t>.</w:t>
      </w:r>
      <w:r w:rsidRPr="00DB4FB3">
        <w:rPr>
          <w:b/>
          <w:bCs/>
          <w:sz w:val="20"/>
          <w:szCs w:val="20"/>
        </w:rPr>
        <w:t xml:space="preserve"> </w:t>
      </w:r>
      <w:r w:rsidR="00655154" w:rsidRPr="00DB4FB3">
        <w:rPr>
          <w:i/>
          <w:sz w:val="20"/>
          <w:szCs w:val="20"/>
        </w:rPr>
        <w:t>La terminología: representación y comunicación: elementos para una teoria de base comunicativa y otros artículos</w:t>
      </w:r>
      <w:r w:rsidRPr="00DB4FB3">
        <w:rPr>
          <w:sz w:val="20"/>
          <w:szCs w:val="20"/>
        </w:rPr>
        <w:t xml:space="preserve">. </w:t>
      </w:r>
      <w:r w:rsidR="00655154" w:rsidRPr="00DB4FB3">
        <w:rPr>
          <w:sz w:val="20"/>
          <w:szCs w:val="20"/>
        </w:rPr>
        <w:t>Barcelona: IULA, 1999</w:t>
      </w:r>
      <w:r w:rsidRPr="00DB4FB3">
        <w:rPr>
          <w:sz w:val="20"/>
          <w:szCs w:val="20"/>
        </w:rPr>
        <w:t>.</w:t>
      </w:r>
    </w:p>
    <w:p w:rsidR="0065142A" w:rsidRPr="00DB4FB3" w:rsidRDefault="0065142A" w:rsidP="00DB4FB3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B4FB3">
        <w:rPr>
          <w:sz w:val="20"/>
          <w:szCs w:val="20"/>
        </w:rPr>
        <w:t xml:space="preserve">2. </w:t>
      </w:r>
      <w:r w:rsidR="00DB4FB3" w:rsidRPr="00DB4FB3">
        <w:rPr>
          <w:sz w:val="20"/>
          <w:szCs w:val="20"/>
        </w:rPr>
        <w:t xml:space="preserve">CACCAVALI, M. </w:t>
      </w:r>
      <w:r w:rsidR="00DB4FB3" w:rsidRPr="00DB4FB3">
        <w:rPr>
          <w:i/>
          <w:sz w:val="20"/>
          <w:szCs w:val="20"/>
        </w:rPr>
        <w:t>Manual de identificação veicular</w:t>
      </w:r>
      <w:r w:rsidR="00DB4FB3" w:rsidRPr="00DB4FB3">
        <w:rPr>
          <w:sz w:val="20"/>
          <w:szCs w:val="20"/>
        </w:rPr>
        <w:t xml:space="preserve">. </w:t>
      </w:r>
      <w:r w:rsidR="005E46B4" w:rsidRPr="00DB4FB3">
        <w:rPr>
          <w:sz w:val="20"/>
          <w:szCs w:val="20"/>
        </w:rPr>
        <w:t>16ª ed.</w:t>
      </w:r>
      <w:r w:rsidR="00DB4FB3" w:rsidRPr="00DB4FB3">
        <w:rPr>
          <w:sz w:val="20"/>
          <w:szCs w:val="20"/>
        </w:rPr>
        <w:t xml:space="preserve"> São Paulo: Porto Seguro Seguros</w:t>
      </w:r>
      <w:r w:rsidR="003D4AC0">
        <w:rPr>
          <w:sz w:val="20"/>
          <w:szCs w:val="20"/>
        </w:rPr>
        <w:t>,</w:t>
      </w:r>
      <w:r w:rsidR="005E46B4" w:rsidRPr="00DB4FB3">
        <w:rPr>
          <w:sz w:val="20"/>
          <w:szCs w:val="20"/>
        </w:rPr>
        <w:t xml:space="preserve"> 2006</w:t>
      </w:r>
      <w:r w:rsidR="003D4AC0">
        <w:rPr>
          <w:sz w:val="20"/>
          <w:szCs w:val="20"/>
        </w:rPr>
        <w:t>.</w:t>
      </w:r>
    </w:p>
    <w:p w:rsidR="003D4AC0" w:rsidRDefault="0065142A" w:rsidP="003D4AC0">
      <w:pPr>
        <w:spacing w:line="240" w:lineRule="auto"/>
        <w:rPr>
          <w:sz w:val="20"/>
          <w:szCs w:val="20"/>
        </w:rPr>
      </w:pPr>
      <w:r w:rsidRPr="00DB4FB3">
        <w:rPr>
          <w:sz w:val="20"/>
          <w:szCs w:val="20"/>
        </w:rPr>
        <w:t xml:space="preserve">3. </w:t>
      </w:r>
      <w:r w:rsidR="003D4AC0">
        <w:rPr>
          <w:sz w:val="20"/>
          <w:szCs w:val="20"/>
        </w:rPr>
        <w:t>CHAVES, A</w:t>
      </w:r>
      <w:r w:rsidR="003D4AC0" w:rsidRPr="003D4AC0">
        <w:rPr>
          <w:sz w:val="20"/>
          <w:szCs w:val="20"/>
        </w:rPr>
        <w:t>. Dire</w:t>
      </w:r>
      <w:r w:rsidR="003D4AC0">
        <w:rPr>
          <w:sz w:val="20"/>
          <w:szCs w:val="20"/>
        </w:rPr>
        <w:t>ito à vida e ao próprio corpo: i</w:t>
      </w:r>
      <w:r w:rsidR="003D4AC0" w:rsidRPr="003D4AC0">
        <w:rPr>
          <w:sz w:val="20"/>
          <w:szCs w:val="20"/>
        </w:rPr>
        <w:t>ntersexualidade,</w:t>
      </w:r>
      <w:r w:rsidR="003D4AC0">
        <w:rPr>
          <w:sz w:val="20"/>
          <w:szCs w:val="20"/>
        </w:rPr>
        <w:t xml:space="preserve"> t</w:t>
      </w:r>
      <w:r w:rsidR="003D4AC0" w:rsidRPr="003D4AC0">
        <w:rPr>
          <w:sz w:val="20"/>
          <w:szCs w:val="20"/>
        </w:rPr>
        <w:t>ransex</w:t>
      </w:r>
      <w:r w:rsidR="003D4AC0">
        <w:rPr>
          <w:sz w:val="20"/>
          <w:szCs w:val="20"/>
        </w:rPr>
        <w:t>ualidade, transplantes. 2ª ed.</w:t>
      </w:r>
      <w:r w:rsidR="003D4AC0" w:rsidRPr="003D4AC0">
        <w:rPr>
          <w:sz w:val="20"/>
          <w:szCs w:val="20"/>
        </w:rPr>
        <w:t xml:space="preserve"> São Paulo: Revista dos Tribunais</w:t>
      </w:r>
      <w:r w:rsidR="003D4AC0">
        <w:rPr>
          <w:sz w:val="20"/>
          <w:szCs w:val="20"/>
        </w:rPr>
        <w:t>,</w:t>
      </w:r>
      <w:r w:rsidR="003D4AC0" w:rsidRPr="003D4AC0">
        <w:rPr>
          <w:sz w:val="20"/>
          <w:szCs w:val="20"/>
        </w:rPr>
        <w:t xml:space="preserve"> </w:t>
      </w:r>
      <w:r w:rsidR="003D4AC0">
        <w:rPr>
          <w:sz w:val="20"/>
          <w:szCs w:val="20"/>
        </w:rPr>
        <w:t>1994.</w:t>
      </w:r>
      <w:r w:rsidR="00335A71">
        <w:rPr>
          <w:sz w:val="20"/>
          <w:szCs w:val="20"/>
        </w:rPr>
        <w:t xml:space="preserve"> P. 159-160.</w:t>
      </w:r>
    </w:p>
    <w:p w:rsidR="0065142A" w:rsidRPr="0065142A" w:rsidRDefault="0065142A" w:rsidP="003D4AC0">
      <w:pPr>
        <w:spacing w:line="240" w:lineRule="auto"/>
        <w:rPr>
          <w:sz w:val="20"/>
          <w:szCs w:val="22"/>
        </w:rPr>
      </w:pPr>
      <w:r w:rsidRPr="0065142A">
        <w:rPr>
          <w:sz w:val="20"/>
          <w:szCs w:val="22"/>
        </w:rPr>
        <w:t xml:space="preserve">4. </w:t>
      </w:r>
      <w:r w:rsidR="003D4AC0">
        <w:rPr>
          <w:sz w:val="20"/>
          <w:szCs w:val="20"/>
        </w:rPr>
        <w:t>DETRAN-RJ.</w:t>
      </w:r>
      <w:r w:rsidR="003D4AC0" w:rsidRPr="00DB4FB3">
        <w:rPr>
          <w:sz w:val="20"/>
          <w:szCs w:val="20"/>
        </w:rPr>
        <w:t xml:space="preserve"> </w:t>
      </w:r>
      <w:r w:rsidR="003D4AC0" w:rsidRPr="001E0DE6">
        <w:rPr>
          <w:i/>
          <w:sz w:val="20"/>
          <w:szCs w:val="20"/>
        </w:rPr>
        <w:t>Remarcação de chassi</w:t>
      </w:r>
      <w:r w:rsidR="003D4AC0" w:rsidRPr="00DB4FB3">
        <w:rPr>
          <w:sz w:val="20"/>
          <w:szCs w:val="20"/>
        </w:rPr>
        <w:t xml:space="preserve">. </w:t>
      </w:r>
      <w:r w:rsidR="003D4AC0">
        <w:rPr>
          <w:sz w:val="20"/>
          <w:szCs w:val="20"/>
        </w:rPr>
        <w:t>Disponível em: &lt;</w:t>
      </w:r>
      <w:r w:rsidR="003D4AC0" w:rsidRPr="001E0DE6">
        <w:rPr>
          <w:sz w:val="20"/>
          <w:szCs w:val="20"/>
        </w:rPr>
        <w:t>http://www.detran.rj.gov.br/_documento.asp?cod=1330</w:t>
      </w:r>
      <w:r w:rsidR="003D4AC0">
        <w:rPr>
          <w:sz w:val="20"/>
          <w:szCs w:val="20"/>
        </w:rPr>
        <w:t>&gt;.</w:t>
      </w:r>
      <w:r w:rsidR="003D4AC0" w:rsidRPr="001E0DE6">
        <w:rPr>
          <w:sz w:val="20"/>
          <w:szCs w:val="20"/>
        </w:rPr>
        <w:t xml:space="preserve"> Acesso em 17 </w:t>
      </w:r>
      <w:r w:rsidR="003D4AC0">
        <w:rPr>
          <w:sz w:val="20"/>
          <w:szCs w:val="20"/>
        </w:rPr>
        <w:t>mai.</w:t>
      </w:r>
      <w:r w:rsidR="003D4AC0" w:rsidRPr="001E0DE6">
        <w:rPr>
          <w:sz w:val="20"/>
          <w:szCs w:val="20"/>
        </w:rPr>
        <w:t xml:space="preserve"> 2017.</w:t>
      </w:r>
    </w:p>
    <w:p w:rsidR="007A517C" w:rsidRDefault="0065142A" w:rsidP="00BD2918">
      <w:pPr>
        <w:spacing w:line="240" w:lineRule="auto"/>
        <w:rPr>
          <w:sz w:val="20"/>
          <w:szCs w:val="22"/>
        </w:rPr>
      </w:pPr>
      <w:r w:rsidRPr="00A049AE">
        <w:rPr>
          <w:sz w:val="20"/>
          <w:szCs w:val="22"/>
        </w:rPr>
        <w:t xml:space="preserve">5. </w:t>
      </w:r>
      <w:r w:rsidR="001B3968">
        <w:rPr>
          <w:sz w:val="20"/>
          <w:szCs w:val="22"/>
        </w:rPr>
        <w:t>MIZIARA</w:t>
      </w:r>
      <w:r w:rsidRPr="00A049AE">
        <w:rPr>
          <w:sz w:val="20"/>
          <w:szCs w:val="22"/>
        </w:rPr>
        <w:t xml:space="preserve">, </w:t>
      </w:r>
      <w:r w:rsidR="001B3968">
        <w:rPr>
          <w:sz w:val="20"/>
          <w:szCs w:val="22"/>
        </w:rPr>
        <w:t>A</w:t>
      </w:r>
      <w:r w:rsidRPr="00A049AE">
        <w:rPr>
          <w:sz w:val="20"/>
          <w:szCs w:val="22"/>
        </w:rPr>
        <w:t xml:space="preserve">; </w:t>
      </w:r>
      <w:r w:rsidR="001B3968">
        <w:rPr>
          <w:sz w:val="20"/>
          <w:szCs w:val="22"/>
        </w:rPr>
        <w:t>BARROS</w:t>
      </w:r>
      <w:r w:rsidRPr="00A049AE">
        <w:rPr>
          <w:sz w:val="20"/>
          <w:szCs w:val="22"/>
        </w:rPr>
        <w:t xml:space="preserve">, </w:t>
      </w:r>
      <w:r w:rsidR="001B3968">
        <w:rPr>
          <w:sz w:val="20"/>
          <w:szCs w:val="22"/>
        </w:rPr>
        <w:t>G</w:t>
      </w:r>
      <w:r w:rsidRPr="00A049AE">
        <w:rPr>
          <w:sz w:val="20"/>
          <w:szCs w:val="22"/>
        </w:rPr>
        <w:t xml:space="preserve">. </w:t>
      </w:r>
      <w:r w:rsidR="001B3968">
        <w:rPr>
          <w:i/>
          <w:sz w:val="20"/>
          <w:szCs w:val="22"/>
        </w:rPr>
        <w:t>Curso identificação veicular</w:t>
      </w:r>
      <w:r w:rsidRPr="00456FE9">
        <w:rPr>
          <w:i/>
          <w:sz w:val="20"/>
          <w:szCs w:val="22"/>
        </w:rPr>
        <w:t xml:space="preserve"> </w:t>
      </w:r>
      <w:r w:rsidR="00456FE9" w:rsidRPr="00456FE9">
        <w:rPr>
          <w:i/>
          <w:sz w:val="20"/>
          <w:szCs w:val="22"/>
        </w:rPr>
        <w:t xml:space="preserve">– Módulo </w:t>
      </w:r>
      <w:r w:rsidR="00456FE9">
        <w:rPr>
          <w:i/>
          <w:sz w:val="20"/>
          <w:szCs w:val="22"/>
        </w:rPr>
        <w:t>5</w:t>
      </w:r>
      <w:r w:rsidR="00456FE9">
        <w:rPr>
          <w:sz w:val="20"/>
          <w:szCs w:val="22"/>
        </w:rPr>
        <w:t>. Brasília: SENASP/MJ, 2008</w:t>
      </w:r>
      <w:r w:rsidRPr="0065142A">
        <w:rPr>
          <w:sz w:val="20"/>
          <w:szCs w:val="22"/>
        </w:rPr>
        <w:t>.</w:t>
      </w:r>
      <w:r w:rsidR="00335A71">
        <w:rPr>
          <w:sz w:val="20"/>
          <w:szCs w:val="22"/>
        </w:rPr>
        <w:t xml:space="preserve"> p. 1-6.</w:t>
      </w:r>
    </w:p>
    <w:sectPr w:rsidR="007A517C" w:rsidSect="003037F9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B1" w:rsidRDefault="00D07DB1" w:rsidP="003752F7">
      <w:pPr>
        <w:spacing w:line="240" w:lineRule="auto"/>
      </w:pPr>
      <w:r>
        <w:separator/>
      </w:r>
    </w:p>
  </w:endnote>
  <w:endnote w:type="continuationSeparator" w:id="0">
    <w:p w:rsidR="00D07DB1" w:rsidRDefault="00D07DB1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8C4571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B1" w:rsidRDefault="00D07DB1" w:rsidP="003752F7">
      <w:pPr>
        <w:spacing w:line="240" w:lineRule="auto"/>
      </w:pPr>
      <w:r>
        <w:separator/>
      </w:r>
    </w:p>
  </w:footnote>
  <w:footnote w:type="continuationSeparator" w:id="0">
    <w:p w:rsidR="00D07DB1" w:rsidRDefault="00D07DB1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627F0"/>
    <w:rsid w:val="00065A36"/>
    <w:rsid w:val="00073486"/>
    <w:rsid w:val="00074A03"/>
    <w:rsid w:val="00080175"/>
    <w:rsid w:val="00090BA6"/>
    <w:rsid w:val="000A5EC9"/>
    <w:rsid w:val="000B38F5"/>
    <w:rsid w:val="000C67DF"/>
    <w:rsid w:val="000C6C07"/>
    <w:rsid w:val="000C714E"/>
    <w:rsid w:val="000D64F7"/>
    <w:rsid w:val="000E490F"/>
    <w:rsid w:val="000E62DA"/>
    <w:rsid w:val="000E6BC7"/>
    <w:rsid w:val="001052AA"/>
    <w:rsid w:val="00115C7E"/>
    <w:rsid w:val="0012394C"/>
    <w:rsid w:val="00123D94"/>
    <w:rsid w:val="00125C70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149"/>
    <w:rsid w:val="001A5588"/>
    <w:rsid w:val="001A715A"/>
    <w:rsid w:val="001B0998"/>
    <w:rsid w:val="001B3968"/>
    <w:rsid w:val="001B3C69"/>
    <w:rsid w:val="001D2633"/>
    <w:rsid w:val="001D34EE"/>
    <w:rsid w:val="001D7643"/>
    <w:rsid w:val="001E0DE6"/>
    <w:rsid w:val="001E1232"/>
    <w:rsid w:val="001E221F"/>
    <w:rsid w:val="001F5735"/>
    <w:rsid w:val="00213864"/>
    <w:rsid w:val="00213A80"/>
    <w:rsid w:val="00244839"/>
    <w:rsid w:val="00247455"/>
    <w:rsid w:val="00251C8D"/>
    <w:rsid w:val="00256A86"/>
    <w:rsid w:val="00262CE0"/>
    <w:rsid w:val="00272C6D"/>
    <w:rsid w:val="00273933"/>
    <w:rsid w:val="00277DB9"/>
    <w:rsid w:val="00281DFF"/>
    <w:rsid w:val="00293268"/>
    <w:rsid w:val="00293989"/>
    <w:rsid w:val="002A1F55"/>
    <w:rsid w:val="002B56DE"/>
    <w:rsid w:val="002C1772"/>
    <w:rsid w:val="002C1DE6"/>
    <w:rsid w:val="002E2781"/>
    <w:rsid w:val="002E4F98"/>
    <w:rsid w:val="002F7B50"/>
    <w:rsid w:val="003037F9"/>
    <w:rsid w:val="003212D0"/>
    <w:rsid w:val="0032165A"/>
    <w:rsid w:val="00330958"/>
    <w:rsid w:val="00334F29"/>
    <w:rsid w:val="00335A71"/>
    <w:rsid w:val="0034706C"/>
    <w:rsid w:val="00353468"/>
    <w:rsid w:val="00357D88"/>
    <w:rsid w:val="00372A5D"/>
    <w:rsid w:val="003752F7"/>
    <w:rsid w:val="0037720B"/>
    <w:rsid w:val="00382120"/>
    <w:rsid w:val="003928AB"/>
    <w:rsid w:val="003966EE"/>
    <w:rsid w:val="00396A22"/>
    <w:rsid w:val="003D455E"/>
    <w:rsid w:val="003D4AC0"/>
    <w:rsid w:val="003E6856"/>
    <w:rsid w:val="003E761E"/>
    <w:rsid w:val="003F0931"/>
    <w:rsid w:val="003F6A7C"/>
    <w:rsid w:val="00423161"/>
    <w:rsid w:val="00425FB9"/>
    <w:rsid w:val="004264DD"/>
    <w:rsid w:val="00442AB9"/>
    <w:rsid w:val="0044503E"/>
    <w:rsid w:val="00456FE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070B2"/>
    <w:rsid w:val="00507EC5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54B9"/>
    <w:rsid w:val="00567BA9"/>
    <w:rsid w:val="00571EAF"/>
    <w:rsid w:val="0057510C"/>
    <w:rsid w:val="0059109E"/>
    <w:rsid w:val="00595933"/>
    <w:rsid w:val="00596AD6"/>
    <w:rsid w:val="005A5F31"/>
    <w:rsid w:val="005A71F4"/>
    <w:rsid w:val="005B3651"/>
    <w:rsid w:val="005B6216"/>
    <w:rsid w:val="005D20A7"/>
    <w:rsid w:val="005D3B1F"/>
    <w:rsid w:val="005E0339"/>
    <w:rsid w:val="005E46B4"/>
    <w:rsid w:val="005E75EF"/>
    <w:rsid w:val="006028E9"/>
    <w:rsid w:val="006044B2"/>
    <w:rsid w:val="00606784"/>
    <w:rsid w:val="006204A8"/>
    <w:rsid w:val="006347BF"/>
    <w:rsid w:val="006378FF"/>
    <w:rsid w:val="00647C59"/>
    <w:rsid w:val="0065142A"/>
    <w:rsid w:val="00655154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699D"/>
    <w:rsid w:val="006C33B2"/>
    <w:rsid w:val="006C74E3"/>
    <w:rsid w:val="006D18B3"/>
    <w:rsid w:val="006D26FC"/>
    <w:rsid w:val="006D4BC8"/>
    <w:rsid w:val="006E3323"/>
    <w:rsid w:val="006E33F4"/>
    <w:rsid w:val="006E4FEA"/>
    <w:rsid w:val="006E7EE0"/>
    <w:rsid w:val="006F2AE5"/>
    <w:rsid w:val="006F43BE"/>
    <w:rsid w:val="00704CD3"/>
    <w:rsid w:val="0070510E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A517C"/>
    <w:rsid w:val="007C4C19"/>
    <w:rsid w:val="007C522E"/>
    <w:rsid w:val="007C7367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2556F"/>
    <w:rsid w:val="00830149"/>
    <w:rsid w:val="00832F16"/>
    <w:rsid w:val="00841D10"/>
    <w:rsid w:val="008572CF"/>
    <w:rsid w:val="00857E91"/>
    <w:rsid w:val="00860EDC"/>
    <w:rsid w:val="00874D14"/>
    <w:rsid w:val="008949B2"/>
    <w:rsid w:val="008B20A3"/>
    <w:rsid w:val="008B5B05"/>
    <w:rsid w:val="008C4571"/>
    <w:rsid w:val="008D7AB4"/>
    <w:rsid w:val="008E2991"/>
    <w:rsid w:val="00910D22"/>
    <w:rsid w:val="009217B6"/>
    <w:rsid w:val="0093147F"/>
    <w:rsid w:val="00941837"/>
    <w:rsid w:val="00950EFD"/>
    <w:rsid w:val="00973188"/>
    <w:rsid w:val="00985AB6"/>
    <w:rsid w:val="00987E5E"/>
    <w:rsid w:val="009A202B"/>
    <w:rsid w:val="009A5F55"/>
    <w:rsid w:val="009C3761"/>
    <w:rsid w:val="009C4AC1"/>
    <w:rsid w:val="009E0435"/>
    <w:rsid w:val="009E4343"/>
    <w:rsid w:val="009E4AE7"/>
    <w:rsid w:val="009E6152"/>
    <w:rsid w:val="009F3B49"/>
    <w:rsid w:val="009F4702"/>
    <w:rsid w:val="009F60BF"/>
    <w:rsid w:val="00A049AE"/>
    <w:rsid w:val="00A04DD9"/>
    <w:rsid w:val="00A30721"/>
    <w:rsid w:val="00A32CC1"/>
    <w:rsid w:val="00A37102"/>
    <w:rsid w:val="00A423B3"/>
    <w:rsid w:val="00A500A5"/>
    <w:rsid w:val="00A51761"/>
    <w:rsid w:val="00A5398B"/>
    <w:rsid w:val="00A6702D"/>
    <w:rsid w:val="00A81023"/>
    <w:rsid w:val="00A9079D"/>
    <w:rsid w:val="00A9585D"/>
    <w:rsid w:val="00AE48D7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47B97"/>
    <w:rsid w:val="00B50074"/>
    <w:rsid w:val="00B51391"/>
    <w:rsid w:val="00B702A7"/>
    <w:rsid w:val="00B74774"/>
    <w:rsid w:val="00B81B4D"/>
    <w:rsid w:val="00B90EA8"/>
    <w:rsid w:val="00B951ED"/>
    <w:rsid w:val="00BA23C0"/>
    <w:rsid w:val="00BA44CE"/>
    <w:rsid w:val="00BA792A"/>
    <w:rsid w:val="00BB7A44"/>
    <w:rsid w:val="00BD2918"/>
    <w:rsid w:val="00BD388A"/>
    <w:rsid w:val="00BE5AE7"/>
    <w:rsid w:val="00BF6353"/>
    <w:rsid w:val="00C0204D"/>
    <w:rsid w:val="00C11825"/>
    <w:rsid w:val="00C1748C"/>
    <w:rsid w:val="00C26C44"/>
    <w:rsid w:val="00C37254"/>
    <w:rsid w:val="00C630D3"/>
    <w:rsid w:val="00C86D3A"/>
    <w:rsid w:val="00C92FC6"/>
    <w:rsid w:val="00C92FFA"/>
    <w:rsid w:val="00CA7450"/>
    <w:rsid w:val="00CC0AEB"/>
    <w:rsid w:val="00CC6B7D"/>
    <w:rsid w:val="00CC7593"/>
    <w:rsid w:val="00CE3182"/>
    <w:rsid w:val="00CE4C43"/>
    <w:rsid w:val="00CE6D58"/>
    <w:rsid w:val="00CF0B20"/>
    <w:rsid w:val="00CF3290"/>
    <w:rsid w:val="00CF5D2A"/>
    <w:rsid w:val="00D026FA"/>
    <w:rsid w:val="00D03AB2"/>
    <w:rsid w:val="00D07C04"/>
    <w:rsid w:val="00D07DB1"/>
    <w:rsid w:val="00D31E9E"/>
    <w:rsid w:val="00D348C0"/>
    <w:rsid w:val="00D55EBC"/>
    <w:rsid w:val="00D6094C"/>
    <w:rsid w:val="00D63BE5"/>
    <w:rsid w:val="00D66DB9"/>
    <w:rsid w:val="00D7559F"/>
    <w:rsid w:val="00D81892"/>
    <w:rsid w:val="00D83186"/>
    <w:rsid w:val="00D85888"/>
    <w:rsid w:val="00DB4FB3"/>
    <w:rsid w:val="00DB64DF"/>
    <w:rsid w:val="00DC0E24"/>
    <w:rsid w:val="00DD690F"/>
    <w:rsid w:val="00DE2ADD"/>
    <w:rsid w:val="00DF7C5F"/>
    <w:rsid w:val="00E00553"/>
    <w:rsid w:val="00E109CA"/>
    <w:rsid w:val="00E30AA9"/>
    <w:rsid w:val="00E573A1"/>
    <w:rsid w:val="00E65FFC"/>
    <w:rsid w:val="00E77902"/>
    <w:rsid w:val="00E903C7"/>
    <w:rsid w:val="00E97951"/>
    <w:rsid w:val="00E979DF"/>
    <w:rsid w:val="00EA3AA3"/>
    <w:rsid w:val="00EA47BE"/>
    <w:rsid w:val="00EA4AD4"/>
    <w:rsid w:val="00EC6C1D"/>
    <w:rsid w:val="00EE266E"/>
    <w:rsid w:val="00EE70EE"/>
    <w:rsid w:val="00EF26B1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2C6E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AD51-2CA4-4769-8208-63CA0B5B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2017-07-19T20:24:00Z</dcterms:created>
  <dcterms:modified xsi:type="dcterms:W3CDTF">2017-07-19T20:24:00Z</dcterms:modified>
</cp:coreProperties>
</file>