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18" w:rsidRPr="00777402" w:rsidRDefault="005341B8" w:rsidP="00824730">
      <w:pPr>
        <w:spacing w:line="240" w:lineRule="auto"/>
        <w:jc w:val="center"/>
        <w:rPr>
          <w:b/>
        </w:rPr>
      </w:pPr>
      <w:r w:rsidRPr="00777402">
        <w:rPr>
          <w:b/>
        </w:rPr>
        <w:t>FRAUDE DE CONCURSOS PÚBLICOS E PERÍCIA DE EFICIÊNCIA DE DISPOSITIVOS ELETRÔNICOS –</w:t>
      </w:r>
      <w:r w:rsidR="00D90D77" w:rsidRPr="00777402">
        <w:rPr>
          <w:b/>
        </w:rPr>
        <w:t xml:space="preserve"> MATERIALIDADE E DINÂMICA C</w:t>
      </w:r>
      <w:r w:rsidR="0029080C" w:rsidRPr="00777402">
        <w:rPr>
          <w:b/>
        </w:rPr>
        <w:t>R</w:t>
      </w:r>
      <w:r w:rsidR="00D90D77" w:rsidRPr="00777402">
        <w:rPr>
          <w:b/>
        </w:rPr>
        <w:t>IMINOSAS.</w:t>
      </w:r>
    </w:p>
    <w:p w:rsidR="00595933" w:rsidRPr="00813F18" w:rsidRDefault="00595933" w:rsidP="00824730">
      <w:pPr>
        <w:spacing w:line="240" w:lineRule="auto"/>
        <w:jc w:val="left"/>
      </w:pPr>
    </w:p>
    <w:p w:rsidR="00827653" w:rsidRDefault="00BC4686" w:rsidP="00BD12A9">
      <w:pPr>
        <w:spacing w:line="240" w:lineRule="auto"/>
        <w:ind w:firstLine="851"/>
        <w:rPr>
          <w:sz w:val="22"/>
          <w:szCs w:val="22"/>
        </w:rPr>
      </w:pPr>
      <w:bookmarkStart w:id="0" w:name="_GoBack"/>
      <w:bookmarkEnd w:id="0"/>
      <w:r w:rsidRPr="00B41587">
        <w:rPr>
          <w:sz w:val="22"/>
          <w:szCs w:val="22"/>
        </w:rPr>
        <w:t>As fraudes em concursos públicos estão disseminadas pelo país. Em apenas uma operação da Polícia Federal, deflagrada em outubro do a</w:t>
      </w:r>
      <w:r w:rsidR="006152BF">
        <w:rPr>
          <w:sz w:val="22"/>
          <w:szCs w:val="22"/>
        </w:rPr>
        <w:t>no de 2015, foram descobertos quarenta e dois</w:t>
      </w:r>
      <w:r w:rsidRPr="00B41587">
        <w:rPr>
          <w:sz w:val="22"/>
          <w:szCs w:val="22"/>
        </w:rPr>
        <w:t xml:space="preserve"> certames adulterados por uma organização criminosa, concursos estes realizados entre</w:t>
      </w:r>
      <w:r w:rsidR="00736DC3">
        <w:rPr>
          <w:sz w:val="22"/>
          <w:szCs w:val="22"/>
        </w:rPr>
        <w:t xml:space="preserve"> os anos de</w:t>
      </w:r>
      <w:r w:rsidRPr="00B41587">
        <w:rPr>
          <w:sz w:val="22"/>
          <w:szCs w:val="22"/>
        </w:rPr>
        <w:t xml:space="preserve"> 2010 e 2015.</w:t>
      </w:r>
      <w:r w:rsidR="0003485E" w:rsidRPr="00B41587">
        <w:rPr>
          <w:sz w:val="22"/>
          <w:szCs w:val="22"/>
        </w:rPr>
        <w:t xml:space="preserve"> O</w:t>
      </w:r>
      <w:r w:rsidRPr="00B41587">
        <w:rPr>
          <w:sz w:val="22"/>
          <w:szCs w:val="22"/>
        </w:rPr>
        <w:t xml:space="preserve">s prejuízos </w:t>
      </w:r>
      <w:r w:rsidR="003D4789" w:rsidRPr="00B41587">
        <w:rPr>
          <w:sz w:val="22"/>
          <w:szCs w:val="22"/>
        </w:rPr>
        <w:t>à Administração</w:t>
      </w:r>
      <w:r w:rsidR="00B41587" w:rsidRPr="00B41587">
        <w:rPr>
          <w:sz w:val="22"/>
          <w:szCs w:val="22"/>
        </w:rPr>
        <w:t xml:space="preserve"> Pública e </w:t>
      </w:r>
      <w:r w:rsidRPr="00B41587">
        <w:rPr>
          <w:sz w:val="22"/>
          <w:szCs w:val="22"/>
        </w:rPr>
        <w:t>aos outros candidatos</w:t>
      </w:r>
      <w:r w:rsidR="00B41587" w:rsidRPr="00B41587">
        <w:rPr>
          <w:sz w:val="22"/>
          <w:szCs w:val="22"/>
        </w:rPr>
        <w:t xml:space="preserve"> </w:t>
      </w:r>
      <w:r w:rsidR="00B41587">
        <w:rPr>
          <w:sz w:val="22"/>
          <w:szCs w:val="22"/>
        </w:rPr>
        <w:t xml:space="preserve">são </w:t>
      </w:r>
      <w:r w:rsidR="00B41587" w:rsidRPr="00B41587">
        <w:rPr>
          <w:sz w:val="22"/>
          <w:szCs w:val="22"/>
        </w:rPr>
        <w:t xml:space="preserve">incalculáveis e, enquanto </w:t>
      </w:r>
      <w:r w:rsidR="002754CF">
        <w:rPr>
          <w:sz w:val="22"/>
          <w:szCs w:val="22"/>
        </w:rPr>
        <w:t>o Estado não desenvolve</w:t>
      </w:r>
      <w:r w:rsidR="00B41587">
        <w:rPr>
          <w:sz w:val="22"/>
          <w:szCs w:val="22"/>
        </w:rPr>
        <w:t xml:space="preserve"> meios e utiliza mecanismos tecnológicos idôneos a coibir essas práticas fraudulentas</w:t>
      </w:r>
      <w:r w:rsidR="00E56DE0">
        <w:rPr>
          <w:sz w:val="22"/>
          <w:szCs w:val="22"/>
        </w:rPr>
        <w:t>, continua-se recorrendo à anulação</w:t>
      </w:r>
      <w:r w:rsidR="002754CF">
        <w:rPr>
          <w:sz w:val="22"/>
          <w:szCs w:val="22"/>
        </w:rPr>
        <w:t xml:space="preserve"> dos certames como forma de</w:t>
      </w:r>
      <w:r w:rsidR="00E56DE0">
        <w:rPr>
          <w:sz w:val="22"/>
          <w:szCs w:val="22"/>
        </w:rPr>
        <w:t xml:space="preserve"> minimizar os danos</w:t>
      </w:r>
      <w:r w:rsidR="00DD3DDA">
        <w:rPr>
          <w:sz w:val="22"/>
          <w:szCs w:val="22"/>
        </w:rPr>
        <w:t xml:space="preserve"> provocados</w:t>
      </w:r>
      <w:r w:rsidR="00E56DE0">
        <w:rPr>
          <w:sz w:val="22"/>
          <w:szCs w:val="22"/>
        </w:rPr>
        <w:t>.</w:t>
      </w:r>
      <w:r w:rsidR="00827653">
        <w:rPr>
          <w:sz w:val="22"/>
          <w:szCs w:val="22"/>
        </w:rPr>
        <w:t xml:space="preserve"> Em razão desse cenário, a</w:t>
      </w:r>
      <w:r w:rsidR="00827653" w:rsidRPr="00B41587">
        <w:rPr>
          <w:sz w:val="22"/>
          <w:szCs w:val="22"/>
        </w:rPr>
        <w:t xml:space="preserve"> legislação pátria </w:t>
      </w:r>
      <w:r w:rsidR="002754CF">
        <w:rPr>
          <w:sz w:val="22"/>
          <w:szCs w:val="22"/>
        </w:rPr>
        <w:t>teve</w:t>
      </w:r>
      <w:r w:rsidR="00827653">
        <w:rPr>
          <w:sz w:val="22"/>
          <w:szCs w:val="22"/>
        </w:rPr>
        <w:t xml:space="preserve"> no ano de 2011, o incremento da figura típica trazida pelo artigo 311-A do Código Penal que versa sobre fraudes em certames de interesse público.</w:t>
      </w:r>
      <w:r w:rsidR="00BD12A9">
        <w:rPr>
          <w:sz w:val="22"/>
          <w:szCs w:val="22"/>
        </w:rPr>
        <w:t xml:space="preserve"> </w:t>
      </w:r>
      <w:r w:rsidR="00827653" w:rsidRPr="00B41587">
        <w:rPr>
          <w:sz w:val="22"/>
          <w:szCs w:val="22"/>
        </w:rPr>
        <w:t xml:space="preserve">Além de disseminados, os esquemas fraudulentos estão cada vez mais criativos. </w:t>
      </w:r>
      <w:r w:rsidR="00827653" w:rsidRPr="005C33A2">
        <w:rPr>
          <w:sz w:val="22"/>
          <w:szCs w:val="22"/>
        </w:rPr>
        <w:t>Os fraudadores usam diversos meios insidiosos e aperfeiçoado</w:t>
      </w:r>
      <w:r w:rsidR="002754CF">
        <w:rPr>
          <w:sz w:val="22"/>
          <w:szCs w:val="22"/>
        </w:rPr>
        <w:t>s tecnologicamente, desde micro</w:t>
      </w:r>
      <w:r w:rsidR="002754CF" w:rsidRPr="005C33A2">
        <w:rPr>
          <w:sz w:val="22"/>
          <w:szCs w:val="22"/>
        </w:rPr>
        <w:t xml:space="preserve"> câmeras</w:t>
      </w:r>
      <w:r w:rsidR="00A2663C">
        <w:rPr>
          <w:sz w:val="22"/>
          <w:szCs w:val="22"/>
        </w:rPr>
        <w:t xml:space="preserve"> e transmissores </w:t>
      </w:r>
      <w:r w:rsidR="00827653" w:rsidRPr="005C33A2">
        <w:rPr>
          <w:sz w:val="22"/>
          <w:szCs w:val="22"/>
        </w:rPr>
        <w:t>a pontos eletrônicos diver</w:t>
      </w:r>
      <w:r w:rsidR="00827653">
        <w:rPr>
          <w:sz w:val="22"/>
          <w:szCs w:val="22"/>
        </w:rPr>
        <w:t>s</w:t>
      </w:r>
      <w:r w:rsidR="00827653" w:rsidRPr="005C33A2">
        <w:rPr>
          <w:sz w:val="22"/>
          <w:szCs w:val="22"/>
        </w:rPr>
        <w:t>os.</w:t>
      </w:r>
      <w:r w:rsidR="00827653">
        <w:rPr>
          <w:sz w:val="22"/>
          <w:szCs w:val="22"/>
        </w:rPr>
        <w:t xml:space="preserve"> Ditos objetos são os meios mais comuns para a realização das fraudes</w:t>
      </w:r>
      <w:r w:rsidR="00A2663C">
        <w:rPr>
          <w:sz w:val="22"/>
          <w:szCs w:val="22"/>
        </w:rPr>
        <w:t xml:space="preserve"> em certames públicos</w:t>
      </w:r>
      <w:r w:rsidR="00827653">
        <w:rPr>
          <w:sz w:val="22"/>
          <w:szCs w:val="22"/>
        </w:rPr>
        <w:t xml:space="preserve"> e necessitam</w:t>
      </w:r>
      <w:r w:rsidR="00A2663C">
        <w:rPr>
          <w:sz w:val="22"/>
          <w:szCs w:val="22"/>
        </w:rPr>
        <w:t>, quando de uma investigação criminal,</w:t>
      </w:r>
      <w:r w:rsidR="00827653">
        <w:rPr>
          <w:sz w:val="22"/>
          <w:szCs w:val="22"/>
        </w:rPr>
        <w:t xml:space="preserve"> </w:t>
      </w:r>
      <w:r w:rsidR="00A2663C">
        <w:rPr>
          <w:sz w:val="22"/>
          <w:szCs w:val="22"/>
        </w:rPr>
        <w:t xml:space="preserve">ser avaliados pela perícia oficial como forma de materializar o delito, indicar a autoria dos envolvidos </w:t>
      </w:r>
      <w:r w:rsidR="002754CF">
        <w:rPr>
          <w:sz w:val="22"/>
          <w:szCs w:val="22"/>
        </w:rPr>
        <w:t>e determinar</w:t>
      </w:r>
      <w:r w:rsidR="00A2663C">
        <w:rPr>
          <w:sz w:val="22"/>
          <w:szCs w:val="22"/>
        </w:rPr>
        <w:t>, de maneira incontestável, a dinâmica criminosa.</w:t>
      </w:r>
    </w:p>
    <w:p w:rsidR="00362AB4" w:rsidRDefault="00362AB4" w:rsidP="00362AB4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Este</w:t>
      </w:r>
      <w:r w:rsidRPr="00134B72">
        <w:rPr>
          <w:sz w:val="22"/>
          <w:szCs w:val="22"/>
        </w:rPr>
        <w:t xml:space="preserve"> trabalho apresenta o estudo de caso de um exame pericial realizado em dispositivos</w:t>
      </w:r>
      <w:r>
        <w:rPr>
          <w:sz w:val="22"/>
          <w:szCs w:val="22"/>
        </w:rPr>
        <w:t xml:space="preserve"> utilizados para </w:t>
      </w:r>
      <w:r w:rsidRPr="00134B72">
        <w:rPr>
          <w:sz w:val="22"/>
          <w:szCs w:val="22"/>
        </w:rPr>
        <w:t>escutas e transmissões eletrônicas</w:t>
      </w:r>
      <w:r>
        <w:rPr>
          <w:sz w:val="22"/>
          <w:szCs w:val="22"/>
        </w:rPr>
        <w:t xml:space="preserve"> durante a aplicação das provas em certames públicos</w:t>
      </w:r>
      <w:r w:rsidR="00BA379D">
        <w:rPr>
          <w:sz w:val="22"/>
          <w:szCs w:val="22"/>
        </w:rPr>
        <w:t xml:space="preserve"> (no mínimo cem)</w:t>
      </w:r>
      <w:r>
        <w:rPr>
          <w:sz w:val="22"/>
          <w:szCs w:val="22"/>
        </w:rPr>
        <w:t xml:space="preserve"> em di</w:t>
      </w:r>
      <w:r w:rsidR="002754CF">
        <w:rPr>
          <w:sz w:val="22"/>
          <w:szCs w:val="22"/>
        </w:rPr>
        <w:t>versas cidades do n</w:t>
      </w:r>
      <w:r>
        <w:rPr>
          <w:sz w:val="22"/>
          <w:szCs w:val="22"/>
        </w:rPr>
        <w:t>ordeste brasileiro. Conforme a investigação criminal, p</w:t>
      </w:r>
      <w:r w:rsidRPr="00134B72">
        <w:rPr>
          <w:sz w:val="22"/>
          <w:szCs w:val="22"/>
        </w:rPr>
        <w:t xml:space="preserve">arte dos </w:t>
      </w:r>
      <w:r>
        <w:rPr>
          <w:sz w:val="22"/>
          <w:szCs w:val="22"/>
        </w:rPr>
        <w:t xml:space="preserve">componentes da organização criminosa </w:t>
      </w:r>
      <w:r w:rsidR="002754CF">
        <w:rPr>
          <w:sz w:val="22"/>
          <w:szCs w:val="22"/>
        </w:rPr>
        <w:t>ficava em uma</w:t>
      </w:r>
      <w:r w:rsidRPr="00134B72">
        <w:rPr>
          <w:sz w:val="22"/>
          <w:szCs w:val="22"/>
        </w:rPr>
        <w:t xml:space="preserve"> casa </w:t>
      </w:r>
      <w:r w:rsidR="002754CF">
        <w:rPr>
          <w:sz w:val="22"/>
          <w:szCs w:val="22"/>
        </w:rPr>
        <w:t xml:space="preserve">na cidade de </w:t>
      </w:r>
      <w:r w:rsidRPr="00134B72">
        <w:rPr>
          <w:sz w:val="22"/>
          <w:szCs w:val="22"/>
        </w:rPr>
        <w:t>João Pessoa</w:t>
      </w:r>
      <w:r w:rsidR="00BD12A9">
        <w:rPr>
          <w:sz w:val="22"/>
          <w:szCs w:val="22"/>
        </w:rPr>
        <w:t xml:space="preserve"> </w:t>
      </w:r>
      <w:r w:rsidR="00852305">
        <w:rPr>
          <w:sz w:val="22"/>
          <w:szCs w:val="22"/>
        </w:rPr>
        <w:t>-</w:t>
      </w:r>
      <w:r w:rsidR="00BD12A9">
        <w:rPr>
          <w:sz w:val="22"/>
          <w:szCs w:val="22"/>
        </w:rPr>
        <w:t xml:space="preserve"> </w:t>
      </w:r>
      <w:r w:rsidR="00852305">
        <w:rPr>
          <w:sz w:val="22"/>
          <w:szCs w:val="22"/>
        </w:rPr>
        <w:t>PB</w:t>
      </w:r>
      <w:r w:rsidRPr="00134B72">
        <w:rPr>
          <w:sz w:val="22"/>
          <w:szCs w:val="22"/>
        </w:rPr>
        <w:t>, e eram responsáveis por receber as informações das provas de outros integrantes do grupo que</w:t>
      </w:r>
      <w:r>
        <w:rPr>
          <w:sz w:val="22"/>
          <w:szCs w:val="22"/>
        </w:rPr>
        <w:t xml:space="preserve"> as realizavam, de maneira que transmitiam em seguida o</w:t>
      </w:r>
      <w:r w:rsidRPr="00134B72">
        <w:rPr>
          <w:sz w:val="22"/>
          <w:szCs w:val="22"/>
        </w:rPr>
        <w:t>s gabaritos</w:t>
      </w:r>
      <w:r w:rsidR="00E656DB">
        <w:rPr>
          <w:sz w:val="22"/>
          <w:szCs w:val="22"/>
        </w:rPr>
        <w:t>, através dos mecanismos periciados,</w:t>
      </w:r>
      <w:r w:rsidRPr="00134B72">
        <w:rPr>
          <w:sz w:val="22"/>
          <w:szCs w:val="22"/>
        </w:rPr>
        <w:t xml:space="preserve"> para os candidatos</w:t>
      </w:r>
      <w:r>
        <w:rPr>
          <w:sz w:val="22"/>
          <w:szCs w:val="22"/>
        </w:rPr>
        <w:t xml:space="preserve"> que contratavam o esquema fraudulento.</w:t>
      </w:r>
    </w:p>
    <w:p w:rsidR="00E80EA0" w:rsidRDefault="00E656DB" w:rsidP="00B249D2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Portanto, a</w:t>
      </w:r>
      <w:r w:rsidR="00B249D2" w:rsidRPr="00B249D2">
        <w:rPr>
          <w:sz w:val="22"/>
          <w:szCs w:val="22"/>
        </w:rPr>
        <w:t xml:space="preserve">tendendo à solicitação </w:t>
      </w:r>
      <w:r w:rsidR="00CC3B65">
        <w:rPr>
          <w:sz w:val="22"/>
          <w:szCs w:val="22"/>
        </w:rPr>
        <w:t>da autoridade policial titular da Delegacia de Defrauda</w:t>
      </w:r>
      <w:r w:rsidR="00852305">
        <w:rPr>
          <w:sz w:val="22"/>
          <w:szCs w:val="22"/>
        </w:rPr>
        <w:t>ções da cidade de João Pessoa-</w:t>
      </w:r>
      <w:r w:rsidR="00CC3B65">
        <w:rPr>
          <w:sz w:val="22"/>
          <w:szCs w:val="22"/>
        </w:rPr>
        <w:t>PB</w:t>
      </w:r>
      <w:r w:rsidR="00B249D2" w:rsidRPr="00B249D2">
        <w:rPr>
          <w:sz w:val="22"/>
          <w:szCs w:val="22"/>
        </w:rPr>
        <w:t xml:space="preserve">, a equipe pericial especializada da Engenharia Forense </w:t>
      </w:r>
      <w:r w:rsidR="00CC3B65">
        <w:rPr>
          <w:sz w:val="22"/>
          <w:szCs w:val="22"/>
        </w:rPr>
        <w:t xml:space="preserve">do Instituto de Polícia Científica </w:t>
      </w:r>
      <w:r w:rsidR="00E80EA0">
        <w:rPr>
          <w:sz w:val="22"/>
          <w:szCs w:val="22"/>
        </w:rPr>
        <w:t xml:space="preserve">do Estado </w:t>
      </w:r>
      <w:r w:rsidR="00CC3B65">
        <w:rPr>
          <w:sz w:val="22"/>
          <w:szCs w:val="22"/>
        </w:rPr>
        <w:t xml:space="preserve">da Paraíba - IPC/PB </w:t>
      </w:r>
      <w:r w:rsidR="00B249D2" w:rsidRPr="00B249D2">
        <w:rPr>
          <w:sz w:val="22"/>
          <w:szCs w:val="22"/>
        </w:rPr>
        <w:t>foi designada para realizar exame técnico-pericial em dispositivos eletrônicos denominados pontos eletrônicos de ouvido e dispositivos receptores (dispositivos eletrônicos semelhantes a cartões de crédito)</w:t>
      </w:r>
      <w:r w:rsidR="00362AB4">
        <w:rPr>
          <w:sz w:val="22"/>
          <w:szCs w:val="22"/>
        </w:rPr>
        <w:t>,</w:t>
      </w:r>
      <w:r w:rsidR="00B249D2" w:rsidRPr="00B249D2">
        <w:rPr>
          <w:sz w:val="22"/>
          <w:szCs w:val="22"/>
        </w:rPr>
        <w:t xml:space="preserve"> </w:t>
      </w:r>
      <w:r w:rsidR="00CC3B65">
        <w:rPr>
          <w:sz w:val="22"/>
          <w:szCs w:val="22"/>
        </w:rPr>
        <w:t>em uma investigação criminal que versava sobre fraudes em certames públicos nos anos de 2012 a 2016</w:t>
      </w:r>
      <w:r w:rsidR="00E80EA0">
        <w:rPr>
          <w:sz w:val="22"/>
          <w:szCs w:val="22"/>
        </w:rPr>
        <w:t xml:space="preserve"> em diversas cidades do Nordeste</w:t>
      </w:r>
      <w:r w:rsidR="00852305">
        <w:rPr>
          <w:sz w:val="22"/>
          <w:szCs w:val="22"/>
        </w:rPr>
        <w:t xml:space="preserve">, </w:t>
      </w:r>
      <w:r w:rsidR="00E80EA0">
        <w:rPr>
          <w:sz w:val="22"/>
          <w:szCs w:val="22"/>
        </w:rPr>
        <w:t>realizadas por uma organização criminosa sediada na capital do Estado da Paraíba.</w:t>
      </w:r>
    </w:p>
    <w:p w:rsidR="00B249D2" w:rsidRPr="00B249D2" w:rsidRDefault="00B249D2" w:rsidP="00B249D2">
      <w:pPr>
        <w:spacing w:line="240" w:lineRule="auto"/>
        <w:ind w:firstLine="851"/>
        <w:rPr>
          <w:sz w:val="22"/>
          <w:szCs w:val="22"/>
        </w:rPr>
      </w:pPr>
      <w:r w:rsidRPr="00B249D2">
        <w:rPr>
          <w:sz w:val="22"/>
          <w:szCs w:val="22"/>
        </w:rPr>
        <w:t xml:space="preserve">Ante as informações solicitadas pela autoridade policial, </w:t>
      </w:r>
      <w:r w:rsidR="00E80EA0">
        <w:rPr>
          <w:sz w:val="22"/>
          <w:szCs w:val="22"/>
        </w:rPr>
        <w:t>o exame</w:t>
      </w:r>
      <w:r w:rsidR="00F4129C">
        <w:rPr>
          <w:sz w:val="22"/>
          <w:szCs w:val="22"/>
        </w:rPr>
        <w:t xml:space="preserve"> </w:t>
      </w:r>
      <w:r w:rsidRPr="00B249D2">
        <w:rPr>
          <w:sz w:val="22"/>
          <w:szCs w:val="22"/>
        </w:rPr>
        <w:t xml:space="preserve">pericial, entre outras finalidades, </w:t>
      </w:r>
      <w:r w:rsidR="00362AB4">
        <w:rPr>
          <w:sz w:val="22"/>
          <w:szCs w:val="22"/>
        </w:rPr>
        <w:t>objetivou</w:t>
      </w:r>
      <w:r w:rsidR="00F4129C">
        <w:rPr>
          <w:sz w:val="22"/>
          <w:szCs w:val="22"/>
        </w:rPr>
        <w:t xml:space="preserve"> </w:t>
      </w:r>
      <w:r w:rsidRPr="00B249D2">
        <w:rPr>
          <w:sz w:val="22"/>
          <w:szCs w:val="22"/>
        </w:rPr>
        <w:t>verificar a funcionalidade dos referidos dispositivos eletrônicos encaminhados para exame e analisar a eficiência da comunicação estabelecida entre eles</w:t>
      </w:r>
      <w:r w:rsidR="00F4129C">
        <w:rPr>
          <w:sz w:val="22"/>
          <w:szCs w:val="22"/>
        </w:rPr>
        <w:t>, como forma de estabelecer a dinâmica fraudulenta e materializar a prática criminosa.</w:t>
      </w:r>
    </w:p>
    <w:p w:rsidR="00362AB4" w:rsidRPr="00B00282" w:rsidRDefault="00362AB4" w:rsidP="0032165A">
      <w:pPr>
        <w:spacing w:line="240" w:lineRule="auto"/>
        <w:ind w:firstLine="851"/>
        <w:rPr>
          <w:sz w:val="22"/>
          <w:szCs w:val="22"/>
        </w:rPr>
      </w:pPr>
    </w:p>
    <w:p w:rsidR="00BD2918" w:rsidRPr="00FC71F5" w:rsidRDefault="00E00CD2" w:rsidP="00BD2918">
      <w:pPr>
        <w:tabs>
          <w:tab w:val="left" w:pos="1245"/>
        </w:tabs>
        <w:spacing w:line="240" w:lineRule="auto"/>
        <w:ind w:firstLine="851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22225</wp:posOffset>
            </wp:positionV>
            <wp:extent cx="1868805" cy="1400810"/>
            <wp:effectExtent l="19050" t="0" r="0" b="0"/>
            <wp:wrapSquare wrapText="bothSides"/>
            <wp:docPr id="4" name="Imagem 4" descr="F16_IMG_6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16_IMG_63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EDC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23495</wp:posOffset>
            </wp:positionV>
            <wp:extent cx="1828800" cy="1371600"/>
            <wp:effectExtent l="19050" t="0" r="0" b="0"/>
            <wp:wrapSquare wrapText="bothSides"/>
            <wp:docPr id="1" name="Imagem 1" descr="F03_IMG_20170515_143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03_IMG_20170515_1438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918">
        <w:rPr>
          <w:sz w:val="22"/>
          <w:szCs w:val="22"/>
        </w:rPr>
        <w:tab/>
      </w:r>
    </w:p>
    <w:p w:rsidR="00BD2918" w:rsidRPr="00FC71F5" w:rsidRDefault="00BD2918" w:rsidP="00BD2918">
      <w:pPr>
        <w:spacing w:line="240" w:lineRule="auto"/>
        <w:ind w:firstLine="851"/>
        <w:rPr>
          <w:sz w:val="22"/>
          <w:szCs w:val="22"/>
        </w:rPr>
      </w:pPr>
    </w:p>
    <w:p w:rsidR="00BD2918" w:rsidRPr="00FC71F5" w:rsidRDefault="00BD2918" w:rsidP="00BD2918">
      <w:pPr>
        <w:spacing w:line="240" w:lineRule="auto"/>
        <w:rPr>
          <w:sz w:val="22"/>
          <w:szCs w:val="22"/>
        </w:rPr>
      </w:pPr>
    </w:p>
    <w:p w:rsidR="00BD2918" w:rsidRPr="00FC71F5" w:rsidRDefault="00BD2918" w:rsidP="00BD2918">
      <w:pPr>
        <w:spacing w:line="240" w:lineRule="auto"/>
        <w:rPr>
          <w:sz w:val="22"/>
          <w:szCs w:val="22"/>
        </w:rPr>
      </w:pPr>
    </w:p>
    <w:p w:rsidR="00BD2918" w:rsidRPr="00FC71F5" w:rsidRDefault="00BD2918" w:rsidP="00BD2918">
      <w:pPr>
        <w:spacing w:line="240" w:lineRule="auto"/>
        <w:rPr>
          <w:sz w:val="22"/>
          <w:szCs w:val="22"/>
        </w:rPr>
      </w:pPr>
    </w:p>
    <w:p w:rsidR="00BD2918" w:rsidRPr="00FC71F5" w:rsidRDefault="00BD2918" w:rsidP="00BD2918">
      <w:pPr>
        <w:spacing w:line="240" w:lineRule="auto"/>
        <w:rPr>
          <w:sz w:val="22"/>
          <w:szCs w:val="22"/>
        </w:rPr>
      </w:pPr>
    </w:p>
    <w:p w:rsidR="00BD2918" w:rsidRPr="00FC71F5" w:rsidRDefault="00BD2918" w:rsidP="00BD2918">
      <w:pPr>
        <w:spacing w:line="240" w:lineRule="auto"/>
        <w:rPr>
          <w:sz w:val="22"/>
          <w:szCs w:val="22"/>
        </w:rPr>
      </w:pPr>
    </w:p>
    <w:p w:rsidR="00BD2918" w:rsidRPr="00FC71F5" w:rsidRDefault="00BD2918" w:rsidP="00BD2918">
      <w:pPr>
        <w:spacing w:line="240" w:lineRule="auto"/>
        <w:rPr>
          <w:sz w:val="22"/>
          <w:szCs w:val="22"/>
        </w:rPr>
      </w:pPr>
    </w:p>
    <w:p w:rsidR="00BD2918" w:rsidRPr="00FC71F5" w:rsidRDefault="00BD2918" w:rsidP="00BD2918">
      <w:pPr>
        <w:spacing w:line="240" w:lineRule="auto"/>
        <w:rPr>
          <w:sz w:val="22"/>
          <w:szCs w:val="22"/>
        </w:rPr>
      </w:pPr>
    </w:p>
    <w:p w:rsidR="00BD2918" w:rsidRPr="00FC71F5" w:rsidRDefault="00BD2918" w:rsidP="00BD2918">
      <w:pPr>
        <w:spacing w:line="240" w:lineRule="auto"/>
        <w:rPr>
          <w:sz w:val="22"/>
          <w:szCs w:val="22"/>
        </w:rPr>
      </w:pPr>
    </w:p>
    <w:p w:rsidR="00BD2918" w:rsidRPr="00FC71F5" w:rsidRDefault="00BD2918" w:rsidP="00E00CD2">
      <w:pPr>
        <w:spacing w:line="240" w:lineRule="auto"/>
        <w:ind w:left="4245" w:hanging="4245"/>
        <w:jc w:val="left"/>
        <w:rPr>
          <w:sz w:val="22"/>
          <w:szCs w:val="22"/>
        </w:rPr>
      </w:pPr>
      <w:r w:rsidRPr="00FC71F5">
        <w:rPr>
          <w:b/>
          <w:sz w:val="22"/>
          <w:szCs w:val="22"/>
        </w:rPr>
        <w:t>Figura 1.</w:t>
      </w:r>
      <w:r w:rsidR="00D66EDC">
        <w:rPr>
          <w:b/>
          <w:sz w:val="22"/>
          <w:szCs w:val="22"/>
        </w:rPr>
        <w:t xml:space="preserve"> </w:t>
      </w:r>
      <w:r w:rsidR="00D66EDC" w:rsidRPr="00D66EDC">
        <w:rPr>
          <w:sz w:val="22"/>
          <w:szCs w:val="22"/>
        </w:rPr>
        <w:t>Pontos eletrônicos de ouvido</w:t>
      </w:r>
      <w:r w:rsidRPr="00FC71F5">
        <w:rPr>
          <w:sz w:val="22"/>
          <w:szCs w:val="22"/>
        </w:rPr>
        <w:t>.</w:t>
      </w:r>
      <w:r w:rsidRPr="00FC71F5">
        <w:rPr>
          <w:sz w:val="22"/>
          <w:szCs w:val="22"/>
        </w:rPr>
        <w:tab/>
      </w:r>
      <w:r w:rsidRPr="00FC71F5">
        <w:rPr>
          <w:sz w:val="22"/>
          <w:szCs w:val="22"/>
        </w:rPr>
        <w:tab/>
      </w:r>
      <w:r w:rsidRPr="00FC71F5">
        <w:rPr>
          <w:b/>
          <w:sz w:val="22"/>
          <w:szCs w:val="22"/>
        </w:rPr>
        <w:t>Figura 2.</w:t>
      </w:r>
      <w:r w:rsidR="00E00CD2">
        <w:rPr>
          <w:sz w:val="22"/>
          <w:szCs w:val="22"/>
        </w:rPr>
        <w:t xml:space="preserve"> Dispositivo eletrônico receptor de sinal        “semelhante a cartão de crédito”</w:t>
      </w:r>
      <w:r w:rsidRPr="00FC71F5">
        <w:rPr>
          <w:sz w:val="22"/>
          <w:szCs w:val="22"/>
        </w:rPr>
        <w:t>.</w:t>
      </w:r>
    </w:p>
    <w:p w:rsidR="006B0091" w:rsidRDefault="006B0091" w:rsidP="00824730">
      <w:pPr>
        <w:spacing w:line="240" w:lineRule="auto"/>
        <w:ind w:firstLine="851"/>
        <w:rPr>
          <w:sz w:val="22"/>
          <w:szCs w:val="22"/>
        </w:rPr>
      </w:pPr>
    </w:p>
    <w:p w:rsidR="006604C5" w:rsidRPr="006604C5" w:rsidRDefault="0041659C" w:rsidP="001B12D4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A metodologia </w:t>
      </w:r>
      <w:r w:rsidR="006E0F6A">
        <w:rPr>
          <w:sz w:val="22"/>
          <w:szCs w:val="22"/>
        </w:rPr>
        <w:t>utilizada para o exame foi fragmentada</w:t>
      </w:r>
      <w:r w:rsidR="006604C5" w:rsidRPr="006604C5">
        <w:rPr>
          <w:sz w:val="22"/>
          <w:szCs w:val="22"/>
        </w:rPr>
        <w:t xml:space="preserve"> em três etapas</w:t>
      </w:r>
      <w:r w:rsidR="006E0F6A">
        <w:rPr>
          <w:sz w:val="22"/>
          <w:szCs w:val="22"/>
        </w:rPr>
        <w:t xml:space="preserve"> </w:t>
      </w:r>
      <w:proofErr w:type="spellStart"/>
      <w:r w:rsidR="006E0F6A">
        <w:rPr>
          <w:sz w:val="22"/>
          <w:szCs w:val="22"/>
        </w:rPr>
        <w:t>seqüenciais</w:t>
      </w:r>
      <w:proofErr w:type="spellEnd"/>
      <w:r w:rsidR="006E0F6A">
        <w:rPr>
          <w:sz w:val="22"/>
          <w:szCs w:val="22"/>
        </w:rPr>
        <w:t>, quais sejam: a i</w:t>
      </w:r>
      <w:r w:rsidR="006604C5" w:rsidRPr="006604C5">
        <w:rPr>
          <w:sz w:val="22"/>
          <w:szCs w:val="22"/>
        </w:rPr>
        <w:t>dentificação, caracterização e descrição do material enviado para exame</w:t>
      </w:r>
      <w:r w:rsidR="006E0F6A">
        <w:rPr>
          <w:sz w:val="22"/>
          <w:szCs w:val="22"/>
        </w:rPr>
        <w:t>, a determinação da f</w:t>
      </w:r>
      <w:r w:rsidR="006604C5" w:rsidRPr="006604C5">
        <w:rPr>
          <w:sz w:val="22"/>
          <w:szCs w:val="22"/>
        </w:rPr>
        <w:t>uncionalidade</w:t>
      </w:r>
      <w:r w:rsidR="006E0F6A">
        <w:rPr>
          <w:sz w:val="22"/>
          <w:szCs w:val="22"/>
        </w:rPr>
        <w:t xml:space="preserve"> d</w:t>
      </w:r>
      <w:r w:rsidR="001B12D4">
        <w:rPr>
          <w:sz w:val="22"/>
          <w:szCs w:val="22"/>
        </w:rPr>
        <w:t>este</w:t>
      </w:r>
      <w:r w:rsidR="006E0F6A">
        <w:rPr>
          <w:sz w:val="22"/>
          <w:szCs w:val="22"/>
        </w:rPr>
        <w:t xml:space="preserve"> material </w:t>
      </w:r>
      <w:r w:rsidR="001B12D4">
        <w:rPr>
          <w:sz w:val="22"/>
          <w:szCs w:val="22"/>
        </w:rPr>
        <w:t>e</w:t>
      </w:r>
      <w:r w:rsidR="006E0F6A">
        <w:rPr>
          <w:sz w:val="22"/>
          <w:szCs w:val="22"/>
        </w:rPr>
        <w:t xml:space="preserve"> a análise da e</w:t>
      </w:r>
      <w:r w:rsidR="006604C5" w:rsidRPr="006604C5">
        <w:rPr>
          <w:sz w:val="22"/>
          <w:szCs w:val="22"/>
        </w:rPr>
        <w:t>ficiência do material enviado para exame e da comunicação.</w:t>
      </w:r>
      <w:r w:rsidR="001B12D4">
        <w:rPr>
          <w:sz w:val="22"/>
          <w:szCs w:val="22"/>
        </w:rPr>
        <w:t xml:space="preserve"> </w:t>
      </w:r>
      <w:r w:rsidR="006604C5" w:rsidRPr="006604C5">
        <w:rPr>
          <w:sz w:val="22"/>
          <w:szCs w:val="22"/>
        </w:rPr>
        <w:t xml:space="preserve">Os vestígios detectados foram registrados quando da realização de </w:t>
      </w:r>
      <w:r w:rsidR="001B12D4">
        <w:rPr>
          <w:sz w:val="22"/>
          <w:szCs w:val="22"/>
        </w:rPr>
        <w:t>cada etapa por meio fotográfico</w:t>
      </w:r>
      <w:r w:rsidR="00BD12A9">
        <w:rPr>
          <w:sz w:val="22"/>
          <w:szCs w:val="22"/>
        </w:rPr>
        <w:t xml:space="preserve">. </w:t>
      </w:r>
    </w:p>
    <w:p w:rsidR="0052509E" w:rsidRPr="0052509E" w:rsidRDefault="00C11825" w:rsidP="0052509E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Na</w:t>
      </w:r>
      <w:r w:rsidR="0052509E">
        <w:rPr>
          <w:sz w:val="22"/>
          <w:szCs w:val="22"/>
        </w:rPr>
        <w:t xml:space="preserve"> primeira </w:t>
      </w:r>
      <w:r>
        <w:rPr>
          <w:sz w:val="22"/>
          <w:szCs w:val="22"/>
        </w:rPr>
        <w:t xml:space="preserve">etapa </w:t>
      </w:r>
      <w:r w:rsidR="0052509E">
        <w:rPr>
          <w:sz w:val="22"/>
          <w:szCs w:val="22"/>
        </w:rPr>
        <w:t xml:space="preserve">foram identificados e caracterizados </w:t>
      </w:r>
      <w:r w:rsidR="0052509E" w:rsidRPr="0052509E">
        <w:rPr>
          <w:sz w:val="22"/>
          <w:szCs w:val="22"/>
        </w:rPr>
        <w:t>vinte e sete pontos eletrônicos de ouvido</w:t>
      </w:r>
      <w:r w:rsidR="00602B8C">
        <w:rPr>
          <w:sz w:val="22"/>
          <w:szCs w:val="22"/>
        </w:rPr>
        <w:t xml:space="preserve"> (figura 1)</w:t>
      </w:r>
      <w:r w:rsidR="0052509E" w:rsidRPr="0052509E">
        <w:rPr>
          <w:sz w:val="22"/>
          <w:szCs w:val="22"/>
        </w:rPr>
        <w:t>, cento e quatorze pilhas (para alimentação elétrica dos pontos eletrônicos de ouvido), um rádio transmissor/receptor portátil, quatro cartões de chip para ce</w:t>
      </w:r>
      <w:r w:rsidR="0052509E">
        <w:rPr>
          <w:sz w:val="22"/>
          <w:szCs w:val="22"/>
        </w:rPr>
        <w:t xml:space="preserve">lular (ou dispositivos móveis) </w:t>
      </w:r>
      <w:r w:rsidR="0052509E" w:rsidRPr="0052509E">
        <w:rPr>
          <w:sz w:val="22"/>
          <w:szCs w:val="22"/>
        </w:rPr>
        <w:t>tipo SIM CARD</w:t>
      </w:r>
      <w:r w:rsidR="00D17FED">
        <w:rPr>
          <w:sz w:val="22"/>
          <w:szCs w:val="22"/>
        </w:rPr>
        <w:t xml:space="preserve"> </w:t>
      </w:r>
      <w:r w:rsidR="00D17FED">
        <w:rPr>
          <w:sz w:val="22"/>
          <w:szCs w:val="22"/>
        </w:rPr>
        <w:lastRenderedPageBreak/>
        <w:t xml:space="preserve">(chip de celular - </w:t>
      </w:r>
      <w:r w:rsidR="0052509E" w:rsidRPr="0052509E">
        <w:rPr>
          <w:sz w:val="22"/>
          <w:szCs w:val="22"/>
        </w:rPr>
        <w:t>que se encontravam inseridos em quatro dispositivos eletrônicos receptores semelhantes a cartões de crédito</w:t>
      </w:r>
      <w:r w:rsidR="00602B8C">
        <w:rPr>
          <w:sz w:val="22"/>
          <w:szCs w:val="22"/>
        </w:rPr>
        <w:t>)</w:t>
      </w:r>
      <w:r w:rsidR="0052509E" w:rsidRPr="0052509E">
        <w:rPr>
          <w:sz w:val="22"/>
          <w:szCs w:val="22"/>
        </w:rPr>
        <w:t xml:space="preserve"> e vinte e quatro dispositivos eletrônicos do tipo receptor de sinal</w:t>
      </w:r>
      <w:r w:rsidR="00602B8C">
        <w:rPr>
          <w:sz w:val="22"/>
          <w:szCs w:val="22"/>
        </w:rPr>
        <w:t xml:space="preserve"> (figura 2)</w:t>
      </w:r>
      <w:r w:rsidR="0052509E" w:rsidRPr="0052509E">
        <w:rPr>
          <w:sz w:val="22"/>
          <w:szCs w:val="22"/>
        </w:rPr>
        <w:t>, portáteis, na cor preta em sua região posterior e com imagens de cartões de crédito diversos em sua região anterior (imagens em adesivos).</w:t>
      </w:r>
    </w:p>
    <w:p w:rsidR="00EE4606" w:rsidRPr="005362DA" w:rsidRDefault="00EE4606" w:rsidP="00EE4606">
      <w:pPr>
        <w:tabs>
          <w:tab w:val="left" w:pos="709"/>
        </w:tabs>
        <w:spacing w:line="240" w:lineRule="auto"/>
        <w:ind w:firstLine="709"/>
        <w:rPr>
          <w:i/>
          <w:sz w:val="22"/>
          <w:szCs w:val="22"/>
        </w:rPr>
      </w:pPr>
      <w:r w:rsidRPr="005362DA">
        <w:rPr>
          <w:sz w:val="22"/>
          <w:szCs w:val="22"/>
        </w:rPr>
        <w:t>Sobre as funcionalidades, já na segunda etapa dos exames, quanto aos pontos eletrônicos de ouvido, trata</w:t>
      </w:r>
      <w:r w:rsidR="00602B8C">
        <w:rPr>
          <w:sz w:val="22"/>
          <w:szCs w:val="22"/>
        </w:rPr>
        <w:t>va</w:t>
      </w:r>
      <w:r w:rsidRPr="005362DA">
        <w:rPr>
          <w:sz w:val="22"/>
          <w:szCs w:val="22"/>
        </w:rPr>
        <w:t>-se d</w:t>
      </w:r>
      <w:r w:rsidR="00602B8C">
        <w:rPr>
          <w:sz w:val="22"/>
          <w:szCs w:val="22"/>
        </w:rPr>
        <w:t>e um receptor, cuja finalidade era a</w:t>
      </w:r>
      <w:r w:rsidRPr="005362DA">
        <w:rPr>
          <w:sz w:val="22"/>
          <w:szCs w:val="22"/>
        </w:rPr>
        <w:t xml:space="preserve"> recepção de sinais ou dados através de rede sem fio – via frequências predefinidas, que eram usados pelos candidatos para a recepção dos gabaritos quando da realização do certame. O esquema de transmissão fraudulenta dos gabaritos dos certames era completado por dispositivos eletrônicos receptores de sinal semelhantes</w:t>
      </w:r>
      <w:r w:rsidR="00602B8C">
        <w:rPr>
          <w:sz w:val="22"/>
          <w:szCs w:val="22"/>
        </w:rPr>
        <w:t xml:space="preserve"> a cartão de crédito</w:t>
      </w:r>
      <w:r w:rsidRPr="005362DA">
        <w:rPr>
          <w:sz w:val="22"/>
          <w:szCs w:val="22"/>
        </w:rPr>
        <w:t xml:space="preserve">. As mensagens eram enviadas pelo transmissor através do ponto eletrônico de ouvido que estava conectado ao dispositivo receptor via </w:t>
      </w:r>
      <w:r w:rsidRPr="005362DA">
        <w:rPr>
          <w:i/>
          <w:sz w:val="22"/>
          <w:szCs w:val="22"/>
        </w:rPr>
        <w:t xml:space="preserve">wireless. </w:t>
      </w:r>
      <w:r w:rsidR="00E524F6">
        <w:rPr>
          <w:sz w:val="22"/>
          <w:szCs w:val="22"/>
        </w:rPr>
        <w:t>Durante os exames pô</w:t>
      </w:r>
      <w:r w:rsidRPr="005362DA">
        <w:rPr>
          <w:sz w:val="22"/>
          <w:szCs w:val="22"/>
        </w:rPr>
        <w:t>de se constatar que alguns dos dispositivos eletrônicos semelhantes a cartão de crédito possuíam mecanismos para ligação (uma chave seletora “</w:t>
      </w:r>
      <w:proofErr w:type="spellStart"/>
      <w:r w:rsidRPr="005362DA">
        <w:rPr>
          <w:i/>
          <w:sz w:val="22"/>
          <w:szCs w:val="22"/>
        </w:rPr>
        <w:t>On</w:t>
      </w:r>
      <w:proofErr w:type="spellEnd"/>
      <w:r w:rsidRPr="005362DA">
        <w:rPr>
          <w:i/>
          <w:sz w:val="22"/>
          <w:szCs w:val="22"/>
        </w:rPr>
        <w:t>/Off”</w:t>
      </w:r>
      <w:r w:rsidRPr="005362DA">
        <w:rPr>
          <w:sz w:val="22"/>
          <w:szCs w:val="22"/>
        </w:rPr>
        <w:t xml:space="preserve">), uma entrada para cartão </w:t>
      </w:r>
      <w:r w:rsidRPr="00D17FED">
        <w:rPr>
          <w:sz w:val="22"/>
          <w:szCs w:val="22"/>
        </w:rPr>
        <w:t>SIM CARD</w:t>
      </w:r>
      <w:r w:rsidRPr="005362DA">
        <w:rPr>
          <w:sz w:val="22"/>
          <w:szCs w:val="22"/>
        </w:rPr>
        <w:t xml:space="preserve"> e uma entrada para carregador de bateria. Através destes dispositivos eletrônicos receptores a ligação telefônica era recebida automaticamente pelo seu circuito interno, bastando que algum dispositivo móvel realizasse uma chamada telefônica para o número de seu SIM CARD que a ligação era atendida sem a necessidade de apertar ou pressionar qualquer botão, desde que o dispositivo eletrônico estivesse no modo “ligado”. Outros dispositivos receptores semelhantes a cartão de crédito eram desprovidos de chave para ligação, sendo que a comunicação entre esses dispositivos era realizada exclusivamente via rede de telefonia (tecnologia GSM) e a recepção da chamada também era feita de forma automática, necessitando, para tanto, que o dispositivo estivesse fazendo uso de um </w:t>
      </w:r>
      <w:r w:rsidRPr="006152BF">
        <w:rPr>
          <w:sz w:val="22"/>
          <w:szCs w:val="22"/>
        </w:rPr>
        <w:t>SIM CARD</w:t>
      </w:r>
      <w:r w:rsidRPr="005362DA">
        <w:rPr>
          <w:i/>
          <w:sz w:val="22"/>
          <w:szCs w:val="22"/>
        </w:rPr>
        <w:t xml:space="preserve"> </w:t>
      </w:r>
      <w:r w:rsidRPr="005362DA">
        <w:rPr>
          <w:sz w:val="22"/>
          <w:szCs w:val="22"/>
        </w:rPr>
        <w:t xml:space="preserve">habilitado. Sua comunicação permitia a transmissão e a recepção de áudio concomitante, </w:t>
      </w:r>
      <w:r w:rsidR="006152BF">
        <w:rPr>
          <w:sz w:val="22"/>
          <w:szCs w:val="22"/>
        </w:rPr>
        <w:t xml:space="preserve">pois eles </w:t>
      </w:r>
      <w:proofErr w:type="spellStart"/>
      <w:r w:rsidR="006152BF">
        <w:rPr>
          <w:sz w:val="22"/>
          <w:szCs w:val="22"/>
        </w:rPr>
        <w:t>possuia</w:t>
      </w:r>
      <w:r w:rsidRPr="005362DA">
        <w:rPr>
          <w:sz w:val="22"/>
          <w:szCs w:val="22"/>
        </w:rPr>
        <w:t>m</w:t>
      </w:r>
      <w:proofErr w:type="spellEnd"/>
      <w:r w:rsidRPr="005362DA">
        <w:rPr>
          <w:sz w:val="22"/>
          <w:szCs w:val="22"/>
        </w:rPr>
        <w:t xml:space="preserve"> microfones embutidos em sua estrutura. Alguns dos dispositivos eletrônicos receptores de sinal semelhantes</w:t>
      </w:r>
      <w:r w:rsidR="006152BF">
        <w:rPr>
          <w:sz w:val="22"/>
          <w:szCs w:val="22"/>
        </w:rPr>
        <w:t xml:space="preserve"> a cartão de crédito</w:t>
      </w:r>
      <w:r w:rsidRPr="005362DA">
        <w:rPr>
          <w:sz w:val="22"/>
          <w:szCs w:val="22"/>
        </w:rPr>
        <w:t xml:space="preserve"> possuíam também a possibilidade de comunicação via </w:t>
      </w:r>
      <w:proofErr w:type="spellStart"/>
      <w:r w:rsidRPr="005362DA">
        <w:rPr>
          <w:i/>
          <w:sz w:val="22"/>
          <w:szCs w:val="22"/>
        </w:rPr>
        <w:t>Bluetooh</w:t>
      </w:r>
      <w:proofErr w:type="spellEnd"/>
      <w:r w:rsidRPr="005362DA">
        <w:rPr>
          <w:i/>
          <w:sz w:val="22"/>
          <w:szCs w:val="22"/>
        </w:rPr>
        <w:t xml:space="preserve"> </w:t>
      </w:r>
      <w:r w:rsidRPr="005362DA">
        <w:rPr>
          <w:sz w:val="22"/>
          <w:szCs w:val="22"/>
        </w:rPr>
        <w:t>(com alcance de até 10 m</w:t>
      </w:r>
      <w:r w:rsidR="00BD12A9">
        <w:rPr>
          <w:sz w:val="22"/>
          <w:szCs w:val="22"/>
        </w:rPr>
        <w:t>etros</w:t>
      </w:r>
      <w:r w:rsidRPr="005362DA">
        <w:rPr>
          <w:sz w:val="22"/>
          <w:szCs w:val="22"/>
        </w:rPr>
        <w:t xml:space="preserve"> entre as partes).</w:t>
      </w:r>
      <w:r w:rsidRPr="005362DA">
        <w:rPr>
          <w:i/>
          <w:sz w:val="22"/>
          <w:szCs w:val="22"/>
        </w:rPr>
        <w:t xml:space="preserve"> </w:t>
      </w:r>
    </w:p>
    <w:p w:rsidR="00EE4606" w:rsidRPr="005362DA" w:rsidRDefault="00EE4606" w:rsidP="00EE4606">
      <w:pPr>
        <w:autoSpaceDE w:val="0"/>
        <w:autoSpaceDN w:val="0"/>
        <w:adjustRightInd w:val="0"/>
        <w:spacing w:line="240" w:lineRule="auto"/>
        <w:ind w:firstLine="851"/>
        <w:rPr>
          <w:sz w:val="22"/>
          <w:szCs w:val="22"/>
        </w:rPr>
      </w:pPr>
      <w:r w:rsidRPr="005362DA">
        <w:rPr>
          <w:sz w:val="22"/>
          <w:szCs w:val="22"/>
        </w:rPr>
        <w:t>Na terceira etapa foi constatada a eficiência</w:t>
      </w:r>
      <w:r w:rsidRPr="005362DA">
        <w:rPr>
          <w:b/>
          <w:sz w:val="22"/>
          <w:szCs w:val="22"/>
        </w:rPr>
        <w:t xml:space="preserve"> </w:t>
      </w:r>
      <w:r w:rsidRPr="005362DA">
        <w:rPr>
          <w:sz w:val="22"/>
          <w:szCs w:val="22"/>
        </w:rPr>
        <w:t>de vinte e dois dos vinte e quatro dispositivos eletrônicos receptores de sinal semelhantes a cartão de crédito</w:t>
      </w:r>
      <w:r w:rsidR="006152BF">
        <w:rPr>
          <w:sz w:val="22"/>
          <w:szCs w:val="22"/>
        </w:rPr>
        <w:t>, s</w:t>
      </w:r>
      <w:r w:rsidRPr="005362DA">
        <w:rPr>
          <w:sz w:val="22"/>
          <w:szCs w:val="22"/>
        </w:rPr>
        <w:t xml:space="preserve">endo que, em razão do modelo e suas funcionalidades, onze possibilitavam a comunicação apenas via rede de telefonia (tecnologia GSM) e treze possibilitavam a comunicação via rede de telefonia (tecnologia GSM) e via </w:t>
      </w:r>
      <w:r w:rsidRPr="005362DA">
        <w:rPr>
          <w:i/>
          <w:sz w:val="22"/>
          <w:szCs w:val="22"/>
        </w:rPr>
        <w:t>Bluetooth</w:t>
      </w:r>
      <w:r w:rsidRPr="005362DA">
        <w:rPr>
          <w:sz w:val="22"/>
          <w:szCs w:val="22"/>
        </w:rPr>
        <w:t xml:space="preserve">. </w:t>
      </w:r>
    </w:p>
    <w:p w:rsidR="00EE4606" w:rsidRPr="005362DA" w:rsidRDefault="00EE4606" w:rsidP="00EE4606">
      <w:pPr>
        <w:spacing w:line="240" w:lineRule="auto"/>
        <w:ind w:firstLine="705"/>
        <w:rPr>
          <w:sz w:val="22"/>
          <w:szCs w:val="22"/>
        </w:rPr>
      </w:pPr>
      <w:r w:rsidRPr="005362DA">
        <w:rPr>
          <w:sz w:val="22"/>
          <w:szCs w:val="22"/>
        </w:rPr>
        <w:t xml:space="preserve">Face ao todo expendido, após os exames periciais, conclui-se que o </w:t>
      </w:r>
      <w:r w:rsidRPr="005362DA">
        <w:rPr>
          <w:i/>
          <w:sz w:val="22"/>
          <w:szCs w:val="22"/>
        </w:rPr>
        <w:t xml:space="preserve">Kit </w:t>
      </w:r>
      <w:r w:rsidRPr="005362DA">
        <w:rPr>
          <w:sz w:val="22"/>
          <w:szCs w:val="22"/>
        </w:rPr>
        <w:t>de</w:t>
      </w:r>
      <w:r w:rsidRPr="005362DA">
        <w:rPr>
          <w:i/>
          <w:sz w:val="22"/>
          <w:szCs w:val="22"/>
        </w:rPr>
        <w:t xml:space="preserve"> </w:t>
      </w:r>
      <w:r w:rsidRPr="005362DA">
        <w:rPr>
          <w:sz w:val="22"/>
          <w:szCs w:val="22"/>
        </w:rPr>
        <w:t xml:space="preserve">equipamentos encaminhados para exame pericial (excetuando-se o rádio), composto pelo ponto eletrônico de ouvido com pilha e pelo dispositivo eletrônico receptor semelhante a cartão de crédito com </w:t>
      </w:r>
      <w:r w:rsidRPr="006152BF">
        <w:rPr>
          <w:sz w:val="22"/>
          <w:szCs w:val="22"/>
        </w:rPr>
        <w:t>SIM CARD habilitado</w:t>
      </w:r>
      <w:r w:rsidRPr="005362DA">
        <w:rPr>
          <w:sz w:val="22"/>
          <w:szCs w:val="22"/>
        </w:rPr>
        <w:t xml:space="preserve">, </w:t>
      </w:r>
      <w:r w:rsidRPr="005362DA">
        <w:rPr>
          <w:b/>
          <w:sz w:val="22"/>
          <w:szCs w:val="22"/>
        </w:rPr>
        <w:t>tratava-se de equipamento eletrônico do tipo receptor de sinal para estabelecimento de comunicação entre transmissor e receptor, permitindo ao portador do dispositivo receptor a audição com êxito dos arquivos de áudio enviados ou das chamadas telefônicas recebidas</w:t>
      </w:r>
      <w:r w:rsidR="00FC3678">
        <w:rPr>
          <w:sz w:val="22"/>
          <w:szCs w:val="22"/>
        </w:rPr>
        <w:t>, tendo sido, portanto,</w:t>
      </w:r>
      <w:r w:rsidRPr="005362DA">
        <w:rPr>
          <w:sz w:val="22"/>
          <w:szCs w:val="22"/>
        </w:rPr>
        <w:t xml:space="preserve"> </w:t>
      </w:r>
      <w:r w:rsidR="00744BD9">
        <w:rPr>
          <w:sz w:val="22"/>
          <w:szCs w:val="22"/>
        </w:rPr>
        <w:t xml:space="preserve">com sucesso, </w:t>
      </w:r>
      <w:r w:rsidRPr="005362DA">
        <w:rPr>
          <w:sz w:val="22"/>
          <w:szCs w:val="22"/>
        </w:rPr>
        <w:t>esclarecida a dinâmica e materializado o mecanismo que possibilitava a realização das fraudes aos certames p</w:t>
      </w:r>
      <w:r w:rsidR="00FC3678">
        <w:rPr>
          <w:sz w:val="22"/>
          <w:szCs w:val="22"/>
        </w:rPr>
        <w:t>úblicos neste caso em estudo.</w:t>
      </w:r>
    </w:p>
    <w:p w:rsidR="00EE4606" w:rsidRPr="005362DA" w:rsidRDefault="00EE4606" w:rsidP="00EE4606">
      <w:pPr>
        <w:spacing w:line="240" w:lineRule="auto"/>
        <w:ind w:firstLine="705"/>
        <w:rPr>
          <w:sz w:val="22"/>
          <w:szCs w:val="22"/>
        </w:rPr>
      </w:pPr>
    </w:p>
    <w:p w:rsidR="0065142A" w:rsidRPr="00FC71F5" w:rsidRDefault="0065142A" w:rsidP="0065142A">
      <w:pPr>
        <w:pStyle w:val="Nivel1"/>
        <w:spacing w:line="240" w:lineRule="auto"/>
        <w:rPr>
          <w:sz w:val="20"/>
          <w:szCs w:val="22"/>
        </w:rPr>
      </w:pPr>
      <w:bookmarkStart w:id="1" w:name="_Toc311228598"/>
      <w:r w:rsidRPr="00FC71F5">
        <w:rPr>
          <w:sz w:val="20"/>
          <w:szCs w:val="22"/>
        </w:rPr>
        <w:t>REFERÊNCIAS BIBLIOGRÁFICAS</w:t>
      </w:r>
      <w:bookmarkEnd w:id="1"/>
    </w:p>
    <w:p w:rsidR="00417C3B" w:rsidRPr="00744BD9" w:rsidRDefault="00417C3B" w:rsidP="00744BD9">
      <w:pPr>
        <w:spacing w:line="240" w:lineRule="auto"/>
        <w:rPr>
          <w:sz w:val="18"/>
          <w:szCs w:val="18"/>
        </w:rPr>
      </w:pPr>
      <w:r w:rsidRPr="00744BD9">
        <w:rPr>
          <w:sz w:val="18"/>
          <w:szCs w:val="18"/>
        </w:rPr>
        <w:t xml:space="preserve">1. </w:t>
      </w:r>
      <w:proofErr w:type="spellStart"/>
      <w:r w:rsidRPr="00744BD9">
        <w:rPr>
          <w:sz w:val="18"/>
          <w:szCs w:val="18"/>
        </w:rPr>
        <w:t>Tochetto</w:t>
      </w:r>
      <w:proofErr w:type="spellEnd"/>
      <w:r w:rsidRPr="00744BD9">
        <w:rPr>
          <w:sz w:val="18"/>
          <w:szCs w:val="18"/>
        </w:rPr>
        <w:t xml:space="preserve">, Domingos; </w:t>
      </w:r>
      <w:proofErr w:type="spellStart"/>
      <w:r w:rsidRPr="00744BD9">
        <w:rPr>
          <w:sz w:val="18"/>
          <w:szCs w:val="18"/>
        </w:rPr>
        <w:t>Espíndula</w:t>
      </w:r>
      <w:proofErr w:type="spellEnd"/>
      <w:r w:rsidRPr="00744BD9">
        <w:rPr>
          <w:sz w:val="18"/>
          <w:szCs w:val="18"/>
        </w:rPr>
        <w:t xml:space="preserve">, </w:t>
      </w:r>
      <w:proofErr w:type="spellStart"/>
      <w:r w:rsidRPr="00744BD9">
        <w:rPr>
          <w:sz w:val="18"/>
          <w:szCs w:val="18"/>
        </w:rPr>
        <w:t>Alberi</w:t>
      </w:r>
      <w:proofErr w:type="spellEnd"/>
      <w:r w:rsidRPr="00744BD9">
        <w:rPr>
          <w:sz w:val="18"/>
          <w:szCs w:val="18"/>
        </w:rPr>
        <w:t xml:space="preserve">. </w:t>
      </w:r>
      <w:r w:rsidRPr="00744BD9">
        <w:rPr>
          <w:i/>
          <w:sz w:val="18"/>
          <w:szCs w:val="18"/>
        </w:rPr>
        <w:t>Criminalística: Procedimentos e Metodologias</w:t>
      </w:r>
      <w:r w:rsidRPr="00744BD9">
        <w:rPr>
          <w:sz w:val="18"/>
          <w:szCs w:val="18"/>
        </w:rPr>
        <w:t>.  2ª. ed. Porto Alegre: [s.n.], 2009.</w:t>
      </w:r>
    </w:p>
    <w:p w:rsidR="00417C3B" w:rsidRPr="00744BD9" w:rsidRDefault="00417C3B" w:rsidP="00744BD9">
      <w:pPr>
        <w:spacing w:line="240" w:lineRule="auto"/>
        <w:rPr>
          <w:sz w:val="18"/>
          <w:szCs w:val="18"/>
        </w:rPr>
      </w:pPr>
      <w:r w:rsidRPr="00744BD9">
        <w:rPr>
          <w:sz w:val="18"/>
          <w:szCs w:val="18"/>
        </w:rPr>
        <w:t>2</w:t>
      </w:r>
      <w:r w:rsidR="00EB1279" w:rsidRPr="00744BD9">
        <w:rPr>
          <w:sz w:val="18"/>
          <w:szCs w:val="18"/>
        </w:rPr>
        <w:t xml:space="preserve">. </w:t>
      </w:r>
      <w:proofErr w:type="spellStart"/>
      <w:r w:rsidRPr="00744BD9">
        <w:rPr>
          <w:sz w:val="18"/>
          <w:szCs w:val="18"/>
        </w:rPr>
        <w:t>Dorea</w:t>
      </w:r>
      <w:proofErr w:type="spellEnd"/>
      <w:r w:rsidRPr="00744BD9">
        <w:rPr>
          <w:sz w:val="18"/>
          <w:szCs w:val="18"/>
        </w:rPr>
        <w:t xml:space="preserve">, Luiz Eduardo; Quintela, Victor; </w:t>
      </w:r>
      <w:proofErr w:type="spellStart"/>
      <w:r w:rsidRPr="00744BD9">
        <w:rPr>
          <w:sz w:val="18"/>
          <w:szCs w:val="18"/>
        </w:rPr>
        <w:t>Stumvoll</w:t>
      </w:r>
      <w:proofErr w:type="spellEnd"/>
      <w:r w:rsidRPr="00744BD9">
        <w:rPr>
          <w:sz w:val="18"/>
          <w:szCs w:val="18"/>
        </w:rPr>
        <w:t xml:space="preserve">, Victor Paulo; </w:t>
      </w:r>
      <w:proofErr w:type="spellStart"/>
      <w:r w:rsidRPr="00744BD9">
        <w:rPr>
          <w:sz w:val="18"/>
          <w:szCs w:val="18"/>
        </w:rPr>
        <w:t>Tocchetto</w:t>
      </w:r>
      <w:proofErr w:type="spellEnd"/>
      <w:r w:rsidRPr="00744BD9">
        <w:rPr>
          <w:sz w:val="18"/>
          <w:szCs w:val="18"/>
        </w:rPr>
        <w:t>, Domingos (</w:t>
      </w:r>
      <w:proofErr w:type="spellStart"/>
      <w:r w:rsidRPr="00744BD9">
        <w:rPr>
          <w:sz w:val="18"/>
          <w:szCs w:val="18"/>
        </w:rPr>
        <w:t>org</w:t>
      </w:r>
      <w:proofErr w:type="spellEnd"/>
      <w:r w:rsidRPr="00744BD9">
        <w:rPr>
          <w:sz w:val="18"/>
          <w:szCs w:val="18"/>
        </w:rPr>
        <w:t xml:space="preserve">). </w:t>
      </w:r>
      <w:r w:rsidRPr="00744BD9">
        <w:rPr>
          <w:i/>
          <w:sz w:val="18"/>
          <w:szCs w:val="18"/>
        </w:rPr>
        <w:t>Criminalística.</w:t>
      </w:r>
      <w:r w:rsidRPr="00744BD9">
        <w:rPr>
          <w:sz w:val="18"/>
          <w:szCs w:val="18"/>
        </w:rPr>
        <w:t xml:space="preserve"> 4ª. ed. Campinas: Millenium Editora, 2010.</w:t>
      </w:r>
    </w:p>
    <w:p w:rsidR="00417C3B" w:rsidRPr="00744BD9" w:rsidRDefault="00744BD9" w:rsidP="00744BD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3</w:t>
      </w:r>
      <w:r w:rsidR="00A86AFD" w:rsidRPr="00744BD9">
        <w:rPr>
          <w:sz w:val="18"/>
          <w:szCs w:val="18"/>
        </w:rPr>
        <w:t xml:space="preserve">. </w:t>
      </w:r>
      <w:r w:rsidR="00417C3B" w:rsidRPr="00744BD9">
        <w:rPr>
          <w:sz w:val="18"/>
          <w:szCs w:val="18"/>
        </w:rPr>
        <w:t xml:space="preserve">Velho, Jesus Antônio; Costa, Karina Alves; Damasceno, Clayton Tadeu Mota (org. autores). </w:t>
      </w:r>
      <w:r w:rsidR="00417C3B" w:rsidRPr="00744BD9">
        <w:rPr>
          <w:i/>
          <w:sz w:val="18"/>
          <w:szCs w:val="18"/>
        </w:rPr>
        <w:t>Locais de Crime: Dos Vestígios à Dinâmica Criminosa.</w:t>
      </w:r>
      <w:r w:rsidR="00417C3B" w:rsidRPr="00744BD9">
        <w:rPr>
          <w:sz w:val="18"/>
          <w:szCs w:val="18"/>
        </w:rPr>
        <w:t xml:space="preserve">  1ª. ed. Campinas: Millennium Editora, 2013.</w:t>
      </w:r>
    </w:p>
    <w:p w:rsidR="00417C3B" w:rsidRPr="00744BD9" w:rsidRDefault="00744BD9" w:rsidP="00744BD9">
      <w:pPr>
        <w:spacing w:line="240" w:lineRule="auto"/>
        <w:rPr>
          <w:sz w:val="18"/>
          <w:szCs w:val="18"/>
          <w:lang w:val="en-US"/>
        </w:rPr>
      </w:pPr>
      <w:r>
        <w:rPr>
          <w:sz w:val="18"/>
          <w:szCs w:val="18"/>
        </w:rPr>
        <w:t>4</w:t>
      </w:r>
      <w:r w:rsidR="00A86AFD" w:rsidRPr="00744BD9">
        <w:rPr>
          <w:sz w:val="18"/>
          <w:szCs w:val="18"/>
        </w:rPr>
        <w:t xml:space="preserve">. </w:t>
      </w:r>
      <w:r w:rsidR="00417C3B" w:rsidRPr="00744BD9">
        <w:rPr>
          <w:sz w:val="18"/>
          <w:szCs w:val="18"/>
        </w:rPr>
        <w:t xml:space="preserve">REIS, A. B. </w:t>
      </w:r>
      <w:r w:rsidR="00417C3B" w:rsidRPr="00744BD9">
        <w:rPr>
          <w:i/>
          <w:sz w:val="18"/>
          <w:szCs w:val="18"/>
        </w:rPr>
        <w:t>Metodologia Científica e Perícia Criminal</w:t>
      </w:r>
      <w:r w:rsidR="00A86AFD" w:rsidRPr="00744BD9">
        <w:rPr>
          <w:sz w:val="18"/>
          <w:szCs w:val="18"/>
        </w:rPr>
        <w:t xml:space="preserve">. </w:t>
      </w:r>
      <w:r w:rsidR="00417C3B" w:rsidRPr="00744BD9">
        <w:rPr>
          <w:sz w:val="18"/>
          <w:szCs w:val="18"/>
          <w:lang w:val="en-US"/>
        </w:rPr>
        <w:t xml:space="preserve">1ª </w:t>
      </w:r>
      <w:r w:rsidR="00A86AFD" w:rsidRPr="00744BD9">
        <w:rPr>
          <w:sz w:val="18"/>
          <w:szCs w:val="18"/>
          <w:lang w:val="en-US"/>
        </w:rPr>
        <w:t>ed.</w:t>
      </w:r>
      <w:r w:rsidR="00417C3B" w:rsidRPr="00744BD9">
        <w:rPr>
          <w:sz w:val="18"/>
          <w:szCs w:val="18"/>
          <w:lang w:val="en-US"/>
        </w:rPr>
        <w:t xml:space="preserve"> Campinas: Millennium </w:t>
      </w:r>
      <w:proofErr w:type="spellStart"/>
      <w:r w:rsidR="00417C3B" w:rsidRPr="00744BD9">
        <w:rPr>
          <w:sz w:val="18"/>
          <w:szCs w:val="18"/>
          <w:lang w:val="en-US"/>
        </w:rPr>
        <w:t>Editora</w:t>
      </w:r>
      <w:proofErr w:type="spellEnd"/>
      <w:r w:rsidR="00417C3B" w:rsidRPr="00744BD9">
        <w:rPr>
          <w:sz w:val="18"/>
          <w:szCs w:val="18"/>
          <w:lang w:val="en-US"/>
        </w:rPr>
        <w:t>, 2006.</w:t>
      </w:r>
    </w:p>
    <w:p w:rsidR="00417C3B" w:rsidRPr="00744BD9" w:rsidRDefault="00744BD9" w:rsidP="00744BD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5</w:t>
      </w:r>
      <w:r w:rsidR="00A86AFD" w:rsidRPr="00744BD9">
        <w:rPr>
          <w:sz w:val="18"/>
          <w:szCs w:val="18"/>
        </w:rPr>
        <w:t xml:space="preserve">. </w:t>
      </w:r>
      <w:r w:rsidR="00417C3B" w:rsidRPr="00744BD9">
        <w:rPr>
          <w:i/>
          <w:sz w:val="18"/>
          <w:szCs w:val="18"/>
        </w:rPr>
        <w:t xml:space="preserve">Manual do Usuário - </w:t>
      </w:r>
      <w:proofErr w:type="spellStart"/>
      <w:r w:rsidR="00417C3B" w:rsidRPr="00744BD9">
        <w:rPr>
          <w:i/>
          <w:sz w:val="18"/>
          <w:szCs w:val="18"/>
        </w:rPr>
        <w:t>Baofeng</w:t>
      </w:r>
      <w:proofErr w:type="spellEnd"/>
      <w:r w:rsidR="00417C3B" w:rsidRPr="00744BD9">
        <w:rPr>
          <w:i/>
          <w:sz w:val="18"/>
          <w:szCs w:val="18"/>
        </w:rPr>
        <w:t xml:space="preserve"> UV-5R</w:t>
      </w:r>
      <w:r w:rsidR="00417C3B" w:rsidRPr="00744BD9">
        <w:rPr>
          <w:sz w:val="18"/>
          <w:szCs w:val="18"/>
        </w:rPr>
        <w:t>. Disponível em &lt;www.baofeng.com&gt;.</w:t>
      </w:r>
    </w:p>
    <w:p w:rsidR="00417C3B" w:rsidRPr="00744BD9" w:rsidRDefault="00744BD9" w:rsidP="00744BD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6</w:t>
      </w:r>
      <w:r w:rsidR="00A86AFD" w:rsidRPr="00744BD9">
        <w:rPr>
          <w:sz w:val="18"/>
          <w:szCs w:val="18"/>
        </w:rPr>
        <w:t xml:space="preserve">. </w:t>
      </w:r>
      <w:r w:rsidR="00417C3B" w:rsidRPr="00744BD9">
        <w:rPr>
          <w:i/>
          <w:sz w:val="18"/>
          <w:szCs w:val="18"/>
        </w:rPr>
        <w:t>Radio Comunicador Dual Band BAOFENG UV-5RA VHF UHF</w:t>
      </w:r>
      <w:r w:rsidR="00417C3B" w:rsidRPr="00744BD9">
        <w:rPr>
          <w:sz w:val="18"/>
          <w:szCs w:val="18"/>
        </w:rPr>
        <w:t>. Disponível em: &lt;http://www.mercadoespiao.com.br/ponto-eletronico-espionagem/radio-comunicador-dual-band-baofeng-uv-5ra-vhf-uhf.html#&gt;. Acesso em 15 de maio de 2017.</w:t>
      </w:r>
    </w:p>
    <w:p w:rsidR="00417C3B" w:rsidRPr="00744BD9" w:rsidRDefault="00744BD9" w:rsidP="00744BD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7</w:t>
      </w:r>
      <w:r w:rsidR="00A86AFD" w:rsidRPr="00744BD9">
        <w:rPr>
          <w:sz w:val="18"/>
          <w:szCs w:val="18"/>
        </w:rPr>
        <w:t xml:space="preserve">. </w:t>
      </w:r>
      <w:r w:rsidR="00417C3B" w:rsidRPr="00744BD9">
        <w:rPr>
          <w:i/>
          <w:sz w:val="18"/>
          <w:szCs w:val="18"/>
        </w:rPr>
        <w:t>Cartão escuta espião e fone invisível micro ponto eletrônico</w:t>
      </w:r>
      <w:r w:rsidR="00417C3B" w:rsidRPr="00744BD9">
        <w:rPr>
          <w:sz w:val="18"/>
          <w:szCs w:val="18"/>
        </w:rPr>
        <w:t>. Disponível em: &lt;http://produto.mercadolivre.com.br/MLB-742851232-carto-escuta-espio-e-fone-invisivel-micro-ponto-eletronico-_JM&gt;. Acesso em 14 de maio de 2017.</w:t>
      </w:r>
    </w:p>
    <w:p w:rsidR="00417C3B" w:rsidRPr="00744BD9" w:rsidRDefault="00744BD9" w:rsidP="00744BD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8</w:t>
      </w:r>
      <w:r w:rsidR="001F684F" w:rsidRPr="00744BD9">
        <w:rPr>
          <w:sz w:val="18"/>
          <w:szCs w:val="18"/>
        </w:rPr>
        <w:t xml:space="preserve">. </w:t>
      </w:r>
      <w:r w:rsidR="00417C3B" w:rsidRPr="00744BD9">
        <w:rPr>
          <w:i/>
          <w:sz w:val="18"/>
          <w:szCs w:val="18"/>
        </w:rPr>
        <w:t>Cartão Bluetooth com micro ponto eletrônico</w:t>
      </w:r>
      <w:r w:rsidR="00417C3B" w:rsidRPr="00744BD9">
        <w:rPr>
          <w:sz w:val="18"/>
          <w:szCs w:val="18"/>
        </w:rPr>
        <w:t>. Disponível em: &lt;http://produto.mercadolivre.com.br/MLB-862605363-fone-invisivel-carto-bluetooth-c-micro-ponto-eletronico-_JM&gt;. Acesso em 16 de maio de 2017.</w:t>
      </w:r>
    </w:p>
    <w:sectPr w:rsidR="00417C3B" w:rsidRPr="00744BD9" w:rsidSect="00E00CD2">
      <w:headerReference w:type="default" r:id="rId11"/>
      <w:footerReference w:type="default" r:id="rId12"/>
      <w:pgSz w:w="11906" w:h="16838" w:code="9"/>
      <w:pgMar w:top="1134" w:right="1134" w:bottom="993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37" w:rsidRDefault="005D2437" w:rsidP="003752F7">
      <w:pPr>
        <w:spacing w:line="240" w:lineRule="auto"/>
      </w:pPr>
      <w:r>
        <w:separator/>
      </w:r>
    </w:p>
  </w:endnote>
  <w:endnote w:type="continuationSeparator" w:id="0">
    <w:p w:rsidR="005D2437" w:rsidRDefault="005D2437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E0F6A" w:rsidRPr="003752F7" w:rsidRDefault="006E0F6A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8D4D6C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6E0F6A" w:rsidRDefault="006E0F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37" w:rsidRDefault="005D2437" w:rsidP="003752F7">
      <w:pPr>
        <w:spacing w:line="240" w:lineRule="auto"/>
      </w:pPr>
      <w:r>
        <w:separator/>
      </w:r>
    </w:p>
  </w:footnote>
  <w:footnote w:type="continuationSeparator" w:id="0">
    <w:p w:rsidR="005D2437" w:rsidRDefault="005D2437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6A" w:rsidRDefault="006E0F6A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>
      <w:rPr>
        <w:bCs/>
        <w:sz w:val="22"/>
        <w:szCs w:val="22"/>
      </w:rPr>
      <w:t>rnacional de Perícia Criminal e</w:t>
    </w:r>
  </w:p>
  <w:p w:rsidR="006E0F6A" w:rsidRPr="0056168D" w:rsidRDefault="006E0F6A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6E0F6A" w:rsidRDefault="006E0F6A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Pr="006762AA">
      <w:rPr>
        <w:bCs/>
        <w:i/>
        <w:sz w:val="20"/>
        <w:szCs w:val="20"/>
      </w:rPr>
      <w:t>.</w:t>
    </w:r>
  </w:p>
  <w:p w:rsidR="006E0F6A" w:rsidRPr="006762AA" w:rsidRDefault="006E0F6A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15CC3"/>
    <w:multiLevelType w:val="hybridMultilevel"/>
    <w:tmpl w:val="F27C1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31BF3"/>
    <w:multiLevelType w:val="hybridMultilevel"/>
    <w:tmpl w:val="2756722C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B51CE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110B8"/>
    <w:rsid w:val="00011771"/>
    <w:rsid w:val="000141D6"/>
    <w:rsid w:val="00014DC9"/>
    <w:rsid w:val="00023457"/>
    <w:rsid w:val="00026BC8"/>
    <w:rsid w:val="0003485E"/>
    <w:rsid w:val="00042E0A"/>
    <w:rsid w:val="00043C0D"/>
    <w:rsid w:val="00051A3B"/>
    <w:rsid w:val="00053737"/>
    <w:rsid w:val="00053FCD"/>
    <w:rsid w:val="00080175"/>
    <w:rsid w:val="00090BA6"/>
    <w:rsid w:val="000A7471"/>
    <w:rsid w:val="000B38F5"/>
    <w:rsid w:val="000C67DF"/>
    <w:rsid w:val="000C6C07"/>
    <w:rsid w:val="000D64F7"/>
    <w:rsid w:val="000E490F"/>
    <w:rsid w:val="000E62DA"/>
    <w:rsid w:val="001052AA"/>
    <w:rsid w:val="00115C7E"/>
    <w:rsid w:val="0012394C"/>
    <w:rsid w:val="00123D94"/>
    <w:rsid w:val="00134B72"/>
    <w:rsid w:val="001451DD"/>
    <w:rsid w:val="0015364A"/>
    <w:rsid w:val="00167EE0"/>
    <w:rsid w:val="0018033F"/>
    <w:rsid w:val="001847FE"/>
    <w:rsid w:val="00196018"/>
    <w:rsid w:val="001978D2"/>
    <w:rsid w:val="001A2428"/>
    <w:rsid w:val="001A35F9"/>
    <w:rsid w:val="001A3F23"/>
    <w:rsid w:val="001A5588"/>
    <w:rsid w:val="001A715A"/>
    <w:rsid w:val="001B12D4"/>
    <w:rsid w:val="001B3C69"/>
    <w:rsid w:val="001D2633"/>
    <w:rsid w:val="001D7643"/>
    <w:rsid w:val="001E1232"/>
    <w:rsid w:val="001E221F"/>
    <w:rsid w:val="001F5735"/>
    <w:rsid w:val="001F684F"/>
    <w:rsid w:val="00244839"/>
    <w:rsid w:val="00247455"/>
    <w:rsid w:val="00251C8D"/>
    <w:rsid w:val="00256A86"/>
    <w:rsid w:val="00262CE0"/>
    <w:rsid w:val="002657CF"/>
    <w:rsid w:val="00272C6D"/>
    <w:rsid w:val="00273933"/>
    <w:rsid w:val="002754CF"/>
    <w:rsid w:val="00281DFF"/>
    <w:rsid w:val="0029080C"/>
    <w:rsid w:val="00293268"/>
    <w:rsid w:val="00293989"/>
    <w:rsid w:val="002A1F55"/>
    <w:rsid w:val="002C1772"/>
    <w:rsid w:val="002C1DE6"/>
    <w:rsid w:val="002E406C"/>
    <w:rsid w:val="002F7B50"/>
    <w:rsid w:val="003037F9"/>
    <w:rsid w:val="003212D0"/>
    <w:rsid w:val="0032165A"/>
    <w:rsid w:val="00334F29"/>
    <w:rsid w:val="0034706C"/>
    <w:rsid w:val="00347BA3"/>
    <w:rsid w:val="003510EC"/>
    <w:rsid w:val="00353468"/>
    <w:rsid w:val="00357D88"/>
    <w:rsid w:val="00362AB4"/>
    <w:rsid w:val="00367C50"/>
    <w:rsid w:val="00372A5D"/>
    <w:rsid w:val="003752F7"/>
    <w:rsid w:val="0037720B"/>
    <w:rsid w:val="00382120"/>
    <w:rsid w:val="003928AB"/>
    <w:rsid w:val="003D455E"/>
    <w:rsid w:val="003D4789"/>
    <w:rsid w:val="003E761E"/>
    <w:rsid w:val="003F0931"/>
    <w:rsid w:val="003F6A7C"/>
    <w:rsid w:val="0041659C"/>
    <w:rsid w:val="00417C3B"/>
    <w:rsid w:val="00423161"/>
    <w:rsid w:val="00425FB9"/>
    <w:rsid w:val="004264DD"/>
    <w:rsid w:val="00442AB9"/>
    <w:rsid w:val="00460049"/>
    <w:rsid w:val="004600AE"/>
    <w:rsid w:val="00460CF2"/>
    <w:rsid w:val="00473BD3"/>
    <w:rsid w:val="00474F95"/>
    <w:rsid w:val="00477661"/>
    <w:rsid w:val="00486A9E"/>
    <w:rsid w:val="00491EA9"/>
    <w:rsid w:val="004A1F23"/>
    <w:rsid w:val="004B1A67"/>
    <w:rsid w:val="004C42EA"/>
    <w:rsid w:val="004D63F0"/>
    <w:rsid w:val="004D6CE8"/>
    <w:rsid w:val="004D7262"/>
    <w:rsid w:val="004E1122"/>
    <w:rsid w:val="004F21E1"/>
    <w:rsid w:val="00504305"/>
    <w:rsid w:val="0051281F"/>
    <w:rsid w:val="00514489"/>
    <w:rsid w:val="00516CB0"/>
    <w:rsid w:val="0052509E"/>
    <w:rsid w:val="005341B8"/>
    <w:rsid w:val="005342A4"/>
    <w:rsid w:val="00535C25"/>
    <w:rsid w:val="00541B84"/>
    <w:rsid w:val="00541C6C"/>
    <w:rsid w:val="00543A8C"/>
    <w:rsid w:val="0055601A"/>
    <w:rsid w:val="0056168D"/>
    <w:rsid w:val="00561D44"/>
    <w:rsid w:val="00567BA9"/>
    <w:rsid w:val="00571EAF"/>
    <w:rsid w:val="005744E7"/>
    <w:rsid w:val="0057510C"/>
    <w:rsid w:val="0059109E"/>
    <w:rsid w:val="00595933"/>
    <w:rsid w:val="00596AD6"/>
    <w:rsid w:val="005A5F31"/>
    <w:rsid w:val="005A71F4"/>
    <w:rsid w:val="005B6216"/>
    <w:rsid w:val="005C33A2"/>
    <w:rsid w:val="005D2437"/>
    <w:rsid w:val="005D3B1F"/>
    <w:rsid w:val="005E0339"/>
    <w:rsid w:val="005E75EF"/>
    <w:rsid w:val="006028E9"/>
    <w:rsid w:val="00602B8C"/>
    <w:rsid w:val="006044B2"/>
    <w:rsid w:val="00606784"/>
    <w:rsid w:val="006152BF"/>
    <w:rsid w:val="006347BF"/>
    <w:rsid w:val="006378FF"/>
    <w:rsid w:val="00646E97"/>
    <w:rsid w:val="00647C59"/>
    <w:rsid w:val="0065142A"/>
    <w:rsid w:val="006604C5"/>
    <w:rsid w:val="00672251"/>
    <w:rsid w:val="006762AA"/>
    <w:rsid w:val="00677924"/>
    <w:rsid w:val="00690E86"/>
    <w:rsid w:val="006947F5"/>
    <w:rsid w:val="00695C04"/>
    <w:rsid w:val="00696F59"/>
    <w:rsid w:val="006A33AD"/>
    <w:rsid w:val="006A774A"/>
    <w:rsid w:val="006B0091"/>
    <w:rsid w:val="006B00A7"/>
    <w:rsid w:val="006B0CC4"/>
    <w:rsid w:val="006B17A2"/>
    <w:rsid w:val="006C74E3"/>
    <w:rsid w:val="006D18B3"/>
    <w:rsid w:val="006D26FC"/>
    <w:rsid w:val="006D4BC8"/>
    <w:rsid w:val="006E0F6A"/>
    <w:rsid w:val="006E3323"/>
    <w:rsid w:val="006E33F4"/>
    <w:rsid w:val="006E4FEA"/>
    <w:rsid w:val="006F43BE"/>
    <w:rsid w:val="00704CD3"/>
    <w:rsid w:val="007148BD"/>
    <w:rsid w:val="00733C52"/>
    <w:rsid w:val="00734E3C"/>
    <w:rsid w:val="00736DC3"/>
    <w:rsid w:val="00740C8B"/>
    <w:rsid w:val="00744BD9"/>
    <w:rsid w:val="00746985"/>
    <w:rsid w:val="00755A52"/>
    <w:rsid w:val="00756BBD"/>
    <w:rsid w:val="00777402"/>
    <w:rsid w:val="0078302E"/>
    <w:rsid w:val="00784AD1"/>
    <w:rsid w:val="0079623C"/>
    <w:rsid w:val="007A109C"/>
    <w:rsid w:val="007C522E"/>
    <w:rsid w:val="007D0DBB"/>
    <w:rsid w:val="007E2E1A"/>
    <w:rsid w:val="007F07A7"/>
    <w:rsid w:val="007F5BC8"/>
    <w:rsid w:val="0080108D"/>
    <w:rsid w:val="008039FA"/>
    <w:rsid w:val="00804B34"/>
    <w:rsid w:val="00811620"/>
    <w:rsid w:val="00813F18"/>
    <w:rsid w:val="00817160"/>
    <w:rsid w:val="00821CAD"/>
    <w:rsid w:val="00824730"/>
    <w:rsid w:val="00827653"/>
    <w:rsid w:val="00832F16"/>
    <w:rsid w:val="008505A0"/>
    <w:rsid w:val="00852305"/>
    <w:rsid w:val="008572CF"/>
    <w:rsid w:val="00857E91"/>
    <w:rsid w:val="00860EDC"/>
    <w:rsid w:val="008949B2"/>
    <w:rsid w:val="008A48FE"/>
    <w:rsid w:val="008B5B05"/>
    <w:rsid w:val="008D4D6C"/>
    <w:rsid w:val="008D7AB4"/>
    <w:rsid w:val="008E2991"/>
    <w:rsid w:val="00910D22"/>
    <w:rsid w:val="009217B6"/>
    <w:rsid w:val="00941837"/>
    <w:rsid w:val="00944A5D"/>
    <w:rsid w:val="00950EFD"/>
    <w:rsid w:val="00973188"/>
    <w:rsid w:val="00987E5E"/>
    <w:rsid w:val="009A202B"/>
    <w:rsid w:val="009A5F55"/>
    <w:rsid w:val="009C3761"/>
    <w:rsid w:val="009C4AC1"/>
    <w:rsid w:val="009E0435"/>
    <w:rsid w:val="009E4343"/>
    <w:rsid w:val="009E4AE7"/>
    <w:rsid w:val="009F3B49"/>
    <w:rsid w:val="009F4702"/>
    <w:rsid w:val="009F60BF"/>
    <w:rsid w:val="009F6945"/>
    <w:rsid w:val="00A049AE"/>
    <w:rsid w:val="00A2663C"/>
    <w:rsid w:val="00A30721"/>
    <w:rsid w:val="00A37102"/>
    <w:rsid w:val="00A51761"/>
    <w:rsid w:val="00A51860"/>
    <w:rsid w:val="00A5398B"/>
    <w:rsid w:val="00A6702D"/>
    <w:rsid w:val="00A81023"/>
    <w:rsid w:val="00A86AFD"/>
    <w:rsid w:val="00A9079D"/>
    <w:rsid w:val="00A9585D"/>
    <w:rsid w:val="00AA67AF"/>
    <w:rsid w:val="00AE4966"/>
    <w:rsid w:val="00AE583C"/>
    <w:rsid w:val="00AF0BDD"/>
    <w:rsid w:val="00B00282"/>
    <w:rsid w:val="00B008DD"/>
    <w:rsid w:val="00B21E36"/>
    <w:rsid w:val="00B249D2"/>
    <w:rsid w:val="00B2671D"/>
    <w:rsid w:val="00B30B26"/>
    <w:rsid w:val="00B32F1D"/>
    <w:rsid w:val="00B33D8A"/>
    <w:rsid w:val="00B41587"/>
    <w:rsid w:val="00B462A0"/>
    <w:rsid w:val="00B50074"/>
    <w:rsid w:val="00B702A7"/>
    <w:rsid w:val="00B81B4D"/>
    <w:rsid w:val="00BA23C0"/>
    <w:rsid w:val="00BA379D"/>
    <w:rsid w:val="00BA44CE"/>
    <w:rsid w:val="00BC4686"/>
    <w:rsid w:val="00BD12A9"/>
    <w:rsid w:val="00BD2918"/>
    <w:rsid w:val="00BF6353"/>
    <w:rsid w:val="00C11825"/>
    <w:rsid w:val="00C1748C"/>
    <w:rsid w:val="00C26C44"/>
    <w:rsid w:val="00C618C6"/>
    <w:rsid w:val="00C630D3"/>
    <w:rsid w:val="00C86D3A"/>
    <w:rsid w:val="00C92FC6"/>
    <w:rsid w:val="00C92FFA"/>
    <w:rsid w:val="00C97C2C"/>
    <w:rsid w:val="00CA7450"/>
    <w:rsid w:val="00CC0AEB"/>
    <w:rsid w:val="00CC35A7"/>
    <w:rsid w:val="00CC3B65"/>
    <w:rsid w:val="00CC6B7D"/>
    <w:rsid w:val="00CC7593"/>
    <w:rsid w:val="00CE4C43"/>
    <w:rsid w:val="00CE6D58"/>
    <w:rsid w:val="00CF0B20"/>
    <w:rsid w:val="00CF3290"/>
    <w:rsid w:val="00CF5D2A"/>
    <w:rsid w:val="00D026FA"/>
    <w:rsid w:val="00D03AB2"/>
    <w:rsid w:val="00D07C04"/>
    <w:rsid w:val="00D17FED"/>
    <w:rsid w:val="00D31E9E"/>
    <w:rsid w:val="00D348C0"/>
    <w:rsid w:val="00D55EBC"/>
    <w:rsid w:val="00D6094C"/>
    <w:rsid w:val="00D62F4A"/>
    <w:rsid w:val="00D66DB9"/>
    <w:rsid w:val="00D66EDC"/>
    <w:rsid w:val="00D7559F"/>
    <w:rsid w:val="00D83186"/>
    <w:rsid w:val="00D85888"/>
    <w:rsid w:val="00D90D77"/>
    <w:rsid w:val="00DB64DF"/>
    <w:rsid w:val="00DC0E24"/>
    <w:rsid w:val="00DD3DDA"/>
    <w:rsid w:val="00DD690F"/>
    <w:rsid w:val="00DE2ADD"/>
    <w:rsid w:val="00DF7C5F"/>
    <w:rsid w:val="00E00CD2"/>
    <w:rsid w:val="00E00F95"/>
    <w:rsid w:val="00E30AA9"/>
    <w:rsid w:val="00E524F6"/>
    <w:rsid w:val="00E56DE0"/>
    <w:rsid w:val="00E573A1"/>
    <w:rsid w:val="00E656DB"/>
    <w:rsid w:val="00E65FFC"/>
    <w:rsid w:val="00E80EA0"/>
    <w:rsid w:val="00E91B6A"/>
    <w:rsid w:val="00E97951"/>
    <w:rsid w:val="00E979DF"/>
    <w:rsid w:val="00EA3AA3"/>
    <w:rsid w:val="00EA47BE"/>
    <w:rsid w:val="00EA4AD4"/>
    <w:rsid w:val="00EB1279"/>
    <w:rsid w:val="00EC6C1D"/>
    <w:rsid w:val="00EE266E"/>
    <w:rsid w:val="00EE4606"/>
    <w:rsid w:val="00EE70EE"/>
    <w:rsid w:val="00F10ED3"/>
    <w:rsid w:val="00F11B6C"/>
    <w:rsid w:val="00F15E18"/>
    <w:rsid w:val="00F22F39"/>
    <w:rsid w:val="00F363E3"/>
    <w:rsid w:val="00F4129C"/>
    <w:rsid w:val="00F42EBD"/>
    <w:rsid w:val="00F50A50"/>
    <w:rsid w:val="00F525A4"/>
    <w:rsid w:val="00F607C2"/>
    <w:rsid w:val="00F6162F"/>
    <w:rsid w:val="00F80A2A"/>
    <w:rsid w:val="00F90DCE"/>
    <w:rsid w:val="00FB34C0"/>
    <w:rsid w:val="00FB6D6C"/>
    <w:rsid w:val="00FC2E7B"/>
    <w:rsid w:val="00FC3308"/>
    <w:rsid w:val="00FC3678"/>
    <w:rsid w:val="00FC71F5"/>
    <w:rsid w:val="00FD150A"/>
    <w:rsid w:val="00FE0FA3"/>
    <w:rsid w:val="00FE594F"/>
    <w:rsid w:val="00FF2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04C5"/>
    <w:pPr>
      <w:spacing w:line="240" w:lineRule="auto"/>
      <w:jc w:val="left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04C5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6604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04C5"/>
    <w:pPr>
      <w:spacing w:line="240" w:lineRule="auto"/>
      <w:jc w:val="left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04C5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6604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00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7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6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2E5C4-12AB-4C40-8B20-A88D5F4D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1354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2017-07-20T13:06:00Z</dcterms:created>
  <dcterms:modified xsi:type="dcterms:W3CDTF">2017-07-20T13:06:00Z</dcterms:modified>
</cp:coreProperties>
</file>