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A79" w:rsidRDefault="00612A79" w:rsidP="00612A79">
      <w:pPr>
        <w:spacing w:line="360" w:lineRule="auto"/>
        <w:jc w:val="center"/>
        <w:rPr>
          <w:rFonts w:eastAsia="Arial"/>
          <w:b/>
          <w:sz w:val="22"/>
        </w:rPr>
      </w:pPr>
      <w:bookmarkStart w:id="0" w:name="_GoBack"/>
      <w:r>
        <w:rPr>
          <w:rFonts w:eastAsia="Arial"/>
          <w:b/>
          <w:sz w:val="22"/>
        </w:rPr>
        <w:t>FREQUÊNCIA ALIMENTAR DE A</w:t>
      </w:r>
      <w:r w:rsidRPr="005519E3">
        <w:rPr>
          <w:rFonts w:eastAsia="Arial"/>
          <w:b/>
          <w:sz w:val="22"/>
        </w:rPr>
        <w:t xml:space="preserve">LEVINOS DE </w:t>
      </w:r>
      <w:r>
        <w:rPr>
          <w:rFonts w:eastAsia="Arial"/>
          <w:b/>
          <w:sz w:val="22"/>
        </w:rPr>
        <w:t>P</w:t>
      </w:r>
      <w:r w:rsidRPr="005519E3">
        <w:rPr>
          <w:rFonts w:eastAsia="Arial"/>
          <w:b/>
          <w:sz w:val="22"/>
        </w:rPr>
        <w:t>IAVUÇU (</w:t>
      </w:r>
      <w:proofErr w:type="spellStart"/>
      <w:r w:rsidRPr="005519E3">
        <w:rPr>
          <w:rFonts w:eastAsia="Arial"/>
          <w:b/>
          <w:i/>
          <w:sz w:val="22"/>
        </w:rPr>
        <w:t>leporinus</w:t>
      </w:r>
      <w:proofErr w:type="spellEnd"/>
      <w:r w:rsidRPr="005519E3">
        <w:rPr>
          <w:rFonts w:eastAsia="Arial"/>
          <w:b/>
          <w:i/>
          <w:sz w:val="22"/>
        </w:rPr>
        <w:t xml:space="preserve"> </w:t>
      </w:r>
      <w:proofErr w:type="spellStart"/>
      <w:r w:rsidRPr="005519E3">
        <w:rPr>
          <w:rFonts w:eastAsia="Arial"/>
          <w:b/>
          <w:i/>
          <w:sz w:val="22"/>
        </w:rPr>
        <w:t>macrocephalus</w:t>
      </w:r>
      <w:proofErr w:type="spellEnd"/>
      <w:r w:rsidRPr="005519E3">
        <w:rPr>
          <w:rFonts w:eastAsia="Arial"/>
          <w:b/>
          <w:sz w:val="22"/>
        </w:rPr>
        <w:t>)</w:t>
      </w:r>
    </w:p>
    <w:bookmarkEnd w:id="0"/>
    <w:p w:rsidR="00A756DA" w:rsidRPr="00D6310C" w:rsidRDefault="00A756DA" w:rsidP="00A756DA">
      <w:pPr>
        <w:spacing w:after="0" w:line="240" w:lineRule="auto"/>
        <w:jc w:val="center"/>
        <w:rPr>
          <w:szCs w:val="24"/>
          <w:vertAlign w:val="superscript"/>
        </w:rPr>
      </w:pPr>
      <w:r w:rsidRPr="00D6310C">
        <w:rPr>
          <w:szCs w:val="24"/>
        </w:rPr>
        <w:t>Arcangelo Augusto Signor</w:t>
      </w:r>
      <w:r w:rsidRPr="00D6310C">
        <w:rPr>
          <w:szCs w:val="24"/>
          <w:vertAlign w:val="superscript"/>
        </w:rPr>
        <w:t>1*</w:t>
      </w:r>
      <w:r w:rsidRPr="00D6310C">
        <w:rPr>
          <w:szCs w:val="24"/>
        </w:rPr>
        <w:t>; Luciane Paula Figueiredo</w:t>
      </w:r>
      <w:r w:rsidRPr="00D6310C">
        <w:rPr>
          <w:szCs w:val="24"/>
          <w:vertAlign w:val="superscript"/>
        </w:rPr>
        <w:t>2</w:t>
      </w:r>
      <w:r w:rsidRPr="00D6310C">
        <w:rPr>
          <w:szCs w:val="24"/>
        </w:rPr>
        <w:t>; Anderson Coldebella</w:t>
      </w:r>
      <w:r w:rsidR="00D37A59">
        <w:rPr>
          <w:szCs w:val="24"/>
          <w:vertAlign w:val="superscript"/>
        </w:rPr>
        <w:t>3</w:t>
      </w:r>
      <w:r w:rsidRPr="00D6310C">
        <w:rPr>
          <w:szCs w:val="24"/>
        </w:rPr>
        <w:t>; Cezar Fonseca</w:t>
      </w:r>
      <w:r w:rsidR="00D37A59">
        <w:rPr>
          <w:szCs w:val="24"/>
          <w:vertAlign w:val="superscript"/>
        </w:rPr>
        <w:t>4</w:t>
      </w:r>
      <w:r w:rsidRPr="00D6310C">
        <w:rPr>
          <w:szCs w:val="24"/>
        </w:rPr>
        <w:t>; Adilson Reidel</w:t>
      </w:r>
      <w:r w:rsidR="00D37A59">
        <w:rPr>
          <w:szCs w:val="24"/>
          <w:vertAlign w:val="superscript"/>
        </w:rPr>
        <w:t>5</w:t>
      </w:r>
    </w:p>
    <w:p w:rsidR="00A756DA" w:rsidRPr="00D6310C" w:rsidRDefault="00A756DA" w:rsidP="00A756DA">
      <w:pPr>
        <w:spacing w:after="0" w:line="240" w:lineRule="auto"/>
        <w:jc w:val="center"/>
        <w:rPr>
          <w:rFonts w:eastAsia="Arial"/>
          <w:iCs/>
          <w:szCs w:val="24"/>
          <w:vertAlign w:val="superscript"/>
        </w:rPr>
      </w:pPr>
    </w:p>
    <w:p w:rsidR="00B66503" w:rsidRPr="00A0318D" w:rsidRDefault="00A756DA" w:rsidP="00B66503">
      <w:pPr>
        <w:spacing w:after="0" w:line="240" w:lineRule="auto"/>
        <w:jc w:val="both"/>
        <w:rPr>
          <w:rFonts w:eastAsia="Arial"/>
          <w:bCs/>
          <w:color w:val="000000"/>
          <w:sz w:val="20"/>
          <w:szCs w:val="20"/>
        </w:rPr>
      </w:pPr>
      <w:r w:rsidRPr="00A0318D">
        <w:rPr>
          <w:rFonts w:eastAsia="Arial"/>
          <w:bCs/>
          <w:color w:val="000000"/>
          <w:sz w:val="20"/>
          <w:szCs w:val="20"/>
          <w:vertAlign w:val="superscript"/>
        </w:rPr>
        <w:t>1</w:t>
      </w:r>
      <w:hyperlink r:id="rId7" w:history="1">
        <w:r w:rsidRPr="00A0318D">
          <w:rPr>
            <w:rStyle w:val="Hyperlink"/>
            <w:rFonts w:eastAsia="Arial"/>
            <w:sz w:val="20"/>
            <w:szCs w:val="20"/>
          </w:rPr>
          <w:t>arcangelo.signor@ifpr.edu.br</w:t>
        </w:r>
      </w:hyperlink>
      <w:r w:rsidRPr="00A0318D">
        <w:rPr>
          <w:rFonts w:eastAsia="Arial"/>
          <w:bCs/>
          <w:color w:val="000000"/>
          <w:sz w:val="20"/>
          <w:szCs w:val="20"/>
        </w:rPr>
        <w:t>. Doutorado em Zootecnia – IFPR/Foz do Iguaçu.</w:t>
      </w:r>
      <w:r w:rsidR="00ED7C9E">
        <w:rPr>
          <w:rFonts w:eastAsia="Arial"/>
          <w:bCs/>
          <w:color w:val="000000"/>
          <w:sz w:val="20"/>
          <w:szCs w:val="20"/>
        </w:rPr>
        <w:t xml:space="preserve"> </w:t>
      </w:r>
      <w:r w:rsidR="00A831BD" w:rsidRPr="00A831BD">
        <w:rPr>
          <w:rFonts w:eastAsia="Arial"/>
          <w:bCs/>
          <w:color w:val="000000"/>
          <w:sz w:val="20"/>
          <w:szCs w:val="20"/>
          <w:vertAlign w:val="superscript"/>
        </w:rPr>
        <w:t>2</w:t>
      </w:r>
      <w:hyperlink r:id="rId8" w:history="1">
        <w:r w:rsidRPr="00A0318D">
          <w:rPr>
            <w:rStyle w:val="Hyperlink"/>
            <w:rFonts w:eastAsia="Arial"/>
            <w:sz w:val="20"/>
            <w:szCs w:val="20"/>
          </w:rPr>
          <w:t>paula.lu@hotmail.com</w:t>
        </w:r>
      </w:hyperlink>
      <w:r w:rsidRPr="00A0318D">
        <w:rPr>
          <w:rFonts w:eastAsia="Arial"/>
          <w:sz w:val="20"/>
          <w:szCs w:val="20"/>
        </w:rPr>
        <w:t xml:space="preserve">. </w:t>
      </w:r>
      <w:r w:rsidRPr="00A0318D">
        <w:rPr>
          <w:rFonts w:eastAsia="Arial"/>
          <w:bCs/>
          <w:color w:val="000000"/>
          <w:sz w:val="20"/>
          <w:szCs w:val="20"/>
        </w:rPr>
        <w:t>Técnica em Aquicultura</w:t>
      </w:r>
      <w:r w:rsidR="00B66503" w:rsidRPr="00A0318D">
        <w:rPr>
          <w:rFonts w:eastAsia="Arial"/>
          <w:bCs/>
          <w:color w:val="000000"/>
          <w:sz w:val="20"/>
          <w:szCs w:val="20"/>
        </w:rPr>
        <w:t xml:space="preserve"> – IFPR/Foz do Iguaçu.</w:t>
      </w:r>
      <w:r w:rsidR="00ED7C9E">
        <w:rPr>
          <w:rFonts w:eastAsia="Arial"/>
          <w:bCs/>
          <w:color w:val="000000"/>
          <w:sz w:val="20"/>
          <w:szCs w:val="20"/>
        </w:rPr>
        <w:t xml:space="preserve"> </w:t>
      </w:r>
      <w:r w:rsidR="00601B72" w:rsidRPr="00601B72">
        <w:rPr>
          <w:rFonts w:eastAsia="Arial"/>
          <w:bCs/>
          <w:color w:val="000000"/>
          <w:sz w:val="20"/>
          <w:szCs w:val="20"/>
          <w:vertAlign w:val="superscript"/>
        </w:rPr>
        <w:t>3</w:t>
      </w:r>
      <w:hyperlink r:id="rId9" w:history="1">
        <w:r w:rsidR="00A0318D" w:rsidRPr="00A0318D">
          <w:rPr>
            <w:rStyle w:val="Hyperlink"/>
            <w:rFonts w:eastAsia="Arial"/>
            <w:sz w:val="20"/>
            <w:szCs w:val="20"/>
          </w:rPr>
          <w:t>anderson.coldebella@ifpr.edu.br</w:t>
        </w:r>
      </w:hyperlink>
      <w:r w:rsidR="00A0318D" w:rsidRPr="00A0318D">
        <w:rPr>
          <w:rFonts w:eastAsia="Arial"/>
          <w:bCs/>
          <w:color w:val="000000"/>
          <w:sz w:val="20"/>
          <w:szCs w:val="20"/>
        </w:rPr>
        <w:t>. Doutorando em Recursos Pesqueiros e Engenharia de Pesca – IFPR/Foz do Iguaçu.</w:t>
      </w:r>
      <w:r w:rsidR="00ED7C9E">
        <w:rPr>
          <w:rFonts w:eastAsia="Arial"/>
          <w:bCs/>
          <w:color w:val="000000"/>
          <w:sz w:val="20"/>
          <w:szCs w:val="20"/>
        </w:rPr>
        <w:t xml:space="preserve"> </w:t>
      </w:r>
      <w:r w:rsidR="00D37A59">
        <w:rPr>
          <w:rFonts w:eastAsia="Arial"/>
          <w:bCs/>
          <w:color w:val="000000"/>
          <w:sz w:val="20"/>
          <w:szCs w:val="20"/>
          <w:vertAlign w:val="superscript"/>
        </w:rPr>
        <w:t>4</w:t>
      </w:r>
      <w:hyperlink r:id="rId10" w:history="1">
        <w:r w:rsidR="00A0318D" w:rsidRPr="00A0318D">
          <w:rPr>
            <w:rStyle w:val="Hyperlink"/>
            <w:rFonts w:eastAsia="Arial"/>
            <w:sz w:val="20"/>
            <w:szCs w:val="20"/>
          </w:rPr>
          <w:t>cezar.fonseca@ifpr.edu.br</w:t>
        </w:r>
      </w:hyperlink>
      <w:r w:rsidR="00A0318D" w:rsidRPr="00A0318D">
        <w:rPr>
          <w:rFonts w:eastAsia="Arial"/>
          <w:bCs/>
          <w:color w:val="000000"/>
          <w:sz w:val="20"/>
          <w:szCs w:val="20"/>
        </w:rPr>
        <w:t>. Técnico em Aquicultura – IFPR/Foz do Iguaçu.</w:t>
      </w:r>
      <w:r w:rsidR="00ED7C9E">
        <w:rPr>
          <w:rFonts w:eastAsia="Arial"/>
          <w:bCs/>
          <w:color w:val="000000"/>
          <w:sz w:val="20"/>
          <w:szCs w:val="20"/>
        </w:rPr>
        <w:t xml:space="preserve"> </w:t>
      </w:r>
      <w:r w:rsidR="00D37A59">
        <w:rPr>
          <w:rFonts w:eastAsia="Arial"/>
          <w:bCs/>
          <w:color w:val="000000"/>
          <w:sz w:val="20"/>
          <w:szCs w:val="20"/>
          <w:vertAlign w:val="superscript"/>
        </w:rPr>
        <w:t>5</w:t>
      </w:r>
      <w:hyperlink r:id="rId11" w:history="1">
        <w:r w:rsidRPr="00A0318D">
          <w:rPr>
            <w:rStyle w:val="Hyperlink"/>
            <w:rFonts w:eastAsia="Arial"/>
            <w:sz w:val="20"/>
            <w:szCs w:val="20"/>
          </w:rPr>
          <w:t>adilson.reidel@ifpr.edu.br</w:t>
        </w:r>
      </w:hyperlink>
      <w:r w:rsidRPr="00A0318D">
        <w:rPr>
          <w:rFonts w:eastAsia="Arial"/>
          <w:bCs/>
          <w:color w:val="000000"/>
          <w:sz w:val="20"/>
          <w:szCs w:val="20"/>
        </w:rPr>
        <w:t xml:space="preserve"> </w:t>
      </w:r>
      <w:r w:rsidR="00A0318D" w:rsidRPr="00A0318D">
        <w:rPr>
          <w:rFonts w:eastAsia="Arial"/>
          <w:bCs/>
          <w:color w:val="000000"/>
          <w:sz w:val="20"/>
          <w:szCs w:val="20"/>
        </w:rPr>
        <w:t xml:space="preserve">Doutorado em Aquicultura </w:t>
      </w:r>
      <w:r w:rsidR="00B66503" w:rsidRPr="00A0318D">
        <w:rPr>
          <w:rFonts w:eastAsia="Arial"/>
          <w:bCs/>
          <w:color w:val="000000"/>
          <w:sz w:val="20"/>
          <w:szCs w:val="20"/>
        </w:rPr>
        <w:t>– IFPR/Foz do Iguaçu.</w:t>
      </w:r>
    </w:p>
    <w:p w:rsidR="003270C9" w:rsidRDefault="003270C9" w:rsidP="00880ABD">
      <w:pPr>
        <w:autoSpaceDE w:val="0"/>
        <w:autoSpaceDN w:val="0"/>
        <w:adjustRightInd w:val="0"/>
        <w:spacing w:after="0" w:line="240" w:lineRule="auto"/>
        <w:jc w:val="both"/>
        <w:rPr>
          <w:b/>
          <w:szCs w:val="24"/>
          <w:lang w:eastAsia="pt-BR"/>
        </w:rPr>
      </w:pPr>
    </w:p>
    <w:p w:rsidR="00880ABD" w:rsidRPr="000F1DE3" w:rsidRDefault="00880ABD" w:rsidP="00880ABD">
      <w:pPr>
        <w:autoSpaceDE w:val="0"/>
        <w:autoSpaceDN w:val="0"/>
        <w:adjustRightInd w:val="0"/>
        <w:spacing w:after="0" w:line="240" w:lineRule="auto"/>
        <w:jc w:val="both"/>
        <w:rPr>
          <w:b/>
          <w:szCs w:val="24"/>
          <w:lang w:eastAsia="pt-BR"/>
        </w:rPr>
      </w:pPr>
      <w:r w:rsidRPr="000F1DE3">
        <w:rPr>
          <w:b/>
          <w:szCs w:val="24"/>
          <w:lang w:eastAsia="pt-BR"/>
        </w:rPr>
        <w:t>RESUMO</w:t>
      </w:r>
    </w:p>
    <w:p w:rsidR="00A0318D" w:rsidRPr="000F1DE3" w:rsidRDefault="00A0318D" w:rsidP="00706E0D">
      <w:pPr>
        <w:tabs>
          <w:tab w:val="left" w:pos="4140"/>
        </w:tabs>
        <w:spacing w:after="0" w:line="240" w:lineRule="auto"/>
        <w:jc w:val="both"/>
        <w:rPr>
          <w:rFonts w:eastAsia="Arial"/>
          <w:bCs/>
          <w:szCs w:val="24"/>
        </w:rPr>
      </w:pPr>
    </w:p>
    <w:p w:rsidR="00706E0D" w:rsidRPr="000F1DE3" w:rsidRDefault="00612A79" w:rsidP="00706E0D">
      <w:pPr>
        <w:tabs>
          <w:tab w:val="left" w:pos="4140"/>
        </w:tabs>
        <w:spacing w:after="0" w:line="240" w:lineRule="auto"/>
        <w:jc w:val="both"/>
        <w:rPr>
          <w:i/>
          <w:color w:val="000000"/>
          <w:szCs w:val="24"/>
        </w:rPr>
      </w:pPr>
      <w:r w:rsidRPr="000F1DE3">
        <w:rPr>
          <w:rFonts w:eastAsia="Arial"/>
          <w:bCs/>
          <w:szCs w:val="24"/>
        </w:rPr>
        <w:t xml:space="preserve">O </w:t>
      </w:r>
      <w:r w:rsidRPr="000F1DE3">
        <w:rPr>
          <w:szCs w:val="24"/>
        </w:rPr>
        <w:t xml:space="preserve">objetivo do presente trabalho foi avaliar a frequência alimentar de alevinos de </w:t>
      </w:r>
      <w:proofErr w:type="spellStart"/>
      <w:r w:rsidRPr="000F1DE3">
        <w:rPr>
          <w:szCs w:val="24"/>
        </w:rPr>
        <w:t>piavuçu</w:t>
      </w:r>
      <w:proofErr w:type="spellEnd"/>
      <w:r w:rsidRPr="000F1DE3">
        <w:rPr>
          <w:i/>
          <w:szCs w:val="24"/>
        </w:rPr>
        <w:t xml:space="preserve"> </w:t>
      </w:r>
      <w:proofErr w:type="spellStart"/>
      <w:r w:rsidRPr="000F1DE3">
        <w:rPr>
          <w:i/>
          <w:szCs w:val="24"/>
        </w:rPr>
        <w:t>Leporinus</w:t>
      </w:r>
      <w:proofErr w:type="spellEnd"/>
      <w:r w:rsidRPr="000F1DE3">
        <w:rPr>
          <w:i/>
          <w:szCs w:val="24"/>
        </w:rPr>
        <w:t xml:space="preserve"> </w:t>
      </w:r>
      <w:proofErr w:type="spellStart"/>
      <w:r w:rsidRPr="000F1DE3">
        <w:rPr>
          <w:i/>
          <w:szCs w:val="24"/>
        </w:rPr>
        <w:t>macrocephalus</w:t>
      </w:r>
      <w:proofErr w:type="spellEnd"/>
      <w:r w:rsidRPr="000F1DE3">
        <w:rPr>
          <w:i/>
          <w:szCs w:val="24"/>
        </w:rPr>
        <w:t xml:space="preserve">. </w:t>
      </w:r>
      <w:r w:rsidR="00FD1978" w:rsidRPr="000F1DE3">
        <w:rPr>
          <w:szCs w:val="24"/>
        </w:rPr>
        <w:t xml:space="preserve">Foram utilizados </w:t>
      </w:r>
      <w:r w:rsidRPr="000F1DE3">
        <w:rPr>
          <w:rStyle w:val="nfaseSutil"/>
          <w:i w:val="0"/>
          <w:color w:val="000000"/>
          <w:szCs w:val="24"/>
        </w:rPr>
        <w:t xml:space="preserve">250 alevinos de </w:t>
      </w:r>
      <w:proofErr w:type="spellStart"/>
      <w:r w:rsidRPr="000F1DE3">
        <w:rPr>
          <w:rStyle w:val="nfaseSutil"/>
          <w:i w:val="0"/>
          <w:color w:val="000000"/>
          <w:szCs w:val="24"/>
        </w:rPr>
        <w:t>piavuçu</w:t>
      </w:r>
      <w:proofErr w:type="spellEnd"/>
      <w:r w:rsidRPr="000F1DE3">
        <w:rPr>
          <w:rStyle w:val="nfaseSutil"/>
          <w:i w:val="0"/>
          <w:color w:val="000000"/>
          <w:szCs w:val="24"/>
        </w:rPr>
        <w:t xml:space="preserve"> com peso inicial </w:t>
      </w:r>
      <w:r w:rsidR="00FD1978" w:rsidRPr="000F1DE3">
        <w:rPr>
          <w:rStyle w:val="nfaseSutil"/>
          <w:i w:val="0"/>
          <w:color w:val="000000"/>
          <w:szCs w:val="24"/>
        </w:rPr>
        <w:t xml:space="preserve">médio </w:t>
      </w:r>
      <w:r w:rsidRPr="000F1DE3">
        <w:rPr>
          <w:rStyle w:val="nfaseSutil"/>
          <w:i w:val="0"/>
          <w:color w:val="000000"/>
          <w:szCs w:val="24"/>
        </w:rPr>
        <w:t>de 2,40</w:t>
      </w:r>
      <w:r w:rsidRPr="000F1DE3">
        <w:rPr>
          <w:i/>
          <w:szCs w:val="24"/>
        </w:rPr>
        <w:t>±</w:t>
      </w:r>
      <w:r w:rsidRPr="000F1DE3">
        <w:rPr>
          <w:rStyle w:val="nfaseSutil"/>
          <w:i w:val="0"/>
          <w:color w:val="000000"/>
          <w:szCs w:val="24"/>
        </w:rPr>
        <w:t xml:space="preserve">0,25g, </w:t>
      </w:r>
      <w:r w:rsidR="00A8022D" w:rsidRPr="000F1DE3">
        <w:rPr>
          <w:rStyle w:val="nfaseSutil"/>
          <w:i w:val="0"/>
          <w:color w:val="000000"/>
          <w:szCs w:val="24"/>
        </w:rPr>
        <w:t>for</w:t>
      </w:r>
      <w:r w:rsidRPr="000F1DE3">
        <w:rPr>
          <w:rStyle w:val="nfaseSutil"/>
          <w:i w:val="0"/>
          <w:color w:val="000000"/>
          <w:szCs w:val="24"/>
        </w:rPr>
        <w:t>a</w:t>
      </w:r>
      <w:r w:rsidR="00A8022D" w:rsidRPr="000F1DE3">
        <w:rPr>
          <w:rStyle w:val="nfaseSutil"/>
          <w:i w:val="0"/>
          <w:color w:val="000000"/>
          <w:szCs w:val="24"/>
        </w:rPr>
        <w:t>m</w:t>
      </w:r>
      <w:r w:rsidRPr="000F1DE3">
        <w:rPr>
          <w:rStyle w:val="nfaseSutil"/>
          <w:i w:val="0"/>
          <w:color w:val="000000"/>
          <w:szCs w:val="24"/>
        </w:rPr>
        <w:t xml:space="preserve"> distribuídos em um delineamento inteiramente </w:t>
      </w:r>
      <w:proofErr w:type="spellStart"/>
      <w:r w:rsidRPr="000F1DE3">
        <w:rPr>
          <w:rStyle w:val="nfaseSutil"/>
          <w:i w:val="0"/>
          <w:color w:val="000000"/>
          <w:szCs w:val="24"/>
        </w:rPr>
        <w:t>casualizado</w:t>
      </w:r>
      <w:proofErr w:type="spellEnd"/>
      <w:r w:rsidRPr="000F1DE3">
        <w:rPr>
          <w:rStyle w:val="nfaseSutil"/>
          <w:i w:val="0"/>
          <w:color w:val="000000"/>
          <w:szCs w:val="24"/>
        </w:rPr>
        <w:t xml:space="preserve"> em 25 tanques (200 litros de volume útil), com 10 peixes. Os manejos alimentares adotados foram: A = 08:00 horas; B = 08:00 e 17:00 horas; C = 17:00 horas; D = 08:00; 14:00 e 17:00 horas; e </w:t>
      </w:r>
      <w:proofErr w:type="spellStart"/>
      <w:r w:rsidRPr="000F1DE3">
        <w:rPr>
          <w:rStyle w:val="nfaseSutil"/>
          <w:i w:val="0"/>
          <w:color w:val="000000"/>
          <w:szCs w:val="24"/>
        </w:rPr>
        <w:t>E</w:t>
      </w:r>
      <w:proofErr w:type="spellEnd"/>
      <w:r w:rsidRPr="000F1DE3">
        <w:rPr>
          <w:rStyle w:val="nfaseSutil"/>
          <w:i w:val="0"/>
          <w:color w:val="000000"/>
          <w:szCs w:val="24"/>
        </w:rPr>
        <w:t xml:space="preserve"> = 08:00; 11:00; 14:00 e 17 horas. Foram utilizadas rações comerciais com 36% de proteína bruta e pellets de 2mm. Não foram observadas diferenças (P&gt;0,05) para os parâmetros de desempenho produtivo e composição centesimal da carcaça dos animais. A</w:t>
      </w:r>
      <w:r w:rsidRPr="000F1DE3">
        <w:rPr>
          <w:rFonts w:eastAsia="Arial"/>
          <w:bCs/>
          <w:i/>
          <w:szCs w:val="24"/>
        </w:rPr>
        <w:t xml:space="preserve"> </w:t>
      </w:r>
      <w:r w:rsidRPr="000F1DE3">
        <w:rPr>
          <w:rFonts w:eastAsia="Arial"/>
          <w:bCs/>
          <w:szCs w:val="24"/>
        </w:rPr>
        <w:t xml:space="preserve">frequência de </w:t>
      </w:r>
      <w:proofErr w:type="spellStart"/>
      <w:r w:rsidRPr="000F1DE3">
        <w:rPr>
          <w:rFonts w:eastAsia="Arial"/>
          <w:bCs/>
          <w:szCs w:val="24"/>
        </w:rPr>
        <w:t>arraçoamento</w:t>
      </w:r>
      <w:proofErr w:type="spellEnd"/>
      <w:r w:rsidRPr="000F1DE3">
        <w:rPr>
          <w:rFonts w:eastAsia="Arial"/>
          <w:bCs/>
          <w:szCs w:val="24"/>
        </w:rPr>
        <w:t xml:space="preserve"> não influencia no desempenho produtivo e composição centesimal da carcaça</w:t>
      </w:r>
      <w:r w:rsidR="00706E0D" w:rsidRPr="000F1DE3">
        <w:rPr>
          <w:color w:val="000000"/>
          <w:szCs w:val="24"/>
        </w:rPr>
        <w:t>.</w:t>
      </w:r>
    </w:p>
    <w:p w:rsidR="00A0318D" w:rsidRPr="000F1DE3" w:rsidRDefault="00A0318D" w:rsidP="00706E0D">
      <w:pPr>
        <w:spacing w:after="0" w:line="240" w:lineRule="auto"/>
        <w:rPr>
          <w:rFonts w:eastAsia="Times New Roman"/>
          <w:b/>
          <w:bCs/>
          <w:szCs w:val="24"/>
          <w:lang w:eastAsia="pt-BR"/>
        </w:rPr>
      </w:pPr>
    </w:p>
    <w:p w:rsidR="00880ABD" w:rsidRPr="000F1DE3" w:rsidRDefault="00880ABD" w:rsidP="00706E0D">
      <w:pPr>
        <w:spacing w:after="0" w:line="240" w:lineRule="auto"/>
        <w:rPr>
          <w:rFonts w:eastAsia="Arial"/>
          <w:bCs/>
          <w:color w:val="000000" w:themeColor="text1"/>
          <w:szCs w:val="24"/>
        </w:rPr>
      </w:pPr>
      <w:r w:rsidRPr="000F1DE3">
        <w:rPr>
          <w:rFonts w:eastAsia="Times New Roman"/>
          <w:b/>
          <w:bCs/>
          <w:color w:val="000000" w:themeColor="text1"/>
          <w:szCs w:val="24"/>
          <w:lang w:eastAsia="pt-BR"/>
        </w:rPr>
        <w:t xml:space="preserve">Palavras-chave: </w:t>
      </w:r>
      <w:r w:rsidR="00612A79" w:rsidRPr="000F1DE3">
        <w:rPr>
          <w:rFonts w:eastAsia="Arial"/>
          <w:bCs/>
          <w:color w:val="000000" w:themeColor="text1"/>
          <w:szCs w:val="24"/>
        </w:rPr>
        <w:t>Manejo alimentar; piscicultura; peixes nativos</w:t>
      </w:r>
    </w:p>
    <w:p w:rsidR="00280589" w:rsidRPr="000F1DE3" w:rsidRDefault="00280589" w:rsidP="00706E0D">
      <w:pPr>
        <w:spacing w:after="0" w:line="240" w:lineRule="auto"/>
        <w:rPr>
          <w:rFonts w:eastAsia="Times New Roman"/>
          <w:color w:val="000000" w:themeColor="text1"/>
          <w:szCs w:val="24"/>
          <w:lang w:eastAsia="pt-BR"/>
        </w:rPr>
      </w:pPr>
    </w:p>
    <w:p w:rsidR="00D6310C" w:rsidRPr="000F1DE3" w:rsidRDefault="00D6310C" w:rsidP="00280589">
      <w:pPr>
        <w:pStyle w:val="Pr-formataoHTML"/>
        <w:shd w:val="clear" w:color="auto" w:fill="FFFFFF"/>
        <w:jc w:val="center"/>
        <w:rPr>
          <w:rFonts w:ascii="Times New Roman" w:hAnsi="Times New Roman" w:cs="Times New Roman"/>
          <w:b/>
          <w:color w:val="000000" w:themeColor="text1"/>
          <w:sz w:val="24"/>
          <w:szCs w:val="24"/>
          <w:lang w:val="en"/>
        </w:rPr>
      </w:pPr>
    </w:p>
    <w:p w:rsidR="006D7C8B" w:rsidRPr="000F1DE3" w:rsidRDefault="006D7C8B" w:rsidP="006D7C8B">
      <w:pPr>
        <w:autoSpaceDE w:val="0"/>
        <w:autoSpaceDN w:val="0"/>
        <w:adjustRightInd w:val="0"/>
        <w:spacing w:after="0" w:line="240" w:lineRule="auto"/>
        <w:jc w:val="both"/>
        <w:rPr>
          <w:b/>
          <w:color w:val="000000" w:themeColor="text1"/>
          <w:szCs w:val="24"/>
          <w:lang w:eastAsia="pt-BR"/>
        </w:rPr>
      </w:pPr>
      <w:r w:rsidRPr="000F1DE3">
        <w:rPr>
          <w:b/>
          <w:color w:val="000000" w:themeColor="text1"/>
          <w:szCs w:val="24"/>
          <w:lang w:eastAsia="pt-BR"/>
        </w:rPr>
        <w:t>ABSTRAT</w:t>
      </w:r>
    </w:p>
    <w:p w:rsidR="00A0318D" w:rsidRPr="000F1DE3" w:rsidRDefault="00A0318D" w:rsidP="0028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Cs w:val="24"/>
          <w:lang w:val="en" w:eastAsia="pt-BR"/>
        </w:rPr>
      </w:pPr>
    </w:p>
    <w:p w:rsidR="00FD1978" w:rsidRPr="000F1DE3" w:rsidRDefault="00FD1978" w:rsidP="00FD1978">
      <w:pPr>
        <w:pStyle w:val="Pr-formataoHTML"/>
        <w:jc w:val="both"/>
        <w:rPr>
          <w:rFonts w:ascii="Times New Roman" w:hAnsi="Times New Roman" w:cs="Times New Roman"/>
          <w:color w:val="000000" w:themeColor="text1"/>
          <w:sz w:val="24"/>
          <w:szCs w:val="24"/>
        </w:rPr>
      </w:pPr>
      <w:r w:rsidRPr="000F1DE3">
        <w:rPr>
          <w:rFonts w:ascii="Times New Roman" w:hAnsi="Times New Roman" w:cs="Times New Roman"/>
          <w:color w:val="000000" w:themeColor="text1"/>
          <w:sz w:val="24"/>
          <w:szCs w:val="24"/>
          <w:lang w:val="en"/>
        </w:rPr>
        <w:t xml:space="preserve">The objective of the present work was to evaluate the feeding frequency of </w:t>
      </w:r>
      <w:proofErr w:type="spellStart"/>
      <w:r w:rsidRPr="000F1DE3">
        <w:rPr>
          <w:rFonts w:ascii="Times New Roman" w:hAnsi="Times New Roman" w:cs="Times New Roman"/>
          <w:color w:val="000000" w:themeColor="text1"/>
          <w:sz w:val="24"/>
          <w:szCs w:val="24"/>
          <w:lang w:val="en"/>
        </w:rPr>
        <w:t>piavuçu</w:t>
      </w:r>
      <w:proofErr w:type="spellEnd"/>
      <w:r w:rsidRPr="000F1DE3">
        <w:rPr>
          <w:rFonts w:ascii="Times New Roman" w:hAnsi="Times New Roman" w:cs="Times New Roman"/>
          <w:color w:val="000000" w:themeColor="text1"/>
          <w:sz w:val="24"/>
          <w:szCs w:val="24"/>
          <w:lang w:val="en"/>
        </w:rPr>
        <w:t xml:space="preserve"> fingerlings </w:t>
      </w:r>
      <w:proofErr w:type="spellStart"/>
      <w:r w:rsidRPr="000F1DE3">
        <w:rPr>
          <w:rFonts w:ascii="Times New Roman" w:hAnsi="Times New Roman" w:cs="Times New Roman"/>
          <w:i/>
          <w:color w:val="000000" w:themeColor="text1"/>
          <w:sz w:val="24"/>
          <w:szCs w:val="24"/>
          <w:lang w:val="en"/>
        </w:rPr>
        <w:t>Leporinus</w:t>
      </w:r>
      <w:proofErr w:type="spellEnd"/>
      <w:r w:rsidRPr="000F1DE3">
        <w:rPr>
          <w:rFonts w:ascii="Times New Roman" w:hAnsi="Times New Roman" w:cs="Times New Roman"/>
          <w:i/>
          <w:color w:val="000000" w:themeColor="text1"/>
          <w:sz w:val="24"/>
          <w:szCs w:val="24"/>
          <w:lang w:val="en"/>
        </w:rPr>
        <w:t xml:space="preserve"> </w:t>
      </w:r>
      <w:proofErr w:type="spellStart"/>
      <w:r w:rsidRPr="000F1DE3">
        <w:rPr>
          <w:rFonts w:ascii="Times New Roman" w:hAnsi="Times New Roman" w:cs="Times New Roman"/>
          <w:i/>
          <w:color w:val="000000" w:themeColor="text1"/>
          <w:sz w:val="24"/>
          <w:szCs w:val="24"/>
          <w:lang w:val="en"/>
        </w:rPr>
        <w:t>macrocephalus</w:t>
      </w:r>
      <w:proofErr w:type="spellEnd"/>
      <w:r w:rsidRPr="000F1DE3">
        <w:rPr>
          <w:rFonts w:ascii="Times New Roman" w:hAnsi="Times New Roman" w:cs="Times New Roman"/>
          <w:color w:val="000000" w:themeColor="text1"/>
          <w:sz w:val="24"/>
          <w:szCs w:val="24"/>
          <w:lang w:val="en"/>
        </w:rPr>
        <w:t xml:space="preserve">. A total of 250 </w:t>
      </w:r>
      <w:proofErr w:type="spellStart"/>
      <w:r w:rsidRPr="000F1DE3">
        <w:rPr>
          <w:rFonts w:ascii="Times New Roman" w:hAnsi="Times New Roman" w:cs="Times New Roman"/>
          <w:color w:val="000000" w:themeColor="text1"/>
          <w:sz w:val="24"/>
          <w:szCs w:val="24"/>
          <w:lang w:val="en"/>
        </w:rPr>
        <w:t>piavuçu</w:t>
      </w:r>
      <w:proofErr w:type="spellEnd"/>
      <w:r w:rsidRPr="000F1DE3">
        <w:rPr>
          <w:rFonts w:ascii="Times New Roman" w:hAnsi="Times New Roman" w:cs="Times New Roman"/>
          <w:color w:val="000000" w:themeColor="text1"/>
          <w:sz w:val="24"/>
          <w:szCs w:val="24"/>
          <w:lang w:val="en"/>
        </w:rPr>
        <w:t xml:space="preserve"> fingerlings with mean initial weight of 2.40 ± 0.25 g were used in a completely randomized design in 25 tanks (200 liters of useful volume) with 10 fish. The feeding practices adopted were: A = 08:00 hours; B = 08:00 and 17:00 hours; C = 17:00 hours; D = 08:00; 2:00 p.m. and 5:00 p.m. and E = 08:00; 11:00; 14:00 and 17:00. Commercial diets with 36% crude protein and 2mm pellets were used. No differences (P&gt; 0.05) were observed for the parameters of productive performance and centesimal composition of the carcass of the animals. The feeding frequency does not influence the productive performance and the centesimal composition of the carcass.</w:t>
      </w:r>
    </w:p>
    <w:p w:rsidR="00A0318D" w:rsidRPr="000F1DE3" w:rsidRDefault="00A0318D" w:rsidP="00280589">
      <w:pPr>
        <w:pStyle w:val="Pr-formataoHTML"/>
        <w:shd w:val="clear" w:color="auto" w:fill="FFFFFF"/>
        <w:rPr>
          <w:rFonts w:ascii="Times New Roman" w:hAnsi="Times New Roman" w:cs="Times New Roman"/>
          <w:b/>
          <w:bCs/>
          <w:color w:val="000000" w:themeColor="text1"/>
          <w:sz w:val="24"/>
          <w:szCs w:val="24"/>
        </w:rPr>
      </w:pPr>
    </w:p>
    <w:p w:rsidR="00280589" w:rsidRPr="000F1DE3" w:rsidRDefault="006D7C8B" w:rsidP="00280589">
      <w:pPr>
        <w:pStyle w:val="Pr-formataoHTML"/>
        <w:shd w:val="clear" w:color="auto" w:fill="FFFFFF"/>
        <w:rPr>
          <w:rFonts w:ascii="Times New Roman" w:hAnsi="Times New Roman" w:cs="Times New Roman"/>
          <w:color w:val="000000" w:themeColor="text1"/>
          <w:sz w:val="24"/>
          <w:szCs w:val="24"/>
        </w:rPr>
      </w:pPr>
      <w:r w:rsidRPr="000F1DE3">
        <w:rPr>
          <w:rFonts w:ascii="Times New Roman" w:hAnsi="Times New Roman" w:cs="Times New Roman"/>
          <w:b/>
          <w:bCs/>
          <w:color w:val="000000" w:themeColor="text1"/>
          <w:sz w:val="24"/>
          <w:szCs w:val="24"/>
        </w:rPr>
        <w:t>Key</w:t>
      </w:r>
      <w:r w:rsidR="00D73C82" w:rsidRPr="000F1DE3">
        <w:rPr>
          <w:rFonts w:ascii="Times New Roman" w:hAnsi="Times New Roman" w:cs="Times New Roman"/>
          <w:b/>
          <w:bCs/>
          <w:color w:val="000000" w:themeColor="text1"/>
          <w:sz w:val="24"/>
          <w:szCs w:val="24"/>
        </w:rPr>
        <w:t xml:space="preserve"> </w:t>
      </w:r>
      <w:proofErr w:type="spellStart"/>
      <w:r w:rsidRPr="000F1DE3">
        <w:rPr>
          <w:rFonts w:ascii="Times New Roman" w:hAnsi="Times New Roman" w:cs="Times New Roman"/>
          <w:b/>
          <w:bCs/>
          <w:color w:val="000000" w:themeColor="text1"/>
          <w:sz w:val="24"/>
          <w:szCs w:val="24"/>
        </w:rPr>
        <w:t>word</w:t>
      </w:r>
      <w:r w:rsidR="00D73C82" w:rsidRPr="000F1DE3">
        <w:rPr>
          <w:rFonts w:ascii="Times New Roman" w:hAnsi="Times New Roman" w:cs="Times New Roman"/>
          <w:b/>
          <w:bCs/>
          <w:color w:val="000000" w:themeColor="text1"/>
          <w:sz w:val="24"/>
          <w:szCs w:val="24"/>
        </w:rPr>
        <w:t>s</w:t>
      </w:r>
      <w:proofErr w:type="spellEnd"/>
      <w:r w:rsidRPr="000F1DE3">
        <w:rPr>
          <w:rFonts w:ascii="Times New Roman" w:hAnsi="Times New Roman" w:cs="Times New Roman"/>
          <w:b/>
          <w:bCs/>
          <w:color w:val="000000" w:themeColor="text1"/>
          <w:sz w:val="24"/>
          <w:szCs w:val="24"/>
        </w:rPr>
        <w:t xml:space="preserve">: </w:t>
      </w:r>
      <w:r w:rsidR="00ED7C9E" w:rsidRPr="000F1DE3">
        <w:rPr>
          <w:rFonts w:ascii="Times New Roman" w:hAnsi="Times New Roman" w:cs="Times New Roman"/>
          <w:color w:val="000000" w:themeColor="text1"/>
          <w:sz w:val="24"/>
          <w:szCs w:val="24"/>
          <w:lang w:val="en"/>
        </w:rPr>
        <w:t xml:space="preserve">Food management; </w:t>
      </w:r>
      <w:proofErr w:type="spellStart"/>
      <w:r w:rsidR="00ED7C9E" w:rsidRPr="000F1DE3">
        <w:rPr>
          <w:rFonts w:ascii="Times New Roman" w:hAnsi="Times New Roman" w:cs="Times New Roman"/>
          <w:color w:val="000000" w:themeColor="text1"/>
          <w:sz w:val="24"/>
          <w:szCs w:val="24"/>
          <w:lang w:val="en"/>
        </w:rPr>
        <w:t>P</w:t>
      </w:r>
      <w:r w:rsidR="00280589" w:rsidRPr="000F1DE3">
        <w:rPr>
          <w:rFonts w:ascii="Times New Roman" w:hAnsi="Times New Roman" w:cs="Times New Roman"/>
          <w:color w:val="000000" w:themeColor="text1"/>
          <w:sz w:val="24"/>
          <w:szCs w:val="24"/>
          <w:lang w:val="en"/>
        </w:rPr>
        <w:t>isciculture</w:t>
      </w:r>
      <w:proofErr w:type="spellEnd"/>
      <w:r w:rsidR="00280589" w:rsidRPr="000F1DE3">
        <w:rPr>
          <w:rFonts w:ascii="Times New Roman" w:hAnsi="Times New Roman" w:cs="Times New Roman"/>
          <w:color w:val="000000" w:themeColor="text1"/>
          <w:sz w:val="24"/>
          <w:szCs w:val="24"/>
          <w:lang w:val="en"/>
        </w:rPr>
        <w:t>; Native fish</w:t>
      </w:r>
    </w:p>
    <w:p w:rsidR="006D7C8B" w:rsidRPr="00280589" w:rsidRDefault="006D7C8B" w:rsidP="006D7C8B">
      <w:pPr>
        <w:spacing w:after="0" w:line="240" w:lineRule="auto"/>
        <w:rPr>
          <w:rFonts w:eastAsia="Times New Roman"/>
          <w:szCs w:val="24"/>
          <w:lang w:eastAsia="pt-BR"/>
        </w:rPr>
      </w:pPr>
    </w:p>
    <w:p w:rsidR="00C86FAA" w:rsidRDefault="00C86FAA" w:rsidP="00C86FAA">
      <w:pPr>
        <w:pStyle w:val="Ttulo1"/>
        <w:spacing w:before="0" w:after="0"/>
        <w:ind w:left="360"/>
        <w:rPr>
          <w:rFonts w:ascii="Times New Roman" w:hAnsi="Times New Roman" w:cs="Times New Roman"/>
          <w:sz w:val="28"/>
          <w:szCs w:val="28"/>
        </w:rPr>
      </w:pPr>
    </w:p>
    <w:p w:rsidR="00C86FAA" w:rsidRDefault="00C86FAA" w:rsidP="00C86FAA">
      <w:pPr>
        <w:pStyle w:val="Ttulo1"/>
        <w:spacing w:before="0" w:after="0"/>
        <w:ind w:left="360"/>
        <w:rPr>
          <w:rFonts w:ascii="Times New Roman" w:hAnsi="Times New Roman" w:cs="Times New Roman"/>
          <w:sz w:val="28"/>
          <w:szCs w:val="28"/>
        </w:rPr>
      </w:pP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612A79" w:rsidRPr="00612A79" w:rsidRDefault="00612A79" w:rsidP="00612A79">
      <w:pPr>
        <w:spacing w:after="0" w:line="240" w:lineRule="auto"/>
        <w:ind w:firstLine="567"/>
        <w:jc w:val="both"/>
        <w:rPr>
          <w:rFonts w:eastAsia="Arial"/>
          <w:bCs/>
          <w:color w:val="000000"/>
        </w:rPr>
      </w:pPr>
      <w:r w:rsidRPr="00612A79">
        <w:rPr>
          <w:rFonts w:eastAsia="Arial"/>
          <w:bCs/>
          <w:color w:val="000000"/>
        </w:rPr>
        <w:t xml:space="preserve">O </w:t>
      </w:r>
      <w:proofErr w:type="spellStart"/>
      <w:r w:rsidRPr="00612A79">
        <w:rPr>
          <w:rFonts w:eastAsia="Arial"/>
          <w:bCs/>
          <w:color w:val="000000"/>
        </w:rPr>
        <w:t>piavuçu</w:t>
      </w:r>
      <w:proofErr w:type="spellEnd"/>
      <w:r w:rsidRPr="00612A79">
        <w:rPr>
          <w:rFonts w:eastAsia="Arial"/>
          <w:bCs/>
          <w:color w:val="000000"/>
        </w:rPr>
        <w:t xml:space="preserve"> </w:t>
      </w:r>
      <w:proofErr w:type="spellStart"/>
      <w:r w:rsidRPr="00612A79">
        <w:rPr>
          <w:rFonts w:eastAsia="Arial"/>
          <w:bCs/>
          <w:i/>
          <w:color w:val="000000"/>
        </w:rPr>
        <w:t>Leporinus</w:t>
      </w:r>
      <w:proofErr w:type="spellEnd"/>
      <w:r w:rsidRPr="00612A79">
        <w:rPr>
          <w:rFonts w:eastAsia="Arial"/>
          <w:bCs/>
          <w:i/>
          <w:color w:val="000000"/>
        </w:rPr>
        <w:t xml:space="preserve"> </w:t>
      </w:r>
      <w:proofErr w:type="spellStart"/>
      <w:r w:rsidRPr="00612A79">
        <w:rPr>
          <w:rFonts w:eastAsia="Arial"/>
          <w:bCs/>
          <w:i/>
          <w:color w:val="000000"/>
        </w:rPr>
        <w:t>macrocephalus</w:t>
      </w:r>
      <w:proofErr w:type="spellEnd"/>
      <w:r w:rsidRPr="00612A79">
        <w:rPr>
          <w:rFonts w:eastAsia="Arial"/>
          <w:bCs/>
          <w:color w:val="000000"/>
        </w:rPr>
        <w:t>, proveniente da bacia do Rio Paraguai</w:t>
      </w:r>
      <w:r w:rsidRPr="00612A79">
        <w:rPr>
          <w:rFonts w:eastAsia="Arial"/>
          <w:bCs/>
          <w:i/>
          <w:color w:val="000000"/>
        </w:rPr>
        <w:t xml:space="preserve"> </w:t>
      </w:r>
      <w:r w:rsidRPr="00612A79">
        <w:rPr>
          <w:color w:val="000000"/>
          <w:shd w:val="clear" w:color="auto" w:fill="FFFFFF"/>
        </w:rPr>
        <w:t xml:space="preserve">é uma das espécies de maior porte dentro do gênero </w:t>
      </w:r>
      <w:proofErr w:type="spellStart"/>
      <w:r w:rsidRPr="00612A79">
        <w:rPr>
          <w:i/>
          <w:color w:val="000000"/>
          <w:shd w:val="clear" w:color="auto" w:fill="FFFFFF"/>
        </w:rPr>
        <w:t>Leporinus</w:t>
      </w:r>
      <w:proofErr w:type="spellEnd"/>
      <w:r w:rsidRPr="00612A79">
        <w:rPr>
          <w:color w:val="000000"/>
          <w:shd w:val="clear" w:color="auto" w:fill="FFFFFF"/>
        </w:rPr>
        <w:t xml:space="preserve">, </w:t>
      </w:r>
      <w:r w:rsidRPr="00612A79">
        <w:t xml:space="preserve">apresenta hábito alimentar onívoro, consumindo uma ampla variedade de alimentos, sendo que os vegetais e as sementes são itens </w:t>
      </w:r>
      <w:proofErr w:type="spellStart"/>
      <w:r w:rsidRPr="00612A79">
        <w:t>freqüentes</w:t>
      </w:r>
      <w:proofErr w:type="spellEnd"/>
      <w:r w:rsidRPr="00612A79">
        <w:t xml:space="preserve"> em sua dieta (ANDRIAN et al., 1994), características que fazem da espécie </w:t>
      </w:r>
      <w:r w:rsidRPr="00612A79">
        <w:rPr>
          <w:color w:val="000000"/>
          <w:shd w:val="clear" w:color="auto" w:fill="FFFFFF"/>
        </w:rPr>
        <w:t xml:space="preserve">ser utilizada em piscicultura, por apresentar bom desempenho e aceitar dietas artificiais (CASTAGNOLLI, 1992; SOARES et al., 2000). </w:t>
      </w:r>
      <w:r w:rsidRPr="00612A79">
        <w:t xml:space="preserve">Segundo Ribeiro et al. (2001) o conhecimento dos aspectos biológicos e zootécnicos de qualquer uma das espécies que congregam este gênero é de suma importância, pois podem permitir um aproveitamento racional dos seus potenciais piscícolas e zootécnicos. </w:t>
      </w:r>
    </w:p>
    <w:p w:rsidR="00612A79" w:rsidRPr="00612A79" w:rsidRDefault="00612A79" w:rsidP="00612A79">
      <w:pPr>
        <w:pStyle w:val="Default"/>
        <w:ind w:firstLine="567"/>
        <w:jc w:val="both"/>
        <w:rPr>
          <w:rFonts w:ascii="Times New Roman" w:hAnsi="Times New Roman" w:cs="Times New Roman"/>
          <w:szCs w:val="22"/>
        </w:rPr>
      </w:pPr>
      <w:r w:rsidRPr="00612A79">
        <w:rPr>
          <w:rFonts w:ascii="Times New Roman" w:hAnsi="Times New Roman" w:cs="Times New Roman"/>
          <w:szCs w:val="22"/>
        </w:rPr>
        <w:t>O correto manejo alimentar é imprescindível para melhorar o crescimento dos peixes, pois o excesso de alimentação pode provocar a degradação da qualidade da água, e ainda a nutrição deficiente deriva em um crescimento insatisfatório e considerável disparidade entre os indivíduos (CASTAGNOLLI, 1979). Desta forma, a quantidade de alimento fornecido ou a frequência com a qual é administrado podem influenciar no seu aproveitamento, uma vez que a ração está em contato direto com a água (DIETERICH</w:t>
      </w:r>
      <w:r w:rsidR="00FD1978">
        <w:rPr>
          <w:rFonts w:ascii="Times New Roman" w:hAnsi="Times New Roman" w:cs="Times New Roman"/>
          <w:szCs w:val="22"/>
        </w:rPr>
        <w:t xml:space="preserve"> et al.</w:t>
      </w:r>
      <w:r w:rsidRPr="00612A79">
        <w:rPr>
          <w:rFonts w:ascii="Times New Roman" w:hAnsi="Times New Roman" w:cs="Times New Roman"/>
          <w:szCs w:val="22"/>
        </w:rPr>
        <w:t xml:space="preserve"> 201</w:t>
      </w:r>
      <w:r w:rsidR="00FD1978">
        <w:rPr>
          <w:rFonts w:ascii="Times New Roman" w:hAnsi="Times New Roman" w:cs="Times New Roman"/>
          <w:szCs w:val="22"/>
        </w:rPr>
        <w:t>3</w:t>
      </w:r>
      <w:r w:rsidRPr="00612A79">
        <w:rPr>
          <w:rFonts w:ascii="Times New Roman" w:hAnsi="Times New Roman" w:cs="Times New Roman"/>
          <w:szCs w:val="22"/>
        </w:rPr>
        <w:t xml:space="preserve">). A porção da ração não consumida se diluirá/lixiviará, causando aumento nas taxas de conversão alimentar e redução na qualidade da água (ROCHA LOURES </w:t>
      </w:r>
      <w:r w:rsidRPr="00612A79">
        <w:rPr>
          <w:rFonts w:ascii="Times New Roman" w:hAnsi="Times New Roman" w:cs="Times New Roman"/>
          <w:iCs/>
          <w:szCs w:val="22"/>
        </w:rPr>
        <w:t>et al</w:t>
      </w:r>
      <w:r w:rsidRPr="00612A79">
        <w:rPr>
          <w:rFonts w:ascii="Times New Roman" w:hAnsi="Times New Roman" w:cs="Times New Roman"/>
          <w:szCs w:val="22"/>
        </w:rPr>
        <w:t>., 2001; POTRICH et al., 2011) deteriorando a qualidade de água, o que pode resultar em estresse e doenças aos animais (SANTOS et al., 2010),</w:t>
      </w:r>
    </w:p>
    <w:p w:rsidR="00612A79" w:rsidRPr="00612A79" w:rsidRDefault="00612A79" w:rsidP="00612A79">
      <w:pPr>
        <w:tabs>
          <w:tab w:val="left" w:pos="4140"/>
        </w:tabs>
        <w:spacing w:after="0" w:line="240" w:lineRule="auto"/>
        <w:ind w:firstLine="567"/>
        <w:jc w:val="both"/>
      </w:pPr>
      <w:r w:rsidRPr="00612A79">
        <w:t xml:space="preserve">Neste sentido um manejo alimentar adequado pode ser aquele em que os indivíduos consomem baixas quantidades de alimento por vez em mais vezes por dia, para suprir suas necessidades orgânicas (ROCHA LOURES </w:t>
      </w:r>
      <w:r w:rsidRPr="00612A79">
        <w:rPr>
          <w:iCs/>
        </w:rPr>
        <w:t>et al</w:t>
      </w:r>
      <w:r w:rsidRPr="00612A79">
        <w:t xml:space="preserve">., 2001) ou que possua uma capacidade de armazenamento que permite consumir uma quantidade adequada de alimento que atenda sua necessidade uma única vez ao dia. Neste sentido, o objetivo do atual trabalho é avaliar a frequência alimentar de alevinos de </w:t>
      </w:r>
      <w:proofErr w:type="spellStart"/>
      <w:r w:rsidRPr="00612A79">
        <w:t>piavuçu</w:t>
      </w:r>
      <w:proofErr w:type="spellEnd"/>
      <w:r w:rsidRPr="00612A79">
        <w:t xml:space="preserve"> </w:t>
      </w:r>
      <w:proofErr w:type="spellStart"/>
      <w:r w:rsidRPr="00612A79">
        <w:rPr>
          <w:i/>
        </w:rPr>
        <w:t>Leporinus</w:t>
      </w:r>
      <w:proofErr w:type="spellEnd"/>
      <w:r w:rsidRPr="00612A79">
        <w:rPr>
          <w:i/>
        </w:rPr>
        <w:t xml:space="preserve"> </w:t>
      </w:r>
      <w:proofErr w:type="spellStart"/>
      <w:r w:rsidRPr="00612A79">
        <w:rPr>
          <w:i/>
        </w:rPr>
        <w:t>macrocephalus</w:t>
      </w:r>
      <w:proofErr w:type="spellEnd"/>
      <w:r w:rsidR="00FD1978">
        <w:t xml:space="preserve"> em sistema fechado.</w:t>
      </w:r>
    </w:p>
    <w:p w:rsidR="00D66241" w:rsidRDefault="00D66241" w:rsidP="00D66241">
      <w:pPr>
        <w:pStyle w:val="Ttulo1"/>
        <w:spacing w:before="0" w:after="0"/>
        <w:jc w:val="both"/>
        <w:rPr>
          <w:rFonts w:ascii="Times New Roman" w:hAnsi="Times New Roman" w:cs="Times New Roman"/>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612A79" w:rsidRPr="00612A79"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t>O experimento foi conduzido no Laboratório de Aquicultura - Desempenho Zootécnico do Instituto Federal do Paraná, Campus Foz do Iguaçu, por um período de 35 dias.</w:t>
      </w:r>
    </w:p>
    <w:p w:rsidR="00612A79" w:rsidRPr="00612A79"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t xml:space="preserve">Foram utilizados 250 alevinos de </w:t>
      </w:r>
      <w:proofErr w:type="spellStart"/>
      <w:r w:rsidRPr="00612A79">
        <w:rPr>
          <w:rStyle w:val="nfaseSutil"/>
          <w:i w:val="0"/>
          <w:color w:val="000000"/>
          <w:szCs w:val="24"/>
        </w:rPr>
        <w:t>piavuçu</w:t>
      </w:r>
      <w:proofErr w:type="spellEnd"/>
      <w:r w:rsidRPr="00612A79">
        <w:rPr>
          <w:rStyle w:val="nfaseSutil"/>
          <w:i w:val="0"/>
          <w:color w:val="000000"/>
          <w:szCs w:val="24"/>
        </w:rPr>
        <w:t xml:space="preserve"> com peso inicial de 2,40</w:t>
      </w:r>
      <w:r w:rsidRPr="00612A79">
        <w:rPr>
          <w:color w:val="000000"/>
          <w:szCs w:val="24"/>
        </w:rPr>
        <w:t>±</w:t>
      </w:r>
      <w:r w:rsidRPr="00612A79">
        <w:rPr>
          <w:rStyle w:val="nfaseSutil"/>
          <w:i w:val="0"/>
          <w:color w:val="000000"/>
          <w:szCs w:val="24"/>
        </w:rPr>
        <w:t xml:space="preserve">0,25g, distribuídos em um delineamento inteiramente </w:t>
      </w:r>
      <w:proofErr w:type="spellStart"/>
      <w:r w:rsidRPr="00612A79">
        <w:rPr>
          <w:rStyle w:val="nfaseSutil"/>
          <w:i w:val="0"/>
          <w:color w:val="000000"/>
          <w:szCs w:val="24"/>
        </w:rPr>
        <w:t>casualizado</w:t>
      </w:r>
      <w:proofErr w:type="spellEnd"/>
      <w:r w:rsidRPr="00612A79">
        <w:rPr>
          <w:rStyle w:val="nfaseSutil"/>
          <w:i w:val="0"/>
          <w:color w:val="000000"/>
          <w:szCs w:val="24"/>
        </w:rPr>
        <w:t xml:space="preserve"> em 25 tanques de 250 litros, dotados de sistema de recirculação, aquecimento da água e aeração constante. Cada tanque foi </w:t>
      </w:r>
      <w:r w:rsidR="00A0318D" w:rsidRPr="00612A79">
        <w:rPr>
          <w:rStyle w:val="nfaseSutil"/>
          <w:i w:val="0"/>
          <w:color w:val="000000"/>
          <w:szCs w:val="24"/>
        </w:rPr>
        <w:t>considerado</w:t>
      </w:r>
      <w:r w:rsidRPr="00612A79">
        <w:rPr>
          <w:rStyle w:val="nfaseSutil"/>
          <w:i w:val="0"/>
          <w:color w:val="000000"/>
          <w:szCs w:val="24"/>
        </w:rPr>
        <w:t xml:space="preserve"> uma unidade experimental com 10 alevinos. </w:t>
      </w:r>
    </w:p>
    <w:p w:rsidR="00612A79" w:rsidRPr="00612A79"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t xml:space="preserve">As </w:t>
      </w:r>
      <w:r w:rsidR="00A0318D" w:rsidRPr="00612A79">
        <w:rPr>
          <w:rStyle w:val="nfaseSutil"/>
          <w:i w:val="0"/>
          <w:color w:val="000000"/>
          <w:szCs w:val="24"/>
        </w:rPr>
        <w:t>frequência</w:t>
      </w:r>
      <w:r w:rsidR="00A0318D">
        <w:rPr>
          <w:rStyle w:val="nfaseSutil"/>
          <w:i w:val="0"/>
          <w:color w:val="000000"/>
          <w:szCs w:val="24"/>
        </w:rPr>
        <w:t>s</w:t>
      </w:r>
      <w:r w:rsidR="00A0318D" w:rsidRPr="00612A79">
        <w:rPr>
          <w:rStyle w:val="nfaseSutil"/>
          <w:i w:val="0"/>
          <w:color w:val="000000"/>
          <w:szCs w:val="24"/>
        </w:rPr>
        <w:t xml:space="preserve"> alimentares adotadas</w:t>
      </w:r>
      <w:r w:rsidRPr="00612A79">
        <w:rPr>
          <w:rStyle w:val="nfaseSutil"/>
          <w:i w:val="0"/>
          <w:color w:val="000000"/>
          <w:szCs w:val="24"/>
        </w:rPr>
        <w:t xml:space="preserve"> foram uma vez ao dia – pela manhã; duas vezes ao dia; uma vez ao dia – pela tarde; três vezes ao dia e quatro vezes ao dia (Tabela 1).</w:t>
      </w:r>
    </w:p>
    <w:p w:rsidR="00612A79" w:rsidRPr="00612A79" w:rsidRDefault="00612A79" w:rsidP="00612A79">
      <w:pPr>
        <w:spacing w:after="0" w:line="240" w:lineRule="auto"/>
        <w:ind w:firstLine="567"/>
        <w:jc w:val="both"/>
        <w:rPr>
          <w:rStyle w:val="nfaseSutil"/>
          <w:i w:val="0"/>
          <w:color w:val="000000"/>
          <w:szCs w:val="24"/>
        </w:rPr>
      </w:pPr>
    </w:p>
    <w:p w:rsidR="00612A79" w:rsidRPr="00612A79" w:rsidRDefault="00612A79" w:rsidP="00612A79">
      <w:pPr>
        <w:spacing w:after="0" w:line="240" w:lineRule="auto"/>
        <w:jc w:val="both"/>
        <w:rPr>
          <w:rStyle w:val="nfaseSutil"/>
          <w:i w:val="0"/>
          <w:color w:val="000000"/>
          <w:szCs w:val="24"/>
        </w:rPr>
      </w:pPr>
      <w:r w:rsidRPr="00612A79">
        <w:rPr>
          <w:rStyle w:val="nfaseSutil"/>
          <w:i w:val="0"/>
          <w:color w:val="000000"/>
          <w:szCs w:val="24"/>
        </w:rPr>
        <w:t xml:space="preserve">Tabela 1. </w:t>
      </w:r>
      <w:r w:rsidR="00EA0835">
        <w:rPr>
          <w:rStyle w:val="nfaseSutil"/>
          <w:i w:val="0"/>
          <w:color w:val="000000"/>
          <w:szCs w:val="24"/>
        </w:rPr>
        <w:t xml:space="preserve">Frequências </w:t>
      </w:r>
      <w:r w:rsidRPr="00612A79">
        <w:rPr>
          <w:rStyle w:val="nfaseSutil"/>
          <w:i w:val="0"/>
          <w:color w:val="000000"/>
          <w:szCs w:val="24"/>
        </w:rPr>
        <w:t xml:space="preserve">alimentares adotados para o </w:t>
      </w:r>
      <w:proofErr w:type="spellStart"/>
      <w:r w:rsidRPr="00612A79">
        <w:rPr>
          <w:rStyle w:val="nfaseSutil"/>
          <w:i w:val="0"/>
          <w:color w:val="000000"/>
          <w:szCs w:val="24"/>
        </w:rPr>
        <w:t>piavuçu</w:t>
      </w:r>
      <w:proofErr w:type="spellEnd"/>
      <w:r w:rsidRPr="00612A79">
        <w:rPr>
          <w:rStyle w:val="nfaseSutil"/>
          <w:i w:val="0"/>
          <w:color w:val="000000"/>
          <w:szCs w:val="24"/>
        </w:rPr>
        <w:t xml:space="preserve"> </w:t>
      </w:r>
      <w:proofErr w:type="spellStart"/>
      <w:r w:rsidRPr="00FB7BC0">
        <w:rPr>
          <w:rStyle w:val="nfaseSutil"/>
          <w:color w:val="000000"/>
          <w:szCs w:val="24"/>
        </w:rPr>
        <w:t>Leporinus</w:t>
      </w:r>
      <w:proofErr w:type="spellEnd"/>
      <w:r w:rsidRPr="00FB7BC0">
        <w:rPr>
          <w:rStyle w:val="nfaseSutil"/>
          <w:color w:val="000000"/>
          <w:szCs w:val="24"/>
        </w:rPr>
        <w:t xml:space="preserve"> </w:t>
      </w:r>
      <w:proofErr w:type="spellStart"/>
      <w:r w:rsidRPr="00FB7BC0">
        <w:rPr>
          <w:rStyle w:val="nfaseSutil"/>
          <w:color w:val="000000"/>
          <w:szCs w:val="24"/>
        </w:rPr>
        <w:t>macrocephalus</w:t>
      </w:r>
      <w:proofErr w:type="spellEnd"/>
      <w:r w:rsidRPr="00612A79">
        <w:rPr>
          <w:rStyle w:val="nfaseSutil"/>
          <w:i w:val="0"/>
          <w:color w:val="000000"/>
          <w:szCs w:val="24"/>
        </w:rPr>
        <w:t xml:space="preserve"> </w:t>
      </w:r>
    </w:p>
    <w:tbl>
      <w:tblPr>
        <w:tblStyle w:val="Tabelacomgrade"/>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621"/>
        <w:gridCol w:w="1620"/>
        <w:gridCol w:w="1621"/>
        <w:gridCol w:w="1569"/>
      </w:tblGrid>
      <w:tr w:rsidR="00612A79" w:rsidRPr="00612A79" w:rsidTr="00A160E4">
        <w:trPr>
          <w:trHeight w:val="380"/>
        </w:trPr>
        <w:tc>
          <w:tcPr>
            <w:tcW w:w="3237" w:type="dxa"/>
            <w:vMerge w:val="restart"/>
            <w:tcBorders>
              <w:top w:val="single" w:sz="4" w:space="0" w:color="auto"/>
              <w:bottom w:val="single" w:sz="4" w:space="0" w:color="auto"/>
            </w:tcBorders>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Tratamentos</w:t>
            </w:r>
          </w:p>
        </w:tc>
        <w:tc>
          <w:tcPr>
            <w:tcW w:w="6431" w:type="dxa"/>
            <w:gridSpan w:val="4"/>
            <w:tcBorders>
              <w:top w:val="single" w:sz="4" w:space="0" w:color="auto"/>
              <w:bottom w:val="single" w:sz="4" w:space="0" w:color="auto"/>
            </w:tcBorders>
            <w:shd w:val="clear" w:color="auto" w:fill="auto"/>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Horários de alimentação</w:t>
            </w:r>
          </w:p>
        </w:tc>
      </w:tr>
      <w:tr w:rsidR="00612A79" w:rsidRPr="00612A79" w:rsidTr="00A160E4">
        <w:trPr>
          <w:trHeight w:val="271"/>
        </w:trPr>
        <w:tc>
          <w:tcPr>
            <w:tcW w:w="3237" w:type="dxa"/>
            <w:vMerge/>
            <w:tcBorders>
              <w:top w:val="single" w:sz="4" w:space="0" w:color="auto"/>
              <w:bottom w:val="single" w:sz="4" w:space="0" w:color="auto"/>
            </w:tcBorders>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p>
        </w:tc>
        <w:tc>
          <w:tcPr>
            <w:tcW w:w="1621" w:type="dxa"/>
            <w:tcBorders>
              <w:top w:val="single" w:sz="4" w:space="0" w:color="auto"/>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8:00</w:t>
            </w:r>
          </w:p>
        </w:tc>
        <w:tc>
          <w:tcPr>
            <w:tcW w:w="1620" w:type="dxa"/>
            <w:tcBorders>
              <w:top w:val="single" w:sz="4" w:space="0" w:color="auto"/>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11:00</w:t>
            </w:r>
          </w:p>
        </w:tc>
        <w:tc>
          <w:tcPr>
            <w:tcW w:w="1621" w:type="dxa"/>
            <w:tcBorders>
              <w:top w:val="single" w:sz="4" w:space="0" w:color="auto"/>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14:00</w:t>
            </w:r>
          </w:p>
        </w:tc>
        <w:tc>
          <w:tcPr>
            <w:tcW w:w="1567" w:type="dxa"/>
            <w:tcBorders>
              <w:top w:val="single" w:sz="4" w:space="0" w:color="auto"/>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17:00</w:t>
            </w:r>
          </w:p>
        </w:tc>
      </w:tr>
      <w:tr w:rsidR="00612A79" w:rsidRPr="00612A79" w:rsidTr="00A160E4">
        <w:trPr>
          <w:trHeight w:val="274"/>
        </w:trPr>
        <w:tc>
          <w:tcPr>
            <w:tcW w:w="3237" w:type="dxa"/>
            <w:tcBorders>
              <w:top w:val="single" w:sz="4" w:space="0" w:color="auto"/>
            </w:tcBorders>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A (uma vez ao dia - manhã)</w:t>
            </w:r>
          </w:p>
        </w:tc>
        <w:tc>
          <w:tcPr>
            <w:tcW w:w="1621" w:type="dxa"/>
            <w:tcBorders>
              <w:top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620" w:type="dxa"/>
            <w:tcBorders>
              <w:top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621" w:type="dxa"/>
            <w:tcBorders>
              <w:top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567" w:type="dxa"/>
            <w:tcBorders>
              <w:top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r>
      <w:tr w:rsidR="00612A79" w:rsidRPr="00612A79" w:rsidTr="00A160E4">
        <w:trPr>
          <w:trHeight w:val="181"/>
        </w:trPr>
        <w:tc>
          <w:tcPr>
            <w:tcW w:w="3237" w:type="dxa"/>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B (duas vezes ao dia)</w:t>
            </w: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620"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567"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r>
      <w:tr w:rsidR="00612A79" w:rsidRPr="00612A79" w:rsidTr="00A160E4">
        <w:trPr>
          <w:trHeight w:val="205"/>
        </w:trPr>
        <w:tc>
          <w:tcPr>
            <w:tcW w:w="3237" w:type="dxa"/>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C (uma vez ao dia - tarde)</w:t>
            </w: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620"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567"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r>
      <w:tr w:rsidR="00612A79" w:rsidRPr="00612A79" w:rsidTr="00A160E4">
        <w:trPr>
          <w:trHeight w:val="114"/>
        </w:trPr>
        <w:tc>
          <w:tcPr>
            <w:tcW w:w="3237" w:type="dxa"/>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D (três vezes ao dia)</w:t>
            </w: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620"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p>
        </w:tc>
        <w:tc>
          <w:tcPr>
            <w:tcW w:w="1621"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567" w:type="dxa"/>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r>
      <w:tr w:rsidR="00612A79" w:rsidRPr="00612A79" w:rsidTr="00A160E4">
        <w:trPr>
          <w:trHeight w:val="80"/>
        </w:trPr>
        <w:tc>
          <w:tcPr>
            <w:tcW w:w="3237" w:type="dxa"/>
            <w:tcBorders>
              <w:bottom w:val="single" w:sz="4" w:space="0" w:color="auto"/>
            </w:tcBorders>
          </w:tcPr>
          <w:p w:rsidR="00612A79" w:rsidRPr="00612A79" w:rsidRDefault="00612A79" w:rsidP="00612A79">
            <w:pPr>
              <w:spacing w:after="0" w:line="240" w:lineRule="auto"/>
              <w:jc w:val="both"/>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E (quatro vezes ao dia)</w:t>
            </w:r>
          </w:p>
        </w:tc>
        <w:tc>
          <w:tcPr>
            <w:tcW w:w="1621" w:type="dxa"/>
            <w:tcBorders>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620" w:type="dxa"/>
            <w:tcBorders>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621" w:type="dxa"/>
            <w:tcBorders>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c>
          <w:tcPr>
            <w:tcW w:w="1567" w:type="dxa"/>
            <w:tcBorders>
              <w:bottom w:val="single" w:sz="4" w:space="0" w:color="auto"/>
            </w:tcBorders>
          </w:tcPr>
          <w:p w:rsidR="00612A79" w:rsidRPr="00612A79" w:rsidRDefault="00612A79" w:rsidP="00612A79">
            <w:pPr>
              <w:spacing w:after="0" w:line="240" w:lineRule="auto"/>
              <w:jc w:val="center"/>
              <w:rPr>
                <w:rStyle w:val="nfaseSutil"/>
                <w:rFonts w:ascii="Times New Roman" w:hAnsi="Times New Roman" w:cs="Times New Roman"/>
                <w:i w:val="0"/>
                <w:color w:val="000000"/>
                <w:szCs w:val="24"/>
              </w:rPr>
            </w:pPr>
            <w:r w:rsidRPr="00612A79">
              <w:rPr>
                <w:rStyle w:val="nfaseSutil"/>
                <w:rFonts w:ascii="Times New Roman" w:hAnsi="Times New Roman" w:cs="Times New Roman"/>
                <w:i w:val="0"/>
                <w:color w:val="000000"/>
                <w:szCs w:val="24"/>
              </w:rPr>
              <w:t>X</w:t>
            </w:r>
          </w:p>
        </w:tc>
      </w:tr>
    </w:tbl>
    <w:p w:rsidR="00612A79" w:rsidRPr="00612A79" w:rsidRDefault="00612A79" w:rsidP="00612A79">
      <w:pPr>
        <w:spacing w:after="0" w:line="240" w:lineRule="auto"/>
        <w:ind w:firstLine="567"/>
        <w:jc w:val="both"/>
        <w:rPr>
          <w:rStyle w:val="nfaseSutil"/>
          <w:i w:val="0"/>
          <w:color w:val="000000"/>
          <w:szCs w:val="24"/>
        </w:rPr>
      </w:pPr>
    </w:p>
    <w:p w:rsidR="00FD1978"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t xml:space="preserve">Para a condução do trabalho, foram utilizadas rações comerciais com 36% de proteína bruta e pellets de 2mm, fornecidas baseadas em 10% do peso vivo dos animais ao dia, sendo que </w:t>
      </w:r>
      <w:r w:rsidR="00A0318D" w:rsidRPr="00612A79">
        <w:rPr>
          <w:rStyle w:val="nfaseSutil"/>
          <w:i w:val="0"/>
          <w:color w:val="000000"/>
          <w:szCs w:val="24"/>
        </w:rPr>
        <w:t>as correções da</w:t>
      </w:r>
      <w:r w:rsidR="00A0318D">
        <w:rPr>
          <w:rStyle w:val="nfaseSutil"/>
          <w:i w:val="0"/>
          <w:color w:val="000000"/>
          <w:szCs w:val="24"/>
        </w:rPr>
        <w:t>s rações</w:t>
      </w:r>
      <w:r w:rsidR="00A0318D" w:rsidRPr="00612A79">
        <w:rPr>
          <w:rStyle w:val="nfaseSutil"/>
          <w:i w:val="0"/>
          <w:color w:val="000000"/>
          <w:szCs w:val="24"/>
        </w:rPr>
        <w:t xml:space="preserve"> a ser</w:t>
      </w:r>
      <w:r w:rsidR="00FD1978">
        <w:rPr>
          <w:rStyle w:val="nfaseSutil"/>
          <w:i w:val="0"/>
          <w:color w:val="000000"/>
          <w:szCs w:val="24"/>
        </w:rPr>
        <w:t>em</w:t>
      </w:r>
      <w:r w:rsidR="00A0318D" w:rsidRPr="00612A79">
        <w:rPr>
          <w:rStyle w:val="nfaseSutil"/>
          <w:i w:val="0"/>
          <w:color w:val="000000"/>
          <w:szCs w:val="24"/>
        </w:rPr>
        <w:t xml:space="preserve"> fornecida</w:t>
      </w:r>
      <w:r w:rsidR="00FD1978">
        <w:rPr>
          <w:rStyle w:val="nfaseSutil"/>
          <w:i w:val="0"/>
          <w:color w:val="000000"/>
          <w:szCs w:val="24"/>
        </w:rPr>
        <w:t>s</w:t>
      </w:r>
      <w:r w:rsidR="00A0318D" w:rsidRPr="00612A79">
        <w:rPr>
          <w:rStyle w:val="nfaseSutil"/>
          <w:i w:val="0"/>
          <w:color w:val="000000"/>
          <w:szCs w:val="24"/>
        </w:rPr>
        <w:t xml:space="preserve"> foram</w:t>
      </w:r>
      <w:r w:rsidRPr="00612A79">
        <w:rPr>
          <w:rStyle w:val="nfaseSutil"/>
          <w:i w:val="0"/>
          <w:color w:val="000000"/>
          <w:szCs w:val="24"/>
        </w:rPr>
        <w:t xml:space="preserve"> realizadas através de biometrias aos 14 e 28 dias. </w:t>
      </w:r>
    </w:p>
    <w:p w:rsidR="00612A79" w:rsidRPr="00612A79"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lastRenderedPageBreak/>
        <w:t xml:space="preserve">Ao final dos 35 dias de experimento, os peixes foram mantidos em jejum por 12 horas para esvaziamento do trato digestivo e posteriormente foram pesados e medidos para os cálculos de peso final (g), ganho de peso (g), comprimento final (cm), conversão alimentar aparente, fator de condição e sobrevivência (%) dos peixes. Os peixes inteiros foram armazenados em freezer (-18ºC), para realização das análises de composição </w:t>
      </w:r>
      <w:r w:rsidR="00BB5FB0">
        <w:rPr>
          <w:rStyle w:val="nfaseSutil"/>
          <w:i w:val="0"/>
          <w:color w:val="000000"/>
          <w:szCs w:val="24"/>
        </w:rPr>
        <w:t>centesimal</w:t>
      </w:r>
      <w:r w:rsidRPr="00612A79">
        <w:rPr>
          <w:rStyle w:val="nfaseSutil"/>
          <w:i w:val="0"/>
          <w:color w:val="000000"/>
          <w:szCs w:val="24"/>
        </w:rPr>
        <w:t xml:space="preserve"> (umidade, proteína bruta, lipídios e matéria mineral) da carcaça.</w:t>
      </w:r>
    </w:p>
    <w:p w:rsidR="00612A79" w:rsidRPr="00612A79" w:rsidRDefault="00612A79" w:rsidP="00612A79">
      <w:pPr>
        <w:spacing w:after="0" w:line="240" w:lineRule="auto"/>
        <w:ind w:firstLine="567"/>
        <w:jc w:val="both"/>
        <w:rPr>
          <w:rStyle w:val="nfaseSutil"/>
          <w:i w:val="0"/>
          <w:color w:val="000000"/>
          <w:szCs w:val="24"/>
        </w:rPr>
      </w:pPr>
      <w:r w:rsidRPr="00612A79">
        <w:rPr>
          <w:rStyle w:val="nfaseSutil"/>
          <w:i w:val="0"/>
          <w:color w:val="000000"/>
          <w:szCs w:val="24"/>
        </w:rPr>
        <w:t xml:space="preserve">Todos os dados obtidos foram submetidos a analise estatísticas ao nível de 5% de significância pelo programa Estatístico STATITIC 7.0, em caso de diferenças foi aplicado o teste de </w:t>
      </w:r>
      <w:proofErr w:type="spellStart"/>
      <w:r w:rsidRPr="00612A79">
        <w:rPr>
          <w:rStyle w:val="nfaseSutil"/>
          <w:i w:val="0"/>
          <w:color w:val="000000"/>
          <w:szCs w:val="24"/>
        </w:rPr>
        <w:t>Tukey</w:t>
      </w:r>
      <w:proofErr w:type="spellEnd"/>
      <w:r w:rsidRPr="00612A79">
        <w:rPr>
          <w:rStyle w:val="nfaseSutil"/>
          <w:i w:val="0"/>
          <w:color w:val="000000"/>
          <w:szCs w:val="24"/>
        </w:rPr>
        <w:t>.</w:t>
      </w:r>
    </w:p>
    <w:p w:rsidR="00D66241" w:rsidRDefault="00D66241"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Pr="00C86FAA" w:rsidRDefault="00C86FAA" w:rsidP="00D66241">
      <w:pPr>
        <w:spacing w:after="0" w:line="240" w:lineRule="auto"/>
        <w:ind w:firstLine="539"/>
        <w:jc w:val="both"/>
        <w:rPr>
          <w:color w:val="000000"/>
          <w:szCs w:val="24"/>
        </w:rPr>
      </w:pPr>
    </w:p>
    <w:p w:rsidR="00FD1978" w:rsidRPr="00612A79" w:rsidRDefault="00FD1978" w:rsidP="00FD1978">
      <w:pPr>
        <w:spacing w:after="0" w:line="240" w:lineRule="auto"/>
        <w:ind w:firstLine="567"/>
        <w:jc w:val="both"/>
        <w:rPr>
          <w:rStyle w:val="nfaseSutil"/>
          <w:i w:val="0"/>
          <w:color w:val="000000"/>
          <w:szCs w:val="24"/>
        </w:rPr>
      </w:pPr>
      <w:r w:rsidRPr="00612A79">
        <w:rPr>
          <w:rStyle w:val="nfaseSutil"/>
          <w:i w:val="0"/>
          <w:color w:val="000000"/>
          <w:szCs w:val="24"/>
        </w:rPr>
        <w:t xml:space="preserve">Os parâmetros de qualidade de água foram monitorados semanalmente e a temperatura duas vezes ao dia, os quais apresentaram medias de 27±0,45°C para temperatura, 7,54±1,09 para o pH e 6,47±2,08 mg/L para o oxigênio dissolvido, os quais </w:t>
      </w:r>
      <w:r w:rsidRPr="00612A79">
        <w:rPr>
          <w:rFonts w:eastAsia="Arial"/>
          <w:bCs/>
          <w:color w:val="000000"/>
          <w:szCs w:val="24"/>
        </w:rPr>
        <w:t xml:space="preserve">permaneceram dentro dos parâmetros aceitáveis para o cultivo de peixes tropicais. </w:t>
      </w:r>
    </w:p>
    <w:p w:rsidR="00612A79" w:rsidRDefault="00612A79" w:rsidP="00612A79">
      <w:pPr>
        <w:spacing w:after="0" w:line="240" w:lineRule="auto"/>
        <w:ind w:firstLine="567"/>
        <w:jc w:val="both"/>
        <w:rPr>
          <w:rFonts w:eastAsia="Arial"/>
          <w:bCs/>
          <w:iCs/>
          <w:color w:val="000000"/>
          <w:sz w:val="22"/>
        </w:rPr>
      </w:pPr>
      <w:r w:rsidRPr="005519E3">
        <w:rPr>
          <w:rFonts w:eastAsia="Arial"/>
          <w:bCs/>
          <w:iCs/>
          <w:color w:val="000000"/>
          <w:sz w:val="22"/>
        </w:rPr>
        <w:t xml:space="preserve">Não foram observadas diferenças (p&gt;0,05) para o </w:t>
      </w:r>
      <w:r w:rsidR="00EA0835">
        <w:rPr>
          <w:rFonts w:eastAsia="Arial"/>
          <w:bCs/>
          <w:iCs/>
          <w:color w:val="000000"/>
          <w:sz w:val="22"/>
        </w:rPr>
        <w:t xml:space="preserve">peso final, </w:t>
      </w:r>
      <w:r w:rsidRPr="005519E3">
        <w:rPr>
          <w:rFonts w:eastAsia="Arial"/>
          <w:bCs/>
          <w:iCs/>
          <w:color w:val="000000"/>
          <w:sz w:val="22"/>
        </w:rPr>
        <w:t xml:space="preserve">ganho de peso, comprimento total, conversão alimentar aparente, fator de condição e sobrevivência dos alevinos de </w:t>
      </w:r>
      <w:proofErr w:type="spellStart"/>
      <w:r w:rsidRPr="005519E3">
        <w:rPr>
          <w:rFonts w:eastAsia="Arial"/>
          <w:bCs/>
          <w:iCs/>
          <w:color w:val="000000"/>
          <w:sz w:val="22"/>
        </w:rPr>
        <w:t>piavuçu</w:t>
      </w:r>
      <w:proofErr w:type="spellEnd"/>
      <w:r w:rsidRPr="005519E3">
        <w:rPr>
          <w:rFonts w:eastAsia="Arial"/>
          <w:bCs/>
          <w:iCs/>
          <w:color w:val="000000"/>
          <w:sz w:val="22"/>
        </w:rPr>
        <w:t xml:space="preserve"> (</w:t>
      </w:r>
      <w:r w:rsidR="00EA0835">
        <w:rPr>
          <w:rFonts w:eastAsia="Arial"/>
          <w:bCs/>
          <w:iCs/>
          <w:color w:val="000000"/>
          <w:sz w:val="22"/>
        </w:rPr>
        <w:t>tabela2</w:t>
      </w:r>
      <w:r w:rsidRPr="005519E3">
        <w:rPr>
          <w:rFonts w:eastAsia="Arial"/>
          <w:bCs/>
          <w:iCs/>
          <w:color w:val="000000"/>
          <w:sz w:val="22"/>
        </w:rPr>
        <w:t xml:space="preserve"> 1).</w:t>
      </w:r>
    </w:p>
    <w:p w:rsidR="00FB7BC0" w:rsidRDefault="00FB7BC0" w:rsidP="00FB7BC0">
      <w:pPr>
        <w:spacing w:after="0" w:line="240" w:lineRule="auto"/>
        <w:jc w:val="both"/>
        <w:rPr>
          <w:rFonts w:eastAsia="Arial"/>
          <w:bCs/>
          <w:iCs/>
          <w:color w:val="000000"/>
          <w:sz w:val="22"/>
        </w:rPr>
      </w:pPr>
    </w:p>
    <w:p w:rsidR="00FB7BC0" w:rsidRDefault="00FB7BC0" w:rsidP="00FB7BC0">
      <w:pPr>
        <w:spacing w:after="0" w:line="240" w:lineRule="auto"/>
        <w:jc w:val="both"/>
        <w:rPr>
          <w:rFonts w:eastAsia="Arial"/>
          <w:bCs/>
          <w:iCs/>
          <w:color w:val="000000"/>
          <w:sz w:val="22"/>
        </w:rPr>
      </w:pPr>
      <w:r>
        <w:rPr>
          <w:rFonts w:eastAsia="Arial"/>
          <w:bCs/>
          <w:iCs/>
          <w:color w:val="000000"/>
          <w:sz w:val="22"/>
        </w:rPr>
        <w:t xml:space="preserve">Tabela </w:t>
      </w:r>
      <w:r w:rsidR="00EA0835">
        <w:rPr>
          <w:rFonts w:eastAsia="Arial"/>
          <w:bCs/>
          <w:iCs/>
          <w:color w:val="000000"/>
          <w:sz w:val="22"/>
        </w:rPr>
        <w:t>2</w:t>
      </w:r>
      <w:r>
        <w:rPr>
          <w:rFonts w:eastAsia="Arial"/>
          <w:bCs/>
          <w:iCs/>
          <w:color w:val="000000"/>
          <w:sz w:val="22"/>
        </w:rPr>
        <w:t xml:space="preserve">. Desempenho dos alevinos de </w:t>
      </w:r>
      <w:proofErr w:type="spellStart"/>
      <w:r w:rsidR="006D6AF0" w:rsidRPr="00612A79">
        <w:rPr>
          <w:rStyle w:val="nfaseSutil"/>
          <w:i w:val="0"/>
          <w:color w:val="000000"/>
          <w:szCs w:val="24"/>
        </w:rPr>
        <w:t>piavuçu</w:t>
      </w:r>
      <w:proofErr w:type="spellEnd"/>
      <w:r w:rsidR="006D6AF0" w:rsidRPr="00612A79">
        <w:rPr>
          <w:rStyle w:val="nfaseSutil"/>
          <w:i w:val="0"/>
          <w:color w:val="000000"/>
          <w:szCs w:val="24"/>
        </w:rPr>
        <w:t xml:space="preserve"> </w:t>
      </w:r>
      <w:proofErr w:type="spellStart"/>
      <w:r w:rsidR="006D6AF0" w:rsidRPr="00FB7BC0">
        <w:rPr>
          <w:rStyle w:val="nfaseSutil"/>
          <w:color w:val="000000"/>
          <w:szCs w:val="24"/>
        </w:rPr>
        <w:t>Leporinus</w:t>
      </w:r>
      <w:proofErr w:type="spellEnd"/>
      <w:r w:rsidR="006D6AF0" w:rsidRPr="00FB7BC0">
        <w:rPr>
          <w:rStyle w:val="nfaseSutil"/>
          <w:color w:val="000000"/>
          <w:szCs w:val="24"/>
        </w:rPr>
        <w:t xml:space="preserve"> </w:t>
      </w:r>
      <w:proofErr w:type="spellStart"/>
      <w:r w:rsidR="006D6AF0" w:rsidRPr="00FB7BC0">
        <w:rPr>
          <w:rStyle w:val="nfaseSutil"/>
          <w:color w:val="000000"/>
          <w:szCs w:val="24"/>
        </w:rPr>
        <w:t>macrocephalus</w:t>
      </w:r>
      <w:proofErr w:type="spellEnd"/>
      <w:r w:rsidR="006D6AF0" w:rsidRPr="00612A79">
        <w:rPr>
          <w:rStyle w:val="nfaseSutil"/>
          <w:i w:val="0"/>
          <w:color w:val="000000"/>
          <w:szCs w:val="24"/>
        </w:rPr>
        <w:t xml:space="preserve"> </w:t>
      </w:r>
      <w:r w:rsidR="006D6AF0">
        <w:rPr>
          <w:rStyle w:val="nfaseSutil"/>
          <w:i w:val="0"/>
          <w:color w:val="000000"/>
          <w:szCs w:val="24"/>
        </w:rPr>
        <w:t xml:space="preserve">submetidos a diferentes </w:t>
      </w:r>
      <w:r w:rsidR="00EA0835">
        <w:rPr>
          <w:rStyle w:val="nfaseSutil"/>
          <w:i w:val="0"/>
          <w:color w:val="000000"/>
          <w:szCs w:val="24"/>
        </w:rPr>
        <w:t xml:space="preserve">frequências alimentares </w:t>
      </w:r>
    </w:p>
    <w:tbl>
      <w:tblPr>
        <w:tblW w:w="9726"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3"/>
        <w:gridCol w:w="1232"/>
        <w:gridCol w:w="1260"/>
        <w:gridCol w:w="1260"/>
        <w:gridCol w:w="1260"/>
        <w:gridCol w:w="1262"/>
        <w:gridCol w:w="899"/>
      </w:tblGrid>
      <w:tr w:rsidR="006D6AF0" w:rsidRPr="006D6AF0" w:rsidTr="00C85E1E">
        <w:trPr>
          <w:trHeight w:val="320"/>
        </w:trPr>
        <w:tc>
          <w:tcPr>
            <w:tcW w:w="2553" w:type="dxa"/>
            <w:vMerge w:val="restart"/>
            <w:tcBorders>
              <w:top w:val="single" w:sz="4" w:space="0" w:color="auto"/>
              <w:bottom w:val="single" w:sz="4" w:space="0" w:color="auto"/>
            </w:tcBorders>
            <w:shd w:val="clear" w:color="auto" w:fill="auto"/>
            <w:noWrap/>
            <w:vAlign w:val="center"/>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Tratamento</w:t>
            </w:r>
          </w:p>
        </w:tc>
        <w:tc>
          <w:tcPr>
            <w:tcW w:w="6154" w:type="dxa"/>
            <w:gridSpan w:val="5"/>
            <w:tcBorders>
              <w:top w:val="single" w:sz="4" w:space="0" w:color="auto"/>
              <w:bottom w:val="single" w:sz="4" w:space="0" w:color="auto"/>
            </w:tcBorders>
            <w:shd w:val="clear" w:color="auto" w:fill="auto"/>
            <w:noWrap/>
            <w:vAlign w:val="center"/>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 xml:space="preserve">Frequência de </w:t>
            </w:r>
            <w:proofErr w:type="spellStart"/>
            <w:r w:rsidRPr="006D6AF0">
              <w:rPr>
                <w:rFonts w:eastAsia="Times New Roman"/>
                <w:color w:val="000000"/>
                <w:szCs w:val="24"/>
                <w:lang w:eastAsia="pt-BR"/>
              </w:rPr>
              <w:t>arraçoamento</w:t>
            </w:r>
            <w:proofErr w:type="spellEnd"/>
          </w:p>
        </w:tc>
        <w:tc>
          <w:tcPr>
            <w:tcW w:w="1019" w:type="dxa"/>
            <w:vMerge w:val="restart"/>
            <w:tcBorders>
              <w:top w:val="single" w:sz="4" w:space="0" w:color="auto"/>
            </w:tcBorders>
            <w:vAlign w:val="center"/>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P</w:t>
            </w:r>
          </w:p>
        </w:tc>
      </w:tr>
      <w:tr w:rsidR="006D6AF0" w:rsidRPr="006D6AF0" w:rsidTr="00C85E1E">
        <w:trPr>
          <w:trHeight w:val="320"/>
        </w:trPr>
        <w:tc>
          <w:tcPr>
            <w:tcW w:w="2553" w:type="dxa"/>
            <w:vMerge/>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p>
        </w:tc>
        <w:tc>
          <w:tcPr>
            <w:tcW w:w="1112" w:type="dxa"/>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A</w:t>
            </w:r>
          </w:p>
        </w:tc>
        <w:tc>
          <w:tcPr>
            <w:tcW w:w="1260" w:type="dxa"/>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B</w:t>
            </w:r>
          </w:p>
        </w:tc>
        <w:tc>
          <w:tcPr>
            <w:tcW w:w="1260" w:type="dxa"/>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C</w:t>
            </w:r>
          </w:p>
        </w:tc>
        <w:tc>
          <w:tcPr>
            <w:tcW w:w="1260" w:type="dxa"/>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D</w:t>
            </w:r>
          </w:p>
        </w:tc>
        <w:tc>
          <w:tcPr>
            <w:tcW w:w="1262" w:type="dxa"/>
            <w:tcBorders>
              <w:top w:val="single" w:sz="4" w:space="0" w:color="auto"/>
              <w:bottom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E</w:t>
            </w:r>
          </w:p>
        </w:tc>
        <w:tc>
          <w:tcPr>
            <w:tcW w:w="1019" w:type="dxa"/>
            <w:vMerge/>
            <w:tcBorders>
              <w:bottom w:val="single" w:sz="4" w:space="0" w:color="auto"/>
            </w:tcBorders>
            <w:vAlign w:val="center"/>
          </w:tcPr>
          <w:p w:rsidR="006D6AF0" w:rsidRPr="006D6AF0" w:rsidRDefault="006D6AF0" w:rsidP="006D6AF0">
            <w:pPr>
              <w:spacing w:after="0" w:line="240" w:lineRule="auto"/>
              <w:jc w:val="center"/>
              <w:rPr>
                <w:rFonts w:eastAsia="Times New Roman"/>
                <w:color w:val="000000"/>
                <w:szCs w:val="24"/>
                <w:lang w:eastAsia="pt-BR"/>
              </w:rPr>
            </w:pPr>
          </w:p>
        </w:tc>
      </w:tr>
      <w:tr w:rsidR="006D6AF0" w:rsidRPr="006D6AF0" w:rsidTr="00C85E1E">
        <w:trPr>
          <w:trHeight w:val="320"/>
        </w:trPr>
        <w:tc>
          <w:tcPr>
            <w:tcW w:w="2553" w:type="dxa"/>
            <w:tcBorders>
              <w:top w:val="single" w:sz="4" w:space="0" w:color="auto"/>
            </w:tcBorders>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Peso inicial (g)</w:t>
            </w:r>
          </w:p>
        </w:tc>
        <w:tc>
          <w:tcPr>
            <w:tcW w:w="1112" w:type="dxa"/>
            <w:tcBorders>
              <w:top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2,40±0,25</w:t>
            </w:r>
          </w:p>
        </w:tc>
        <w:tc>
          <w:tcPr>
            <w:tcW w:w="1260" w:type="dxa"/>
            <w:tcBorders>
              <w:top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2,42±0,22</w:t>
            </w:r>
          </w:p>
        </w:tc>
        <w:tc>
          <w:tcPr>
            <w:tcW w:w="1260" w:type="dxa"/>
            <w:tcBorders>
              <w:top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2,39±0,20</w:t>
            </w:r>
          </w:p>
        </w:tc>
        <w:tc>
          <w:tcPr>
            <w:tcW w:w="1260" w:type="dxa"/>
            <w:tcBorders>
              <w:top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2,40±0,15</w:t>
            </w:r>
          </w:p>
        </w:tc>
        <w:tc>
          <w:tcPr>
            <w:tcW w:w="1262" w:type="dxa"/>
            <w:tcBorders>
              <w:top w:val="single" w:sz="4" w:space="0" w:color="auto"/>
            </w:tcBorders>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2,38±0,16</w:t>
            </w:r>
          </w:p>
        </w:tc>
        <w:tc>
          <w:tcPr>
            <w:tcW w:w="1019" w:type="dxa"/>
            <w:tcBorders>
              <w:top w:val="single" w:sz="4" w:space="0" w:color="auto"/>
            </w:tcBorders>
            <w:vAlign w:val="center"/>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Peso final (g)</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9,29±1,20</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9,12±1,22</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7,84±1,07</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9,08±0,27</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9,63±1,20</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Ganho de peso (g)</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6,89±1,03</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6,7±1,131</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5,45±0,98</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6,68±0,24</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7,25±1,13</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Comprimento total (cm)</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8,79±0,40</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8,66±0,26</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8,44±0,49</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9,04±0,43</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9,20±0,59</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Conversão</w:t>
            </w:r>
            <w:r>
              <w:rPr>
                <w:rFonts w:eastAsia="Times New Roman"/>
                <w:color w:val="000000"/>
                <w:szCs w:val="24"/>
                <w:lang w:eastAsia="pt-BR"/>
              </w:rPr>
              <w:t xml:space="preserve"> alimentar aparente</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1,57±0,20</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1,60±0,25</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1,75±0,18</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1,63±0,08</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1,48±0,21</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Fator de condição</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2,14±0,69</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2,19±0,32</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2,37±0,29</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2,44±0,23</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2,27±0,44</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r w:rsidR="006D6AF0" w:rsidRPr="006D6AF0" w:rsidTr="00C85E1E">
        <w:trPr>
          <w:trHeight w:val="320"/>
        </w:trPr>
        <w:tc>
          <w:tcPr>
            <w:tcW w:w="2553" w:type="dxa"/>
            <w:shd w:val="clear" w:color="auto" w:fill="auto"/>
            <w:noWrap/>
            <w:vAlign w:val="center"/>
            <w:hideMark/>
          </w:tcPr>
          <w:p w:rsidR="006D6AF0" w:rsidRPr="006D6AF0" w:rsidRDefault="006D6AF0" w:rsidP="006D6AF0">
            <w:pPr>
              <w:spacing w:after="0" w:line="240" w:lineRule="auto"/>
              <w:rPr>
                <w:rFonts w:eastAsia="Times New Roman"/>
                <w:color w:val="000000"/>
                <w:szCs w:val="24"/>
                <w:lang w:eastAsia="pt-BR"/>
              </w:rPr>
            </w:pPr>
            <w:r w:rsidRPr="006D6AF0">
              <w:rPr>
                <w:rFonts w:eastAsia="Times New Roman"/>
                <w:color w:val="000000"/>
                <w:szCs w:val="24"/>
                <w:lang w:eastAsia="pt-BR"/>
              </w:rPr>
              <w:t>Sobrevivência (%)</w:t>
            </w:r>
          </w:p>
        </w:tc>
        <w:tc>
          <w:tcPr>
            <w:tcW w:w="111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98</w:t>
            </w:r>
            <w:r>
              <w:rPr>
                <w:rFonts w:eastAsia="Times New Roman"/>
                <w:color w:val="000000"/>
                <w:szCs w:val="24"/>
                <w:lang w:eastAsia="pt-BR"/>
              </w:rPr>
              <w:t>,05</w:t>
            </w:r>
            <w:r w:rsidRPr="006D6AF0">
              <w:rPr>
                <w:rFonts w:eastAsia="Times New Roman"/>
                <w:color w:val="000000"/>
                <w:szCs w:val="24"/>
                <w:lang w:eastAsia="pt-BR"/>
              </w:rPr>
              <w:t>±4,47</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100</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100</w:t>
            </w:r>
          </w:p>
        </w:tc>
        <w:tc>
          <w:tcPr>
            <w:tcW w:w="1260"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98</w:t>
            </w:r>
            <w:r>
              <w:rPr>
                <w:rFonts w:eastAsia="Times New Roman"/>
                <w:color w:val="000000"/>
                <w:szCs w:val="24"/>
                <w:lang w:eastAsia="pt-BR"/>
              </w:rPr>
              <w:t>,15</w:t>
            </w:r>
            <w:r w:rsidRPr="006D6AF0">
              <w:rPr>
                <w:rFonts w:eastAsia="Times New Roman"/>
                <w:color w:val="000000"/>
                <w:szCs w:val="24"/>
                <w:lang w:eastAsia="pt-BR"/>
              </w:rPr>
              <w:t>±4,47</w:t>
            </w:r>
          </w:p>
        </w:tc>
        <w:tc>
          <w:tcPr>
            <w:tcW w:w="1262" w:type="dxa"/>
            <w:shd w:val="clear" w:color="auto" w:fill="auto"/>
            <w:noWrap/>
            <w:vAlign w:val="center"/>
            <w:hideMark/>
          </w:tcPr>
          <w:p w:rsidR="006D6AF0" w:rsidRPr="006D6AF0" w:rsidRDefault="006D6AF0" w:rsidP="006D6AF0">
            <w:pPr>
              <w:spacing w:after="0" w:line="240" w:lineRule="auto"/>
              <w:jc w:val="center"/>
              <w:rPr>
                <w:rFonts w:eastAsia="Times New Roman"/>
                <w:color w:val="000000"/>
                <w:szCs w:val="24"/>
                <w:lang w:eastAsia="pt-BR"/>
              </w:rPr>
            </w:pPr>
            <w:r w:rsidRPr="006D6AF0">
              <w:rPr>
                <w:rFonts w:eastAsia="Times New Roman"/>
                <w:color w:val="000000"/>
                <w:szCs w:val="24"/>
                <w:lang w:eastAsia="pt-BR"/>
              </w:rPr>
              <w:t>100</w:t>
            </w:r>
          </w:p>
        </w:tc>
        <w:tc>
          <w:tcPr>
            <w:tcW w:w="1019" w:type="dxa"/>
            <w:vAlign w:val="center"/>
          </w:tcPr>
          <w:p w:rsidR="006D6AF0" w:rsidRPr="006D6AF0" w:rsidRDefault="006D6AF0" w:rsidP="006D6AF0">
            <w:pPr>
              <w:spacing w:after="0" w:line="240" w:lineRule="auto"/>
              <w:jc w:val="center"/>
              <w:rPr>
                <w:szCs w:val="24"/>
              </w:rPr>
            </w:pPr>
            <w:r w:rsidRPr="006D6AF0">
              <w:rPr>
                <w:rFonts w:eastAsia="Times New Roman"/>
                <w:color w:val="000000"/>
                <w:szCs w:val="24"/>
                <w:lang w:eastAsia="pt-BR"/>
              </w:rPr>
              <w:t>&gt;0,05</w:t>
            </w:r>
          </w:p>
        </w:tc>
      </w:tr>
    </w:tbl>
    <w:p w:rsidR="00FB7BC0" w:rsidRPr="008C326E" w:rsidRDefault="00FB7BC0" w:rsidP="00FB7BC0">
      <w:pPr>
        <w:rPr>
          <w:sz w:val="20"/>
          <w:szCs w:val="20"/>
        </w:rPr>
      </w:pPr>
      <w:r w:rsidRPr="005611E2">
        <w:rPr>
          <w:rFonts w:eastAsia="Times New Roman"/>
          <w:color w:val="000000"/>
          <w:sz w:val="20"/>
          <w:szCs w:val="20"/>
          <w:lang w:eastAsia="pt-BR"/>
        </w:rPr>
        <w:t xml:space="preserve">A = 8:00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B = 8:00 e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C =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D = 8:00, 14:00 e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E = 8:00, 11:00, 14:00 e 17:00 </w:t>
      </w:r>
      <w:proofErr w:type="spellStart"/>
      <w:r w:rsidRPr="005611E2">
        <w:rPr>
          <w:rFonts w:eastAsia="Times New Roman"/>
          <w:color w:val="000000"/>
          <w:sz w:val="20"/>
          <w:szCs w:val="20"/>
          <w:lang w:eastAsia="pt-BR"/>
        </w:rPr>
        <w:t>hs</w:t>
      </w:r>
      <w:proofErr w:type="spellEnd"/>
    </w:p>
    <w:p w:rsidR="00612A79" w:rsidRPr="005519E3" w:rsidRDefault="00612A79" w:rsidP="00612A79">
      <w:pPr>
        <w:pStyle w:val="Default"/>
        <w:ind w:firstLine="567"/>
        <w:jc w:val="both"/>
        <w:rPr>
          <w:rFonts w:ascii="Times New Roman" w:hAnsi="Times New Roman" w:cs="Times New Roman"/>
          <w:sz w:val="22"/>
          <w:szCs w:val="22"/>
        </w:rPr>
      </w:pPr>
      <w:r w:rsidRPr="005519E3">
        <w:rPr>
          <w:rFonts w:ascii="Times New Roman" w:hAnsi="Times New Roman" w:cs="Times New Roman"/>
          <w:sz w:val="22"/>
          <w:szCs w:val="22"/>
        </w:rPr>
        <w:t xml:space="preserve">Os resultados obtidos se assemelham aos apresentados por Carneiro e </w:t>
      </w:r>
      <w:proofErr w:type="spellStart"/>
      <w:r w:rsidRPr="005519E3">
        <w:rPr>
          <w:rFonts w:ascii="Times New Roman" w:hAnsi="Times New Roman" w:cs="Times New Roman"/>
          <w:sz w:val="22"/>
          <w:szCs w:val="22"/>
        </w:rPr>
        <w:t>Mikos</w:t>
      </w:r>
      <w:proofErr w:type="spellEnd"/>
      <w:r w:rsidRPr="005519E3">
        <w:rPr>
          <w:rFonts w:ascii="Times New Roman" w:hAnsi="Times New Roman" w:cs="Times New Roman"/>
          <w:sz w:val="22"/>
          <w:szCs w:val="22"/>
        </w:rPr>
        <w:t xml:space="preserve"> (2005) para o jundiá, onde não evidenciaram diferenças sobre os parâmetros avaliados frente as diferentes frequências de alimentação. Estes autores sugerem que, o jundiá possui capacidade de armazenamento de alimento por um período relativamente prolongado, podendo ser alimentado somente uma vez ao dia.</w:t>
      </w:r>
    </w:p>
    <w:p w:rsidR="00612A79" w:rsidRPr="005519E3" w:rsidRDefault="00612A79" w:rsidP="00612A79">
      <w:pPr>
        <w:pStyle w:val="Default"/>
        <w:ind w:firstLine="567"/>
        <w:jc w:val="both"/>
        <w:rPr>
          <w:rFonts w:ascii="Times New Roman" w:hAnsi="Times New Roman" w:cs="Times New Roman"/>
          <w:iCs/>
          <w:sz w:val="22"/>
          <w:szCs w:val="22"/>
        </w:rPr>
      </w:pPr>
      <w:r w:rsidRPr="005519E3">
        <w:rPr>
          <w:rFonts w:ascii="Times New Roman" w:hAnsi="Times New Roman" w:cs="Times New Roman"/>
          <w:sz w:val="22"/>
          <w:szCs w:val="22"/>
        </w:rPr>
        <w:t xml:space="preserve">Porém, o efeito da </w:t>
      </w:r>
      <w:proofErr w:type="spellStart"/>
      <w:r w:rsidRPr="005519E3">
        <w:rPr>
          <w:rFonts w:ascii="Times New Roman" w:hAnsi="Times New Roman" w:cs="Times New Roman"/>
          <w:sz w:val="22"/>
          <w:szCs w:val="22"/>
        </w:rPr>
        <w:t>freqüência</w:t>
      </w:r>
      <w:proofErr w:type="spellEnd"/>
      <w:r w:rsidRPr="005519E3">
        <w:rPr>
          <w:rFonts w:ascii="Times New Roman" w:hAnsi="Times New Roman" w:cs="Times New Roman"/>
          <w:sz w:val="22"/>
          <w:szCs w:val="22"/>
        </w:rPr>
        <w:t xml:space="preserve"> alimentar sobre o crescimento dos peixes pode variar entre espécies, para a carpa comum</w:t>
      </w:r>
      <w:r w:rsidRPr="005519E3">
        <w:rPr>
          <w:rFonts w:ascii="Times New Roman" w:hAnsi="Times New Roman" w:cs="Times New Roman"/>
          <w:iCs/>
          <w:sz w:val="22"/>
          <w:szCs w:val="22"/>
        </w:rPr>
        <w:t>, carpa capim, lambari do rabo amarelo e piapara</w:t>
      </w:r>
      <w:r w:rsidRPr="005519E3">
        <w:rPr>
          <w:rFonts w:ascii="Times New Roman" w:hAnsi="Times New Roman" w:cs="Times New Roman"/>
          <w:i/>
          <w:iCs/>
          <w:sz w:val="22"/>
          <w:szCs w:val="22"/>
        </w:rPr>
        <w:t xml:space="preserve"> </w:t>
      </w:r>
      <w:r w:rsidRPr="005519E3">
        <w:rPr>
          <w:rFonts w:ascii="Times New Roman" w:hAnsi="Times New Roman" w:cs="Times New Roman"/>
          <w:iCs/>
          <w:color w:val="000000" w:themeColor="text1"/>
          <w:sz w:val="22"/>
          <w:szCs w:val="22"/>
        </w:rPr>
        <w:t>recomenda-se quatro frequências diárias</w:t>
      </w:r>
      <w:r w:rsidRPr="005519E3">
        <w:rPr>
          <w:rFonts w:ascii="Times New Roman" w:hAnsi="Times New Roman" w:cs="Times New Roman"/>
          <w:color w:val="000000" w:themeColor="text1"/>
          <w:sz w:val="22"/>
          <w:szCs w:val="22"/>
        </w:rPr>
        <w:t xml:space="preserve"> (</w:t>
      </w:r>
      <w:r w:rsidR="00A0318D" w:rsidRPr="005519E3">
        <w:rPr>
          <w:rFonts w:ascii="Times New Roman" w:hAnsi="Times New Roman" w:cs="Times New Roman"/>
          <w:color w:val="000000" w:themeColor="text1"/>
          <w:sz w:val="22"/>
          <w:szCs w:val="22"/>
        </w:rPr>
        <w:t xml:space="preserve">MARQUES </w:t>
      </w:r>
      <w:r w:rsidRPr="005519E3">
        <w:rPr>
          <w:rFonts w:ascii="Times New Roman" w:hAnsi="Times New Roman" w:cs="Times New Roman"/>
          <w:color w:val="000000" w:themeColor="text1"/>
          <w:sz w:val="22"/>
          <w:szCs w:val="22"/>
        </w:rPr>
        <w:t xml:space="preserve">et al., 2004, </w:t>
      </w:r>
      <w:r w:rsidR="00A0318D" w:rsidRPr="005519E3">
        <w:rPr>
          <w:rFonts w:ascii="Times New Roman" w:hAnsi="Times New Roman" w:cs="Times New Roman"/>
          <w:color w:val="000000" w:themeColor="text1"/>
          <w:sz w:val="22"/>
          <w:szCs w:val="22"/>
        </w:rPr>
        <w:t xml:space="preserve">MARQUES </w:t>
      </w:r>
      <w:r w:rsidRPr="005519E3">
        <w:rPr>
          <w:rFonts w:ascii="Times New Roman" w:hAnsi="Times New Roman" w:cs="Times New Roman"/>
          <w:color w:val="000000" w:themeColor="text1"/>
          <w:sz w:val="22"/>
          <w:szCs w:val="22"/>
        </w:rPr>
        <w:t xml:space="preserve">et al., 2008; </w:t>
      </w:r>
      <w:r w:rsidR="00A0318D" w:rsidRPr="005519E3">
        <w:rPr>
          <w:rFonts w:ascii="Times New Roman" w:hAnsi="Times New Roman" w:cs="Times New Roman"/>
          <w:color w:val="000000" w:themeColor="text1"/>
          <w:sz w:val="22"/>
          <w:szCs w:val="22"/>
        </w:rPr>
        <w:t xml:space="preserve">MEURER </w:t>
      </w:r>
      <w:r w:rsidRPr="005519E3">
        <w:rPr>
          <w:rFonts w:ascii="Times New Roman" w:hAnsi="Times New Roman" w:cs="Times New Roman"/>
          <w:color w:val="000000" w:themeColor="text1"/>
          <w:sz w:val="22"/>
          <w:szCs w:val="22"/>
        </w:rPr>
        <w:t xml:space="preserve">et al., 2005; </w:t>
      </w:r>
      <w:r w:rsidR="00A0318D" w:rsidRPr="005519E3">
        <w:rPr>
          <w:rFonts w:ascii="Times New Roman" w:hAnsi="Times New Roman" w:cs="Times New Roman"/>
          <w:color w:val="000000" w:themeColor="text1"/>
          <w:sz w:val="22"/>
          <w:szCs w:val="22"/>
        </w:rPr>
        <w:t xml:space="preserve">ZAMINHAN </w:t>
      </w:r>
      <w:r w:rsidRPr="005519E3">
        <w:rPr>
          <w:rFonts w:ascii="Times New Roman" w:hAnsi="Times New Roman" w:cs="Times New Roman"/>
          <w:color w:val="000000" w:themeColor="text1"/>
          <w:sz w:val="22"/>
          <w:szCs w:val="22"/>
        </w:rPr>
        <w:t xml:space="preserve">et al., 2011 e </w:t>
      </w:r>
      <w:r w:rsidR="00FD1978" w:rsidRPr="005519E3">
        <w:rPr>
          <w:rFonts w:ascii="Times New Roman" w:hAnsi="Times New Roman" w:cs="Times New Roman"/>
          <w:color w:val="000000" w:themeColor="text1"/>
          <w:sz w:val="22"/>
          <w:szCs w:val="22"/>
        </w:rPr>
        <w:t xml:space="preserve">BITTENCOURT </w:t>
      </w:r>
      <w:r w:rsidRPr="005519E3">
        <w:rPr>
          <w:rFonts w:ascii="Times New Roman" w:hAnsi="Times New Roman" w:cs="Times New Roman"/>
          <w:color w:val="000000" w:themeColor="text1"/>
          <w:sz w:val="22"/>
          <w:szCs w:val="22"/>
        </w:rPr>
        <w:t xml:space="preserve">et al. 2013), resultados semelhantes também foram relatados por Wang </w:t>
      </w:r>
      <w:r w:rsidRPr="005519E3">
        <w:rPr>
          <w:rFonts w:ascii="Times New Roman" w:hAnsi="Times New Roman" w:cs="Times New Roman"/>
          <w:iCs/>
          <w:color w:val="000000" w:themeColor="text1"/>
          <w:sz w:val="22"/>
          <w:szCs w:val="22"/>
        </w:rPr>
        <w:t>et al</w:t>
      </w:r>
      <w:r w:rsidRPr="005519E3">
        <w:rPr>
          <w:rFonts w:ascii="Times New Roman" w:hAnsi="Times New Roman" w:cs="Times New Roman"/>
          <w:color w:val="000000" w:themeColor="text1"/>
          <w:sz w:val="22"/>
          <w:szCs w:val="22"/>
        </w:rPr>
        <w:t xml:space="preserve">. </w:t>
      </w:r>
      <w:r w:rsidRPr="005519E3">
        <w:rPr>
          <w:rFonts w:ascii="Times New Roman" w:hAnsi="Times New Roman" w:cs="Times New Roman"/>
          <w:color w:val="000000" w:themeColor="text1"/>
          <w:sz w:val="22"/>
          <w:szCs w:val="22"/>
          <w:lang w:val="en-US"/>
        </w:rPr>
        <w:t xml:space="preserve">(1998); Lee </w:t>
      </w:r>
      <w:r w:rsidRPr="005519E3">
        <w:rPr>
          <w:rFonts w:ascii="Times New Roman" w:hAnsi="Times New Roman" w:cs="Times New Roman"/>
          <w:iCs/>
          <w:color w:val="000000" w:themeColor="text1"/>
          <w:sz w:val="22"/>
          <w:szCs w:val="22"/>
          <w:lang w:val="en-US"/>
        </w:rPr>
        <w:t>et al</w:t>
      </w:r>
      <w:r w:rsidRPr="005519E3">
        <w:rPr>
          <w:rFonts w:ascii="Times New Roman" w:hAnsi="Times New Roman" w:cs="Times New Roman"/>
          <w:color w:val="000000" w:themeColor="text1"/>
          <w:sz w:val="22"/>
          <w:szCs w:val="22"/>
          <w:lang w:val="en-US"/>
        </w:rPr>
        <w:t xml:space="preserve">. (2000a); Lee </w:t>
      </w:r>
      <w:r w:rsidRPr="005519E3">
        <w:rPr>
          <w:rFonts w:ascii="Times New Roman" w:hAnsi="Times New Roman" w:cs="Times New Roman"/>
          <w:iCs/>
          <w:color w:val="000000" w:themeColor="text1"/>
          <w:sz w:val="22"/>
          <w:szCs w:val="22"/>
          <w:lang w:val="en-US"/>
        </w:rPr>
        <w:t>et al</w:t>
      </w:r>
      <w:r w:rsidRPr="005519E3">
        <w:rPr>
          <w:rFonts w:ascii="Times New Roman" w:hAnsi="Times New Roman" w:cs="Times New Roman"/>
          <w:color w:val="000000" w:themeColor="text1"/>
          <w:sz w:val="22"/>
          <w:szCs w:val="22"/>
          <w:lang w:val="en-US"/>
        </w:rPr>
        <w:t xml:space="preserve">. (2000b) e Dwyer </w:t>
      </w:r>
      <w:r w:rsidRPr="005519E3">
        <w:rPr>
          <w:rFonts w:ascii="Times New Roman" w:hAnsi="Times New Roman" w:cs="Times New Roman"/>
          <w:iCs/>
          <w:color w:val="000000" w:themeColor="text1"/>
          <w:sz w:val="22"/>
          <w:szCs w:val="22"/>
          <w:lang w:val="en-US"/>
        </w:rPr>
        <w:t>et al</w:t>
      </w:r>
      <w:r w:rsidRPr="005519E3">
        <w:rPr>
          <w:rFonts w:ascii="Times New Roman" w:hAnsi="Times New Roman" w:cs="Times New Roman"/>
          <w:color w:val="000000" w:themeColor="text1"/>
          <w:sz w:val="22"/>
          <w:szCs w:val="22"/>
          <w:lang w:val="en-US"/>
        </w:rPr>
        <w:t xml:space="preserve">. </w:t>
      </w:r>
      <w:r w:rsidRPr="005519E3">
        <w:rPr>
          <w:rFonts w:ascii="Times New Roman" w:hAnsi="Times New Roman" w:cs="Times New Roman"/>
          <w:color w:val="000000" w:themeColor="text1"/>
          <w:sz w:val="22"/>
          <w:szCs w:val="22"/>
        </w:rPr>
        <w:t>(2002) onde o melhor resultado foi obtido para a maior frequência alimentar adotada.</w:t>
      </w:r>
      <w:r w:rsidRPr="005519E3">
        <w:rPr>
          <w:rFonts w:ascii="Times New Roman" w:hAnsi="Times New Roman" w:cs="Times New Roman"/>
          <w:iCs/>
          <w:color w:val="000000" w:themeColor="text1"/>
          <w:sz w:val="22"/>
          <w:szCs w:val="22"/>
        </w:rPr>
        <w:t xml:space="preserve"> </w:t>
      </w:r>
      <w:r w:rsidRPr="005519E3">
        <w:rPr>
          <w:rFonts w:ascii="Times New Roman" w:hAnsi="Times New Roman" w:cs="Times New Roman"/>
          <w:color w:val="000000" w:themeColor="text1"/>
          <w:sz w:val="22"/>
          <w:szCs w:val="22"/>
        </w:rPr>
        <w:t xml:space="preserve">Segundo </w:t>
      </w:r>
      <w:proofErr w:type="spellStart"/>
      <w:r w:rsidRPr="005519E3">
        <w:rPr>
          <w:rFonts w:ascii="Times New Roman" w:hAnsi="Times New Roman" w:cs="Times New Roman"/>
          <w:color w:val="000000" w:themeColor="text1"/>
          <w:sz w:val="22"/>
          <w:szCs w:val="22"/>
        </w:rPr>
        <w:t>Canton</w:t>
      </w:r>
      <w:proofErr w:type="spellEnd"/>
      <w:r w:rsidRPr="005519E3">
        <w:rPr>
          <w:rFonts w:ascii="Times New Roman" w:hAnsi="Times New Roman" w:cs="Times New Roman"/>
          <w:color w:val="000000" w:themeColor="text1"/>
          <w:sz w:val="22"/>
          <w:szCs w:val="22"/>
        </w:rPr>
        <w:t xml:space="preserve"> et al. (2007) para juvenis de jundiá variando de 8 a 45 g devem ser alimentados pelo menos duas vezes ao dia.</w:t>
      </w:r>
    </w:p>
    <w:p w:rsidR="00612A79" w:rsidRPr="005519E3" w:rsidRDefault="00612A79" w:rsidP="00612A79">
      <w:pPr>
        <w:autoSpaceDE w:val="0"/>
        <w:spacing w:after="0" w:line="240" w:lineRule="auto"/>
        <w:ind w:firstLine="567"/>
        <w:jc w:val="both"/>
        <w:rPr>
          <w:sz w:val="22"/>
        </w:rPr>
      </w:pPr>
      <w:r w:rsidRPr="005519E3">
        <w:rPr>
          <w:sz w:val="22"/>
        </w:rPr>
        <w:t>De maneira geral, os fatores que podem determinam a frequência alimentar dos peixes destaca-se, o estágio de desenvolvimento (pós-larvas e alevinos) (</w:t>
      </w:r>
      <w:r w:rsidR="00A0318D" w:rsidRPr="005519E3">
        <w:rPr>
          <w:sz w:val="22"/>
        </w:rPr>
        <w:t xml:space="preserve">FIOGBÉ </w:t>
      </w:r>
      <w:r w:rsidRPr="005519E3">
        <w:rPr>
          <w:sz w:val="22"/>
        </w:rPr>
        <w:t xml:space="preserve">&amp; </w:t>
      </w:r>
      <w:r w:rsidR="00A0318D" w:rsidRPr="005519E3">
        <w:rPr>
          <w:sz w:val="22"/>
        </w:rPr>
        <w:t>KESTMONT</w:t>
      </w:r>
      <w:r w:rsidRPr="005519E3">
        <w:rPr>
          <w:sz w:val="22"/>
        </w:rPr>
        <w:t xml:space="preserve">, 2003; Deng </w:t>
      </w:r>
      <w:r w:rsidRPr="005519E3">
        <w:rPr>
          <w:iCs/>
          <w:sz w:val="22"/>
        </w:rPr>
        <w:t>et al</w:t>
      </w:r>
      <w:r w:rsidRPr="005519E3">
        <w:rPr>
          <w:sz w:val="22"/>
        </w:rPr>
        <w:t>., 2003), por apresentarem diferença nas atividades metabólica (</w:t>
      </w:r>
      <w:r w:rsidR="00A0318D" w:rsidRPr="005519E3">
        <w:rPr>
          <w:sz w:val="22"/>
        </w:rPr>
        <w:t xml:space="preserve">MURAI </w:t>
      </w:r>
      <w:r w:rsidRPr="005519E3">
        <w:rPr>
          <w:sz w:val="22"/>
        </w:rPr>
        <w:t xml:space="preserve">&amp; </w:t>
      </w:r>
      <w:r w:rsidR="00A0318D" w:rsidRPr="005519E3">
        <w:rPr>
          <w:sz w:val="22"/>
        </w:rPr>
        <w:t>ANDREWS</w:t>
      </w:r>
      <w:r w:rsidRPr="005519E3">
        <w:rPr>
          <w:sz w:val="22"/>
        </w:rPr>
        <w:t xml:space="preserve">, 1976; </w:t>
      </w:r>
      <w:r w:rsidR="00A0318D" w:rsidRPr="005519E3">
        <w:rPr>
          <w:sz w:val="22"/>
        </w:rPr>
        <w:t xml:space="preserve">FOLKVORD </w:t>
      </w:r>
      <w:r w:rsidRPr="005519E3">
        <w:rPr>
          <w:sz w:val="22"/>
        </w:rPr>
        <w:t xml:space="preserve">&amp; </w:t>
      </w:r>
      <w:r w:rsidR="00A0318D" w:rsidRPr="005519E3">
        <w:rPr>
          <w:sz w:val="22"/>
        </w:rPr>
        <w:t>OTTERA</w:t>
      </w:r>
      <w:r w:rsidRPr="005519E3">
        <w:rPr>
          <w:sz w:val="22"/>
        </w:rPr>
        <w:t>, 1993), temperatura e qualidade da água (</w:t>
      </w:r>
      <w:r w:rsidR="00A0318D" w:rsidRPr="005519E3">
        <w:rPr>
          <w:sz w:val="22"/>
        </w:rPr>
        <w:t xml:space="preserve">HAYASHI </w:t>
      </w:r>
      <w:r w:rsidRPr="005519E3">
        <w:rPr>
          <w:iCs/>
          <w:sz w:val="22"/>
        </w:rPr>
        <w:t>et al</w:t>
      </w:r>
      <w:r w:rsidRPr="005519E3">
        <w:rPr>
          <w:sz w:val="22"/>
        </w:rPr>
        <w:t>., 2004), necessitando constantes ajustes nas quantidades de ração a serem ofertadas aos animais (</w:t>
      </w:r>
      <w:r w:rsidR="00A0318D" w:rsidRPr="005519E3">
        <w:rPr>
          <w:sz w:val="22"/>
        </w:rPr>
        <w:t xml:space="preserve">SALARO </w:t>
      </w:r>
      <w:r w:rsidRPr="005519E3">
        <w:rPr>
          <w:iCs/>
          <w:sz w:val="22"/>
        </w:rPr>
        <w:t>et al</w:t>
      </w:r>
      <w:r w:rsidRPr="005519E3">
        <w:rPr>
          <w:sz w:val="22"/>
        </w:rPr>
        <w:t xml:space="preserve">., 2008). </w:t>
      </w:r>
      <w:r w:rsidRPr="005519E3">
        <w:rPr>
          <w:iCs/>
          <w:sz w:val="22"/>
        </w:rPr>
        <w:t xml:space="preserve">Outro fator importante na frequência é que a </w:t>
      </w:r>
      <w:r w:rsidRPr="005519E3">
        <w:rPr>
          <w:sz w:val="22"/>
        </w:rPr>
        <w:t>quantidade de alimento a ser fornecida aos peixes diminui proporcionalmente em relação ao seu peso, à medida que o indivíduo cresce. Desta forma a quantidade de ração fornecida aos peixes a fim de proporcionar uma melhor eficiência, deve ser menor do que a capacidade máxima de consumo (</w:t>
      </w:r>
      <w:r w:rsidR="00A0318D" w:rsidRPr="005519E3">
        <w:rPr>
          <w:sz w:val="22"/>
        </w:rPr>
        <w:t>HALVER</w:t>
      </w:r>
      <w:r w:rsidRPr="005519E3">
        <w:rPr>
          <w:sz w:val="22"/>
        </w:rPr>
        <w:t>, 1972), porém, acima do nível utilizado para manutenção (</w:t>
      </w:r>
      <w:r w:rsidR="00A0318D" w:rsidRPr="005519E3">
        <w:rPr>
          <w:sz w:val="22"/>
        </w:rPr>
        <w:t>HARDY</w:t>
      </w:r>
      <w:r w:rsidRPr="005519E3">
        <w:rPr>
          <w:sz w:val="22"/>
        </w:rPr>
        <w:t>, 1998).</w:t>
      </w:r>
    </w:p>
    <w:p w:rsidR="00612A79" w:rsidRDefault="00612A79" w:rsidP="006D6AF0">
      <w:pPr>
        <w:spacing w:after="0" w:line="240" w:lineRule="auto"/>
        <w:ind w:firstLine="567"/>
        <w:jc w:val="both"/>
        <w:rPr>
          <w:sz w:val="22"/>
        </w:rPr>
      </w:pPr>
      <w:r w:rsidRPr="005519E3">
        <w:rPr>
          <w:sz w:val="22"/>
        </w:rPr>
        <w:lastRenderedPageBreak/>
        <w:t xml:space="preserve">Não foram observadas diferenças nos parâmetros de composição </w:t>
      </w:r>
      <w:r w:rsidR="00BB5FB0">
        <w:rPr>
          <w:sz w:val="22"/>
        </w:rPr>
        <w:t xml:space="preserve">centesimal </w:t>
      </w:r>
      <w:r w:rsidRPr="005519E3">
        <w:rPr>
          <w:sz w:val="22"/>
        </w:rPr>
        <w:t>(</w:t>
      </w:r>
      <w:r w:rsidR="007F0BE6">
        <w:rPr>
          <w:sz w:val="22"/>
        </w:rPr>
        <w:t>Tabela 3</w:t>
      </w:r>
      <w:r w:rsidRPr="005519E3">
        <w:rPr>
          <w:sz w:val="22"/>
        </w:rPr>
        <w:t xml:space="preserve">) se assemelhando aos relatados para o pacu por </w:t>
      </w:r>
      <w:proofErr w:type="spellStart"/>
      <w:r w:rsidRPr="005519E3">
        <w:rPr>
          <w:sz w:val="22"/>
        </w:rPr>
        <w:t>Dieterich</w:t>
      </w:r>
      <w:proofErr w:type="spellEnd"/>
      <w:r w:rsidRPr="005519E3">
        <w:rPr>
          <w:sz w:val="22"/>
        </w:rPr>
        <w:t xml:space="preserve"> et al. (2013) e </w:t>
      </w:r>
      <w:proofErr w:type="spellStart"/>
      <w:r w:rsidRPr="005519E3">
        <w:rPr>
          <w:sz w:val="22"/>
        </w:rPr>
        <w:t>Zhou</w:t>
      </w:r>
      <w:proofErr w:type="spellEnd"/>
      <w:r w:rsidRPr="005519E3">
        <w:rPr>
          <w:sz w:val="22"/>
        </w:rPr>
        <w:t xml:space="preserve"> et al. (2003) e para a carpa por </w:t>
      </w:r>
      <w:proofErr w:type="spellStart"/>
      <w:r w:rsidRPr="005519E3">
        <w:rPr>
          <w:sz w:val="22"/>
        </w:rPr>
        <w:t>Zaminham</w:t>
      </w:r>
      <w:proofErr w:type="spellEnd"/>
      <w:r w:rsidRPr="005519E3">
        <w:rPr>
          <w:sz w:val="22"/>
        </w:rPr>
        <w:t xml:space="preserve"> et al. (2011) os quais demonstram não observar diferenças na composição química da carcaça dos animais submetidos a diferentes </w:t>
      </w:r>
      <w:proofErr w:type="spellStart"/>
      <w:r w:rsidRPr="005519E3">
        <w:rPr>
          <w:sz w:val="22"/>
        </w:rPr>
        <w:t>arraçoamentos</w:t>
      </w:r>
      <w:proofErr w:type="spellEnd"/>
      <w:r w:rsidRPr="005519E3">
        <w:rPr>
          <w:sz w:val="22"/>
        </w:rPr>
        <w:t xml:space="preserve"> diários. </w:t>
      </w:r>
    </w:p>
    <w:p w:rsidR="006D6AF0" w:rsidRDefault="006D6AF0" w:rsidP="006D6AF0">
      <w:pPr>
        <w:spacing w:after="0" w:line="240" w:lineRule="auto"/>
        <w:jc w:val="both"/>
        <w:rPr>
          <w:sz w:val="22"/>
        </w:rPr>
      </w:pPr>
    </w:p>
    <w:p w:rsidR="007F0BE6" w:rsidRDefault="007F0BE6" w:rsidP="007F0BE6">
      <w:pPr>
        <w:spacing w:after="0" w:line="240" w:lineRule="auto"/>
        <w:jc w:val="both"/>
        <w:rPr>
          <w:rFonts w:eastAsia="Arial"/>
          <w:bCs/>
          <w:iCs/>
          <w:color w:val="000000"/>
          <w:sz w:val="22"/>
        </w:rPr>
      </w:pPr>
      <w:r>
        <w:rPr>
          <w:rFonts w:eastAsia="Arial"/>
          <w:bCs/>
          <w:iCs/>
          <w:color w:val="000000"/>
          <w:sz w:val="22"/>
        </w:rPr>
        <w:t xml:space="preserve">Tabela 3. Composição </w:t>
      </w:r>
      <w:r w:rsidR="00BB5FB0">
        <w:rPr>
          <w:rFonts w:eastAsia="Arial"/>
          <w:bCs/>
          <w:iCs/>
          <w:color w:val="000000"/>
          <w:sz w:val="22"/>
        </w:rPr>
        <w:t xml:space="preserve">centesimal </w:t>
      </w:r>
      <w:r>
        <w:rPr>
          <w:rFonts w:eastAsia="Arial"/>
          <w:bCs/>
          <w:iCs/>
          <w:color w:val="000000"/>
          <w:sz w:val="22"/>
        </w:rPr>
        <w:t xml:space="preserve">dos alevinos de </w:t>
      </w:r>
      <w:proofErr w:type="spellStart"/>
      <w:r w:rsidRPr="00612A79">
        <w:rPr>
          <w:rStyle w:val="nfaseSutil"/>
          <w:i w:val="0"/>
          <w:color w:val="000000"/>
          <w:szCs w:val="24"/>
        </w:rPr>
        <w:t>piavuçu</w:t>
      </w:r>
      <w:proofErr w:type="spellEnd"/>
      <w:r w:rsidRPr="00612A79">
        <w:rPr>
          <w:rStyle w:val="nfaseSutil"/>
          <w:i w:val="0"/>
          <w:color w:val="000000"/>
          <w:szCs w:val="24"/>
        </w:rPr>
        <w:t xml:space="preserve"> </w:t>
      </w:r>
      <w:proofErr w:type="spellStart"/>
      <w:r w:rsidRPr="00FB7BC0">
        <w:rPr>
          <w:rStyle w:val="nfaseSutil"/>
          <w:color w:val="000000"/>
          <w:szCs w:val="24"/>
        </w:rPr>
        <w:t>Leporinus</w:t>
      </w:r>
      <w:proofErr w:type="spellEnd"/>
      <w:r w:rsidRPr="00FB7BC0">
        <w:rPr>
          <w:rStyle w:val="nfaseSutil"/>
          <w:color w:val="000000"/>
          <w:szCs w:val="24"/>
        </w:rPr>
        <w:t xml:space="preserve"> </w:t>
      </w:r>
      <w:proofErr w:type="spellStart"/>
      <w:r w:rsidRPr="00FB7BC0">
        <w:rPr>
          <w:rStyle w:val="nfaseSutil"/>
          <w:color w:val="000000"/>
          <w:szCs w:val="24"/>
        </w:rPr>
        <w:t>macrocephalus</w:t>
      </w:r>
      <w:proofErr w:type="spellEnd"/>
      <w:r w:rsidRPr="00612A79">
        <w:rPr>
          <w:rStyle w:val="nfaseSutil"/>
          <w:i w:val="0"/>
          <w:color w:val="000000"/>
          <w:szCs w:val="24"/>
        </w:rPr>
        <w:t xml:space="preserve"> </w:t>
      </w:r>
      <w:r>
        <w:rPr>
          <w:rStyle w:val="nfaseSutil"/>
          <w:i w:val="0"/>
          <w:color w:val="000000"/>
          <w:szCs w:val="24"/>
        </w:rPr>
        <w:t xml:space="preserve">submetidos a diferentes frequências alimentares </w:t>
      </w:r>
    </w:p>
    <w:p w:rsidR="00EA0835" w:rsidRDefault="00EA0835" w:rsidP="006D6AF0">
      <w:pPr>
        <w:spacing w:after="0" w:line="240" w:lineRule="auto"/>
        <w:jc w:val="both"/>
        <w:rPr>
          <w:sz w:val="22"/>
        </w:rPr>
      </w:pPr>
    </w:p>
    <w:tbl>
      <w:tblPr>
        <w:tblW w:w="9726"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3"/>
        <w:gridCol w:w="1232"/>
        <w:gridCol w:w="1260"/>
        <w:gridCol w:w="1260"/>
        <w:gridCol w:w="1260"/>
        <w:gridCol w:w="1262"/>
        <w:gridCol w:w="899"/>
      </w:tblGrid>
      <w:tr w:rsidR="006D6AF0" w:rsidRPr="00EA0835" w:rsidTr="007F0BE6">
        <w:trPr>
          <w:trHeight w:val="320"/>
        </w:trPr>
        <w:tc>
          <w:tcPr>
            <w:tcW w:w="2553" w:type="dxa"/>
            <w:vMerge w:val="restart"/>
            <w:tcBorders>
              <w:top w:val="single" w:sz="4" w:space="0" w:color="auto"/>
              <w:bottom w:val="single" w:sz="4" w:space="0" w:color="auto"/>
            </w:tcBorders>
            <w:shd w:val="clear" w:color="auto" w:fill="auto"/>
            <w:noWrap/>
            <w:vAlign w:val="center"/>
          </w:tcPr>
          <w:p w:rsidR="006D6AF0" w:rsidRPr="00EA0835" w:rsidRDefault="007F0BE6" w:rsidP="003A1886">
            <w:pPr>
              <w:spacing w:after="0" w:line="240" w:lineRule="auto"/>
              <w:rPr>
                <w:rFonts w:eastAsia="Times New Roman"/>
                <w:color w:val="000000"/>
                <w:szCs w:val="24"/>
                <w:lang w:eastAsia="pt-BR"/>
              </w:rPr>
            </w:pPr>
            <w:r>
              <w:rPr>
                <w:rFonts w:eastAsia="Times New Roman"/>
                <w:color w:val="000000"/>
                <w:szCs w:val="24"/>
                <w:lang w:eastAsia="pt-BR"/>
              </w:rPr>
              <w:t xml:space="preserve">Parâmetros </w:t>
            </w:r>
          </w:p>
        </w:tc>
        <w:tc>
          <w:tcPr>
            <w:tcW w:w="6274" w:type="dxa"/>
            <w:gridSpan w:val="5"/>
            <w:tcBorders>
              <w:top w:val="single" w:sz="4" w:space="0" w:color="auto"/>
              <w:bottom w:val="single" w:sz="4" w:space="0" w:color="auto"/>
            </w:tcBorders>
            <w:shd w:val="clear" w:color="auto" w:fill="auto"/>
            <w:noWrap/>
            <w:vAlign w:val="center"/>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 xml:space="preserve">Frequência de </w:t>
            </w:r>
            <w:proofErr w:type="spellStart"/>
            <w:r w:rsidRPr="00EA0835">
              <w:rPr>
                <w:rFonts w:eastAsia="Times New Roman"/>
                <w:color w:val="000000"/>
                <w:szCs w:val="24"/>
                <w:lang w:eastAsia="pt-BR"/>
              </w:rPr>
              <w:t>arraçoamento</w:t>
            </w:r>
            <w:proofErr w:type="spellEnd"/>
          </w:p>
        </w:tc>
        <w:tc>
          <w:tcPr>
            <w:tcW w:w="899" w:type="dxa"/>
            <w:vMerge w:val="restart"/>
            <w:tcBorders>
              <w:top w:val="single" w:sz="4" w:space="0" w:color="auto"/>
            </w:tcBorders>
            <w:vAlign w:val="center"/>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P</w:t>
            </w:r>
          </w:p>
        </w:tc>
      </w:tr>
      <w:tr w:rsidR="006D6AF0" w:rsidRPr="00EA0835" w:rsidTr="007F0BE6">
        <w:trPr>
          <w:trHeight w:val="320"/>
        </w:trPr>
        <w:tc>
          <w:tcPr>
            <w:tcW w:w="2553" w:type="dxa"/>
            <w:vMerge/>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rPr>
                <w:rFonts w:eastAsia="Times New Roman"/>
                <w:color w:val="000000"/>
                <w:szCs w:val="24"/>
                <w:lang w:eastAsia="pt-BR"/>
              </w:rPr>
            </w:pPr>
          </w:p>
        </w:tc>
        <w:tc>
          <w:tcPr>
            <w:tcW w:w="1232" w:type="dxa"/>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A</w:t>
            </w:r>
          </w:p>
        </w:tc>
        <w:tc>
          <w:tcPr>
            <w:tcW w:w="1260" w:type="dxa"/>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B</w:t>
            </w:r>
          </w:p>
        </w:tc>
        <w:tc>
          <w:tcPr>
            <w:tcW w:w="1260" w:type="dxa"/>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C</w:t>
            </w:r>
          </w:p>
        </w:tc>
        <w:tc>
          <w:tcPr>
            <w:tcW w:w="1260" w:type="dxa"/>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D</w:t>
            </w:r>
          </w:p>
        </w:tc>
        <w:tc>
          <w:tcPr>
            <w:tcW w:w="1262" w:type="dxa"/>
            <w:tcBorders>
              <w:top w:val="single" w:sz="4" w:space="0" w:color="auto"/>
              <w:bottom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E</w:t>
            </w:r>
          </w:p>
        </w:tc>
        <w:tc>
          <w:tcPr>
            <w:tcW w:w="899" w:type="dxa"/>
            <w:vMerge/>
            <w:tcBorders>
              <w:bottom w:val="single" w:sz="4" w:space="0" w:color="auto"/>
            </w:tcBorders>
          </w:tcPr>
          <w:p w:rsidR="006D6AF0" w:rsidRPr="00EA0835" w:rsidRDefault="006D6AF0" w:rsidP="003A1886">
            <w:pPr>
              <w:spacing w:after="0" w:line="240" w:lineRule="auto"/>
              <w:jc w:val="center"/>
              <w:rPr>
                <w:rFonts w:eastAsia="Times New Roman"/>
                <w:color w:val="000000"/>
                <w:szCs w:val="24"/>
                <w:lang w:eastAsia="pt-BR"/>
              </w:rPr>
            </w:pPr>
          </w:p>
        </w:tc>
      </w:tr>
      <w:tr w:rsidR="006D6AF0" w:rsidRPr="00EA0835" w:rsidTr="007F0BE6">
        <w:trPr>
          <w:trHeight w:val="320"/>
        </w:trPr>
        <w:tc>
          <w:tcPr>
            <w:tcW w:w="2553" w:type="dxa"/>
            <w:tcBorders>
              <w:top w:val="single" w:sz="4" w:space="0" w:color="auto"/>
            </w:tcBorders>
            <w:shd w:val="clear" w:color="auto" w:fill="auto"/>
            <w:noWrap/>
            <w:vAlign w:val="bottom"/>
            <w:hideMark/>
          </w:tcPr>
          <w:p w:rsidR="006D6AF0" w:rsidRPr="00EA0835" w:rsidRDefault="006D6AF0" w:rsidP="003A1886">
            <w:pPr>
              <w:spacing w:after="0" w:line="240" w:lineRule="auto"/>
              <w:rPr>
                <w:rFonts w:eastAsia="Times New Roman"/>
                <w:color w:val="000000"/>
                <w:szCs w:val="24"/>
                <w:lang w:eastAsia="pt-BR"/>
              </w:rPr>
            </w:pPr>
            <w:r w:rsidRPr="00EA0835">
              <w:rPr>
                <w:rFonts w:eastAsia="Times New Roman"/>
                <w:color w:val="000000"/>
                <w:szCs w:val="24"/>
                <w:lang w:eastAsia="pt-BR"/>
              </w:rPr>
              <w:t xml:space="preserve">Umidade </w:t>
            </w:r>
            <w:r w:rsidR="007F0BE6">
              <w:rPr>
                <w:rFonts w:eastAsia="Times New Roman"/>
                <w:color w:val="000000"/>
                <w:szCs w:val="24"/>
                <w:lang w:eastAsia="pt-BR"/>
              </w:rPr>
              <w:t>(%)</w:t>
            </w:r>
          </w:p>
        </w:tc>
        <w:tc>
          <w:tcPr>
            <w:tcW w:w="1232" w:type="dxa"/>
            <w:tcBorders>
              <w:top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74,20</w:t>
            </w:r>
            <w:r w:rsidRPr="00EA0835">
              <w:rPr>
                <w:rFonts w:eastAsia="Times New Roman"/>
                <w:color w:val="000000"/>
                <w:szCs w:val="24"/>
                <w:lang w:eastAsia="pt-BR"/>
              </w:rPr>
              <w:t>±</w:t>
            </w:r>
            <w:r w:rsidRPr="006D6AF0">
              <w:rPr>
                <w:rFonts w:eastAsia="Times New Roman"/>
                <w:color w:val="000000"/>
                <w:szCs w:val="24"/>
                <w:lang w:eastAsia="pt-BR"/>
              </w:rPr>
              <w:t>0,77</w:t>
            </w:r>
          </w:p>
        </w:tc>
        <w:tc>
          <w:tcPr>
            <w:tcW w:w="1260" w:type="dxa"/>
            <w:tcBorders>
              <w:top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74,67</w:t>
            </w:r>
            <w:r w:rsidRPr="00EA0835">
              <w:rPr>
                <w:rFonts w:eastAsia="Times New Roman"/>
                <w:color w:val="000000"/>
                <w:szCs w:val="24"/>
                <w:lang w:eastAsia="pt-BR"/>
              </w:rPr>
              <w:t>±</w:t>
            </w:r>
            <w:r w:rsidRPr="006D6AF0">
              <w:rPr>
                <w:rFonts w:eastAsia="Times New Roman"/>
                <w:color w:val="000000"/>
                <w:szCs w:val="24"/>
                <w:lang w:eastAsia="pt-BR"/>
              </w:rPr>
              <w:t>1,01</w:t>
            </w:r>
          </w:p>
        </w:tc>
        <w:tc>
          <w:tcPr>
            <w:tcW w:w="1260" w:type="dxa"/>
            <w:tcBorders>
              <w:top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75,00</w:t>
            </w:r>
            <w:r w:rsidRPr="00EA0835">
              <w:rPr>
                <w:rFonts w:eastAsia="Times New Roman"/>
                <w:color w:val="000000"/>
                <w:szCs w:val="24"/>
                <w:lang w:eastAsia="pt-BR"/>
              </w:rPr>
              <w:t>±</w:t>
            </w:r>
            <w:r w:rsidRPr="006D6AF0">
              <w:rPr>
                <w:rFonts w:eastAsia="Times New Roman"/>
                <w:color w:val="000000"/>
                <w:szCs w:val="24"/>
                <w:lang w:eastAsia="pt-BR"/>
              </w:rPr>
              <w:t>0,77</w:t>
            </w:r>
          </w:p>
        </w:tc>
        <w:tc>
          <w:tcPr>
            <w:tcW w:w="1260" w:type="dxa"/>
            <w:tcBorders>
              <w:top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74,18</w:t>
            </w:r>
            <w:r w:rsidRPr="00EA0835">
              <w:rPr>
                <w:rFonts w:eastAsia="Times New Roman"/>
                <w:color w:val="000000"/>
                <w:szCs w:val="24"/>
                <w:lang w:eastAsia="pt-BR"/>
              </w:rPr>
              <w:t>±</w:t>
            </w:r>
            <w:r w:rsidRPr="006D6AF0">
              <w:rPr>
                <w:rFonts w:eastAsia="Times New Roman"/>
                <w:color w:val="000000"/>
                <w:szCs w:val="24"/>
                <w:lang w:eastAsia="pt-BR"/>
              </w:rPr>
              <w:t>0,62</w:t>
            </w:r>
          </w:p>
        </w:tc>
        <w:tc>
          <w:tcPr>
            <w:tcW w:w="1262" w:type="dxa"/>
            <w:tcBorders>
              <w:top w:val="single" w:sz="4" w:space="0" w:color="auto"/>
            </w:tcBorders>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74,12</w:t>
            </w:r>
            <w:r w:rsidRPr="00EA0835">
              <w:rPr>
                <w:rFonts w:eastAsia="Times New Roman"/>
                <w:color w:val="000000"/>
                <w:szCs w:val="24"/>
                <w:lang w:eastAsia="pt-BR"/>
              </w:rPr>
              <w:t>±</w:t>
            </w:r>
            <w:r w:rsidRPr="006D6AF0">
              <w:rPr>
                <w:rFonts w:eastAsia="Times New Roman"/>
                <w:color w:val="000000"/>
                <w:szCs w:val="24"/>
                <w:lang w:eastAsia="pt-BR"/>
              </w:rPr>
              <w:t>0,35</w:t>
            </w:r>
          </w:p>
        </w:tc>
        <w:tc>
          <w:tcPr>
            <w:tcW w:w="899" w:type="dxa"/>
            <w:tcBorders>
              <w:top w:val="single" w:sz="4" w:space="0" w:color="auto"/>
            </w:tcBorders>
          </w:tcPr>
          <w:p w:rsidR="006D6AF0" w:rsidRPr="00EA0835" w:rsidRDefault="006D6AF0" w:rsidP="003A1886">
            <w:pPr>
              <w:spacing w:after="0" w:line="240" w:lineRule="auto"/>
              <w:jc w:val="center"/>
              <w:rPr>
                <w:rFonts w:eastAsia="Times New Roman"/>
                <w:color w:val="000000"/>
                <w:szCs w:val="24"/>
                <w:lang w:eastAsia="pt-BR"/>
              </w:rPr>
            </w:pPr>
            <w:r w:rsidRPr="00EA0835">
              <w:rPr>
                <w:rFonts w:eastAsia="Times New Roman"/>
                <w:color w:val="000000"/>
                <w:szCs w:val="24"/>
                <w:lang w:eastAsia="pt-BR"/>
              </w:rPr>
              <w:t>&gt;0,05</w:t>
            </w:r>
          </w:p>
        </w:tc>
      </w:tr>
      <w:tr w:rsidR="006D6AF0" w:rsidRPr="00EA0835" w:rsidTr="007F0BE6">
        <w:trPr>
          <w:trHeight w:val="320"/>
        </w:trPr>
        <w:tc>
          <w:tcPr>
            <w:tcW w:w="2553" w:type="dxa"/>
            <w:shd w:val="clear" w:color="auto" w:fill="auto"/>
            <w:noWrap/>
            <w:vAlign w:val="bottom"/>
            <w:hideMark/>
          </w:tcPr>
          <w:p w:rsidR="006D6AF0" w:rsidRPr="00EA0835" w:rsidRDefault="006D6AF0" w:rsidP="003A1886">
            <w:pPr>
              <w:spacing w:after="0" w:line="240" w:lineRule="auto"/>
              <w:rPr>
                <w:rFonts w:eastAsia="Times New Roman"/>
                <w:color w:val="000000"/>
                <w:szCs w:val="24"/>
                <w:lang w:eastAsia="pt-BR"/>
              </w:rPr>
            </w:pPr>
            <w:r w:rsidRPr="00EA0835">
              <w:rPr>
                <w:rFonts w:eastAsia="Times New Roman"/>
                <w:color w:val="000000"/>
                <w:szCs w:val="24"/>
                <w:lang w:eastAsia="pt-BR"/>
              </w:rPr>
              <w:t>Proteína bruta</w:t>
            </w:r>
            <w:r w:rsidR="007F0BE6" w:rsidRPr="00EA0835">
              <w:rPr>
                <w:rFonts w:eastAsia="Times New Roman"/>
                <w:color w:val="000000"/>
                <w:szCs w:val="24"/>
                <w:lang w:eastAsia="pt-BR"/>
              </w:rPr>
              <w:t xml:space="preserve"> </w:t>
            </w:r>
            <w:r w:rsidR="007F0BE6">
              <w:rPr>
                <w:rFonts w:eastAsia="Times New Roman"/>
                <w:color w:val="000000"/>
                <w:szCs w:val="24"/>
                <w:lang w:eastAsia="pt-BR"/>
              </w:rPr>
              <w:t>(%)</w:t>
            </w:r>
          </w:p>
        </w:tc>
        <w:tc>
          <w:tcPr>
            <w:tcW w:w="123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16,86</w:t>
            </w:r>
            <w:r w:rsidRPr="00EA0835">
              <w:rPr>
                <w:rFonts w:eastAsia="Times New Roman"/>
                <w:color w:val="000000"/>
                <w:szCs w:val="24"/>
                <w:lang w:eastAsia="pt-BR"/>
              </w:rPr>
              <w:t>±</w:t>
            </w:r>
            <w:r w:rsidRPr="006D6AF0">
              <w:rPr>
                <w:rFonts w:eastAsia="Times New Roman"/>
                <w:color w:val="000000"/>
                <w:szCs w:val="24"/>
                <w:lang w:eastAsia="pt-BR"/>
              </w:rPr>
              <w:t>0,61</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16,94</w:t>
            </w:r>
            <w:r w:rsidRPr="00EA0835">
              <w:rPr>
                <w:rFonts w:eastAsia="Times New Roman"/>
                <w:color w:val="000000"/>
                <w:szCs w:val="24"/>
                <w:lang w:eastAsia="pt-BR"/>
              </w:rPr>
              <w:t>±</w:t>
            </w:r>
            <w:r w:rsidR="00EA0835" w:rsidRPr="006D6AF0">
              <w:rPr>
                <w:rFonts w:eastAsia="Times New Roman"/>
                <w:color w:val="000000"/>
                <w:szCs w:val="24"/>
                <w:lang w:eastAsia="pt-BR"/>
              </w:rPr>
              <w:t>1,40</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16,49</w:t>
            </w:r>
            <w:r w:rsidRPr="00EA0835">
              <w:rPr>
                <w:rFonts w:eastAsia="Times New Roman"/>
                <w:color w:val="000000"/>
                <w:szCs w:val="24"/>
                <w:lang w:eastAsia="pt-BR"/>
              </w:rPr>
              <w:t>±1,0</w:t>
            </w:r>
            <w:r w:rsidR="00EA0835" w:rsidRPr="00EA0835">
              <w:rPr>
                <w:rFonts w:eastAsia="Times New Roman"/>
                <w:color w:val="000000"/>
                <w:szCs w:val="24"/>
                <w:lang w:eastAsia="pt-BR"/>
              </w:rPr>
              <w:t>3</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16,04</w:t>
            </w:r>
            <w:r w:rsidRPr="00EA0835">
              <w:rPr>
                <w:rFonts w:eastAsia="Times New Roman"/>
                <w:color w:val="000000"/>
                <w:szCs w:val="24"/>
                <w:lang w:eastAsia="pt-BR"/>
              </w:rPr>
              <w:t>±0,</w:t>
            </w:r>
            <w:r w:rsidR="00EA0835" w:rsidRPr="00EA0835">
              <w:rPr>
                <w:rFonts w:eastAsia="Times New Roman"/>
                <w:color w:val="000000"/>
                <w:szCs w:val="24"/>
                <w:lang w:eastAsia="pt-BR"/>
              </w:rPr>
              <w:t>84</w:t>
            </w:r>
          </w:p>
        </w:tc>
        <w:tc>
          <w:tcPr>
            <w:tcW w:w="126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16,47</w:t>
            </w:r>
            <w:r w:rsidRPr="00EA0835">
              <w:rPr>
                <w:rFonts w:eastAsia="Times New Roman"/>
                <w:color w:val="000000"/>
                <w:szCs w:val="24"/>
                <w:lang w:eastAsia="pt-BR"/>
              </w:rPr>
              <w:t>±</w:t>
            </w:r>
            <w:r w:rsidR="00EA0835" w:rsidRPr="00EA0835">
              <w:rPr>
                <w:rFonts w:eastAsia="Times New Roman"/>
                <w:color w:val="000000"/>
                <w:szCs w:val="24"/>
                <w:lang w:eastAsia="pt-BR"/>
              </w:rPr>
              <w:t>0,51</w:t>
            </w:r>
          </w:p>
        </w:tc>
        <w:tc>
          <w:tcPr>
            <w:tcW w:w="899" w:type="dxa"/>
          </w:tcPr>
          <w:p w:rsidR="006D6AF0" w:rsidRPr="00EA0835" w:rsidRDefault="006D6AF0" w:rsidP="003A1886">
            <w:pPr>
              <w:spacing w:after="0" w:line="240" w:lineRule="auto"/>
              <w:jc w:val="center"/>
              <w:rPr>
                <w:szCs w:val="24"/>
              </w:rPr>
            </w:pPr>
            <w:r w:rsidRPr="00EA0835">
              <w:rPr>
                <w:rFonts w:eastAsia="Times New Roman"/>
                <w:color w:val="000000"/>
                <w:szCs w:val="24"/>
                <w:lang w:eastAsia="pt-BR"/>
              </w:rPr>
              <w:t>&gt;0,05</w:t>
            </w:r>
          </w:p>
        </w:tc>
      </w:tr>
      <w:tr w:rsidR="006D6AF0" w:rsidRPr="00EA0835" w:rsidTr="007F0BE6">
        <w:trPr>
          <w:trHeight w:val="320"/>
        </w:trPr>
        <w:tc>
          <w:tcPr>
            <w:tcW w:w="2553" w:type="dxa"/>
            <w:shd w:val="clear" w:color="auto" w:fill="auto"/>
            <w:noWrap/>
            <w:vAlign w:val="bottom"/>
            <w:hideMark/>
          </w:tcPr>
          <w:p w:rsidR="006D6AF0" w:rsidRPr="00EA0835" w:rsidRDefault="006D6AF0" w:rsidP="003A1886">
            <w:pPr>
              <w:spacing w:after="0" w:line="240" w:lineRule="auto"/>
              <w:rPr>
                <w:rFonts w:eastAsia="Times New Roman"/>
                <w:color w:val="000000"/>
                <w:szCs w:val="24"/>
                <w:lang w:eastAsia="pt-BR"/>
              </w:rPr>
            </w:pPr>
            <w:r w:rsidRPr="00EA0835">
              <w:rPr>
                <w:rFonts w:eastAsia="Times New Roman"/>
                <w:color w:val="000000"/>
                <w:szCs w:val="24"/>
                <w:lang w:eastAsia="pt-BR"/>
              </w:rPr>
              <w:t xml:space="preserve">Lipídios </w:t>
            </w:r>
            <w:r w:rsidR="007F0BE6">
              <w:rPr>
                <w:rFonts w:eastAsia="Times New Roman"/>
                <w:color w:val="000000"/>
                <w:szCs w:val="24"/>
                <w:lang w:eastAsia="pt-BR"/>
              </w:rPr>
              <w:t>(%)</w:t>
            </w:r>
          </w:p>
        </w:tc>
        <w:tc>
          <w:tcPr>
            <w:tcW w:w="123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8,42</w:t>
            </w:r>
            <w:r w:rsidRPr="00EA0835">
              <w:rPr>
                <w:rFonts w:eastAsia="Times New Roman"/>
                <w:color w:val="000000"/>
                <w:szCs w:val="24"/>
                <w:lang w:eastAsia="pt-BR"/>
              </w:rPr>
              <w:t>±</w:t>
            </w:r>
            <w:r w:rsidR="00EA0835" w:rsidRPr="006D6AF0">
              <w:rPr>
                <w:rFonts w:eastAsia="Times New Roman"/>
                <w:color w:val="000000"/>
                <w:szCs w:val="24"/>
                <w:lang w:eastAsia="pt-BR"/>
              </w:rPr>
              <w:t>0,44</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8,08</w:t>
            </w:r>
            <w:r w:rsidRPr="00EA0835">
              <w:rPr>
                <w:rFonts w:eastAsia="Times New Roman"/>
                <w:color w:val="000000"/>
                <w:szCs w:val="24"/>
                <w:lang w:eastAsia="pt-BR"/>
              </w:rPr>
              <w:t>±</w:t>
            </w:r>
            <w:r w:rsidR="00EA0835" w:rsidRPr="006D6AF0">
              <w:rPr>
                <w:rFonts w:eastAsia="Times New Roman"/>
                <w:color w:val="000000"/>
                <w:szCs w:val="24"/>
                <w:lang w:eastAsia="pt-BR"/>
              </w:rPr>
              <w:t>0,94</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7,83</w:t>
            </w:r>
            <w:r w:rsidRPr="00EA0835">
              <w:rPr>
                <w:rFonts w:eastAsia="Times New Roman"/>
                <w:color w:val="000000"/>
                <w:szCs w:val="24"/>
                <w:lang w:eastAsia="pt-BR"/>
              </w:rPr>
              <w:t>±</w:t>
            </w:r>
            <w:r w:rsidR="00EA0835" w:rsidRPr="006D6AF0">
              <w:rPr>
                <w:rFonts w:eastAsia="Times New Roman"/>
                <w:color w:val="000000"/>
                <w:szCs w:val="24"/>
                <w:lang w:eastAsia="pt-BR"/>
              </w:rPr>
              <w:t>0,40</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8,24</w:t>
            </w:r>
            <w:r w:rsidRPr="00EA0835">
              <w:rPr>
                <w:rFonts w:eastAsia="Times New Roman"/>
                <w:color w:val="000000"/>
                <w:szCs w:val="24"/>
                <w:lang w:eastAsia="pt-BR"/>
              </w:rPr>
              <w:t>±0,</w:t>
            </w:r>
            <w:r w:rsidR="00EA0835" w:rsidRPr="00EA0835">
              <w:rPr>
                <w:rFonts w:eastAsia="Times New Roman"/>
                <w:color w:val="000000"/>
                <w:szCs w:val="24"/>
                <w:lang w:eastAsia="pt-BR"/>
              </w:rPr>
              <w:t>52</w:t>
            </w:r>
          </w:p>
        </w:tc>
        <w:tc>
          <w:tcPr>
            <w:tcW w:w="126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8,26</w:t>
            </w:r>
            <w:r w:rsidRPr="00EA0835">
              <w:rPr>
                <w:rFonts w:eastAsia="Times New Roman"/>
                <w:color w:val="000000"/>
                <w:szCs w:val="24"/>
                <w:lang w:eastAsia="pt-BR"/>
              </w:rPr>
              <w:t>±</w:t>
            </w:r>
            <w:r w:rsidR="00EA0835" w:rsidRPr="00EA0835">
              <w:rPr>
                <w:rFonts w:eastAsia="Times New Roman"/>
                <w:color w:val="000000"/>
                <w:szCs w:val="24"/>
                <w:lang w:eastAsia="pt-BR"/>
              </w:rPr>
              <w:t>0,37</w:t>
            </w:r>
          </w:p>
        </w:tc>
        <w:tc>
          <w:tcPr>
            <w:tcW w:w="899" w:type="dxa"/>
          </w:tcPr>
          <w:p w:rsidR="006D6AF0" w:rsidRPr="00EA0835" w:rsidRDefault="006D6AF0" w:rsidP="003A1886">
            <w:pPr>
              <w:spacing w:after="0" w:line="240" w:lineRule="auto"/>
              <w:jc w:val="center"/>
              <w:rPr>
                <w:szCs w:val="24"/>
              </w:rPr>
            </w:pPr>
            <w:r w:rsidRPr="00EA0835">
              <w:rPr>
                <w:rFonts w:eastAsia="Times New Roman"/>
                <w:color w:val="000000"/>
                <w:szCs w:val="24"/>
                <w:lang w:eastAsia="pt-BR"/>
              </w:rPr>
              <w:t>&gt;0,05</w:t>
            </w:r>
          </w:p>
        </w:tc>
      </w:tr>
      <w:tr w:rsidR="006D6AF0" w:rsidRPr="00EA0835" w:rsidTr="007F0BE6">
        <w:trPr>
          <w:trHeight w:val="320"/>
        </w:trPr>
        <w:tc>
          <w:tcPr>
            <w:tcW w:w="2553" w:type="dxa"/>
            <w:shd w:val="clear" w:color="auto" w:fill="auto"/>
            <w:noWrap/>
            <w:vAlign w:val="bottom"/>
            <w:hideMark/>
          </w:tcPr>
          <w:p w:rsidR="006D6AF0" w:rsidRPr="00EA0835" w:rsidRDefault="006D6AF0" w:rsidP="003A1886">
            <w:pPr>
              <w:spacing w:after="0" w:line="240" w:lineRule="auto"/>
              <w:rPr>
                <w:rFonts w:eastAsia="Times New Roman"/>
                <w:color w:val="000000"/>
                <w:szCs w:val="24"/>
                <w:lang w:eastAsia="pt-BR"/>
              </w:rPr>
            </w:pPr>
            <w:r w:rsidRPr="00EA0835">
              <w:rPr>
                <w:rFonts w:eastAsia="Times New Roman"/>
                <w:color w:val="000000"/>
                <w:szCs w:val="24"/>
                <w:lang w:eastAsia="pt-BR"/>
              </w:rPr>
              <w:t>Matéria mineral</w:t>
            </w:r>
            <w:r w:rsidR="007F0BE6" w:rsidRPr="00EA0835">
              <w:rPr>
                <w:rFonts w:eastAsia="Times New Roman"/>
                <w:color w:val="000000"/>
                <w:szCs w:val="24"/>
                <w:lang w:eastAsia="pt-BR"/>
              </w:rPr>
              <w:t xml:space="preserve"> </w:t>
            </w:r>
            <w:r w:rsidR="007F0BE6">
              <w:rPr>
                <w:rFonts w:eastAsia="Times New Roman"/>
                <w:color w:val="000000"/>
                <w:szCs w:val="24"/>
                <w:lang w:eastAsia="pt-BR"/>
              </w:rPr>
              <w:t>(%)</w:t>
            </w:r>
          </w:p>
        </w:tc>
        <w:tc>
          <w:tcPr>
            <w:tcW w:w="123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3,89</w:t>
            </w:r>
            <w:r w:rsidRPr="00EA0835">
              <w:rPr>
                <w:rFonts w:eastAsia="Times New Roman"/>
                <w:color w:val="000000"/>
                <w:szCs w:val="24"/>
                <w:lang w:eastAsia="pt-BR"/>
              </w:rPr>
              <w:t>±</w:t>
            </w:r>
            <w:r w:rsidR="00EA0835" w:rsidRPr="006D6AF0">
              <w:rPr>
                <w:rFonts w:eastAsia="Times New Roman"/>
                <w:color w:val="000000"/>
                <w:szCs w:val="24"/>
                <w:lang w:eastAsia="pt-BR"/>
              </w:rPr>
              <w:t>0,36</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3,53</w:t>
            </w:r>
            <w:r w:rsidRPr="00EA0835">
              <w:rPr>
                <w:rFonts w:eastAsia="Times New Roman"/>
                <w:color w:val="000000"/>
                <w:szCs w:val="24"/>
                <w:lang w:eastAsia="pt-BR"/>
              </w:rPr>
              <w:t>±0,</w:t>
            </w:r>
            <w:r w:rsidR="00EA0835" w:rsidRPr="00EA0835">
              <w:rPr>
                <w:rFonts w:eastAsia="Times New Roman"/>
                <w:color w:val="000000"/>
                <w:szCs w:val="24"/>
                <w:lang w:eastAsia="pt-BR"/>
              </w:rPr>
              <w:t>12</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3,78</w:t>
            </w:r>
            <w:r w:rsidRPr="00EA0835">
              <w:rPr>
                <w:rFonts w:eastAsia="Times New Roman"/>
                <w:color w:val="000000"/>
                <w:szCs w:val="24"/>
                <w:lang w:eastAsia="pt-BR"/>
              </w:rPr>
              <w:t>±0,</w:t>
            </w:r>
            <w:r w:rsidR="00EA0835" w:rsidRPr="00EA0835">
              <w:rPr>
                <w:rFonts w:eastAsia="Times New Roman"/>
                <w:color w:val="000000"/>
                <w:szCs w:val="24"/>
                <w:lang w:eastAsia="pt-BR"/>
              </w:rPr>
              <w:t>19</w:t>
            </w:r>
          </w:p>
        </w:tc>
        <w:tc>
          <w:tcPr>
            <w:tcW w:w="1260"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3,67</w:t>
            </w:r>
            <w:r w:rsidRPr="00EA0835">
              <w:rPr>
                <w:rFonts w:eastAsia="Times New Roman"/>
                <w:color w:val="000000"/>
                <w:szCs w:val="24"/>
                <w:lang w:eastAsia="pt-BR"/>
              </w:rPr>
              <w:t>±0,</w:t>
            </w:r>
            <w:r w:rsidR="00EA0835" w:rsidRPr="00EA0835">
              <w:rPr>
                <w:rFonts w:eastAsia="Times New Roman"/>
                <w:color w:val="000000"/>
                <w:szCs w:val="24"/>
                <w:lang w:eastAsia="pt-BR"/>
              </w:rPr>
              <w:t>89</w:t>
            </w:r>
          </w:p>
        </w:tc>
        <w:tc>
          <w:tcPr>
            <w:tcW w:w="1262" w:type="dxa"/>
            <w:shd w:val="clear" w:color="auto" w:fill="auto"/>
            <w:noWrap/>
            <w:vAlign w:val="bottom"/>
            <w:hideMark/>
          </w:tcPr>
          <w:p w:rsidR="006D6AF0" w:rsidRPr="00EA0835" w:rsidRDefault="006D6AF0" w:rsidP="003A1886">
            <w:pPr>
              <w:spacing w:after="0" w:line="240" w:lineRule="auto"/>
              <w:jc w:val="center"/>
              <w:rPr>
                <w:rFonts w:eastAsia="Times New Roman"/>
                <w:color w:val="000000"/>
                <w:szCs w:val="24"/>
                <w:lang w:eastAsia="pt-BR"/>
              </w:rPr>
            </w:pPr>
            <w:r w:rsidRPr="006D6AF0">
              <w:rPr>
                <w:rFonts w:eastAsia="Times New Roman"/>
                <w:color w:val="000000"/>
                <w:szCs w:val="24"/>
                <w:lang w:eastAsia="pt-BR"/>
              </w:rPr>
              <w:t>3,42</w:t>
            </w:r>
            <w:r w:rsidRPr="00EA0835">
              <w:rPr>
                <w:rFonts w:eastAsia="Times New Roman"/>
                <w:color w:val="000000"/>
                <w:szCs w:val="24"/>
                <w:lang w:eastAsia="pt-BR"/>
              </w:rPr>
              <w:t>±0,</w:t>
            </w:r>
            <w:r w:rsidR="00EA0835" w:rsidRPr="00EA0835">
              <w:rPr>
                <w:rFonts w:eastAsia="Times New Roman"/>
                <w:color w:val="000000"/>
                <w:szCs w:val="24"/>
                <w:lang w:eastAsia="pt-BR"/>
              </w:rPr>
              <w:t>35</w:t>
            </w:r>
          </w:p>
        </w:tc>
        <w:tc>
          <w:tcPr>
            <w:tcW w:w="899" w:type="dxa"/>
          </w:tcPr>
          <w:p w:rsidR="006D6AF0" w:rsidRPr="00EA0835" w:rsidRDefault="006D6AF0" w:rsidP="003A1886">
            <w:pPr>
              <w:spacing w:after="0" w:line="240" w:lineRule="auto"/>
              <w:jc w:val="center"/>
              <w:rPr>
                <w:szCs w:val="24"/>
              </w:rPr>
            </w:pPr>
            <w:r w:rsidRPr="00EA0835">
              <w:rPr>
                <w:rFonts w:eastAsia="Times New Roman"/>
                <w:color w:val="000000"/>
                <w:szCs w:val="24"/>
                <w:lang w:eastAsia="pt-BR"/>
              </w:rPr>
              <w:t>&gt;0,05</w:t>
            </w:r>
          </w:p>
        </w:tc>
      </w:tr>
    </w:tbl>
    <w:p w:rsidR="007F0BE6" w:rsidRPr="008C326E" w:rsidRDefault="007F0BE6" w:rsidP="007F0BE6">
      <w:pPr>
        <w:rPr>
          <w:sz w:val="20"/>
          <w:szCs w:val="20"/>
        </w:rPr>
      </w:pPr>
      <w:r w:rsidRPr="005611E2">
        <w:rPr>
          <w:rFonts w:eastAsia="Times New Roman"/>
          <w:color w:val="000000"/>
          <w:sz w:val="20"/>
          <w:szCs w:val="20"/>
          <w:lang w:eastAsia="pt-BR"/>
        </w:rPr>
        <w:t xml:space="preserve">A = 8:00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B = 8:00 e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C =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D = 8:00, 14:00 e 17:00 </w:t>
      </w:r>
      <w:proofErr w:type="spellStart"/>
      <w:r w:rsidRPr="005611E2">
        <w:rPr>
          <w:rFonts w:eastAsia="Times New Roman"/>
          <w:color w:val="000000"/>
          <w:sz w:val="20"/>
          <w:szCs w:val="20"/>
          <w:lang w:eastAsia="pt-BR"/>
        </w:rPr>
        <w:t>hs</w:t>
      </w:r>
      <w:proofErr w:type="spellEnd"/>
      <w:r w:rsidRPr="008C326E">
        <w:rPr>
          <w:rFonts w:eastAsia="Times New Roman"/>
          <w:color w:val="000000"/>
          <w:sz w:val="20"/>
          <w:szCs w:val="20"/>
          <w:lang w:eastAsia="pt-BR"/>
        </w:rPr>
        <w:t xml:space="preserve">; </w:t>
      </w:r>
      <w:r w:rsidRPr="005611E2">
        <w:rPr>
          <w:rFonts w:eastAsia="Times New Roman"/>
          <w:color w:val="000000"/>
          <w:sz w:val="20"/>
          <w:szCs w:val="20"/>
          <w:lang w:eastAsia="pt-BR"/>
        </w:rPr>
        <w:t xml:space="preserve">E = 8:00, 11:00, 14:00 e 17:00 </w:t>
      </w:r>
      <w:proofErr w:type="spellStart"/>
      <w:r w:rsidRPr="005611E2">
        <w:rPr>
          <w:rFonts w:eastAsia="Times New Roman"/>
          <w:color w:val="000000"/>
          <w:sz w:val="20"/>
          <w:szCs w:val="20"/>
          <w:lang w:eastAsia="pt-BR"/>
        </w:rPr>
        <w:t>hs</w:t>
      </w:r>
      <w:proofErr w:type="spellEnd"/>
    </w:p>
    <w:p w:rsidR="006D6AF0" w:rsidRDefault="006D6AF0" w:rsidP="006D6AF0">
      <w:pPr>
        <w:spacing w:after="0" w:line="240" w:lineRule="auto"/>
        <w:jc w:val="both"/>
        <w:rPr>
          <w:sz w:val="22"/>
        </w:rPr>
      </w:pPr>
    </w:p>
    <w:p w:rsidR="00612A79" w:rsidRPr="005519E3" w:rsidRDefault="00612A79" w:rsidP="00612A79">
      <w:pPr>
        <w:pStyle w:val="Default"/>
        <w:ind w:firstLine="567"/>
        <w:jc w:val="both"/>
        <w:rPr>
          <w:rFonts w:ascii="Times New Roman" w:hAnsi="Times New Roman" w:cs="Times New Roman"/>
          <w:sz w:val="22"/>
          <w:szCs w:val="22"/>
        </w:rPr>
      </w:pPr>
      <w:r w:rsidRPr="005519E3">
        <w:rPr>
          <w:rFonts w:ascii="Times New Roman" w:hAnsi="Times New Roman" w:cs="Times New Roman"/>
          <w:sz w:val="22"/>
          <w:szCs w:val="22"/>
        </w:rPr>
        <w:t xml:space="preserve">Além dos parâmetros de desempenho e composição da carcaça, a determinação ideal da frequência de </w:t>
      </w:r>
      <w:proofErr w:type="spellStart"/>
      <w:r w:rsidRPr="005519E3">
        <w:rPr>
          <w:rFonts w:ascii="Times New Roman" w:hAnsi="Times New Roman" w:cs="Times New Roman"/>
          <w:sz w:val="22"/>
          <w:szCs w:val="22"/>
        </w:rPr>
        <w:t>arraçoamento</w:t>
      </w:r>
      <w:proofErr w:type="spellEnd"/>
      <w:r w:rsidRPr="005519E3">
        <w:rPr>
          <w:rFonts w:ascii="Times New Roman" w:hAnsi="Times New Roman" w:cs="Times New Roman"/>
          <w:sz w:val="22"/>
          <w:szCs w:val="22"/>
        </w:rPr>
        <w:t xml:space="preserve"> influencia diretamente na mão-de-obra empregada nos cultivos (</w:t>
      </w:r>
      <w:r w:rsidR="00A0318D" w:rsidRPr="005519E3">
        <w:rPr>
          <w:rFonts w:ascii="Times New Roman" w:hAnsi="Times New Roman" w:cs="Times New Roman"/>
          <w:sz w:val="22"/>
          <w:szCs w:val="22"/>
        </w:rPr>
        <w:t xml:space="preserve">JOMORI </w:t>
      </w:r>
      <w:r w:rsidRPr="005519E3">
        <w:rPr>
          <w:rFonts w:ascii="Times New Roman" w:hAnsi="Times New Roman" w:cs="Times New Roman"/>
          <w:iCs/>
          <w:sz w:val="22"/>
          <w:szCs w:val="22"/>
        </w:rPr>
        <w:t>et al</w:t>
      </w:r>
      <w:r w:rsidRPr="005519E3">
        <w:rPr>
          <w:rFonts w:ascii="Times New Roman" w:hAnsi="Times New Roman" w:cs="Times New Roman"/>
          <w:sz w:val="22"/>
          <w:szCs w:val="22"/>
        </w:rPr>
        <w:t>., 2005) é na redução da disparidade do peso final dos peixes, facilitando os manejos e a comercialização (</w:t>
      </w:r>
      <w:r w:rsidR="00A0318D" w:rsidRPr="005519E3">
        <w:rPr>
          <w:rFonts w:ascii="Times New Roman" w:hAnsi="Times New Roman" w:cs="Times New Roman"/>
          <w:sz w:val="22"/>
          <w:szCs w:val="22"/>
        </w:rPr>
        <w:t xml:space="preserve">HAYASHI </w:t>
      </w:r>
      <w:r w:rsidRPr="005519E3">
        <w:rPr>
          <w:rFonts w:ascii="Times New Roman" w:hAnsi="Times New Roman" w:cs="Times New Roman"/>
          <w:iCs/>
          <w:sz w:val="22"/>
          <w:szCs w:val="22"/>
        </w:rPr>
        <w:t>et al</w:t>
      </w:r>
      <w:r w:rsidRPr="005519E3">
        <w:rPr>
          <w:rFonts w:ascii="Times New Roman" w:hAnsi="Times New Roman" w:cs="Times New Roman"/>
          <w:sz w:val="22"/>
          <w:szCs w:val="22"/>
        </w:rPr>
        <w:t xml:space="preserve">., 2004).  Além disso a contribuição do alimento natural na complementação das exigências nutricionais dos peixes, devem ser levadas em consideração, bem como os horários mais propícios para o </w:t>
      </w:r>
      <w:proofErr w:type="spellStart"/>
      <w:r w:rsidRPr="005519E3">
        <w:rPr>
          <w:rFonts w:ascii="Times New Roman" w:hAnsi="Times New Roman" w:cs="Times New Roman"/>
          <w:sz w:val="22"/>
          <w:szCs w:val="22"/>
        </w:rPr>
        <w:t>arraçoamento</w:t>
      </w:r>
      <w:proofErr w:type="spellEnd"/>
      <w:r w:rsidRPr="005519E3">
        <w:rPr>
          <w:rFonts w:ascii="Times New Roman" w:hAnsi="Times New Roman" w:cs="Times New Roman"/>
          <w:sz w:val="22"/>
          <w:szCs w:val="22"/>
        </w:rPr>
        <w:t xml:space="preserve"> (</w:t>
      </w:r>
      <w:r w:rsidR="00A0318D" w:rsidRPr="005519E3">
        <w:rPr>
          <w:rFonts w:ascii="Times New Roman" w:hAnsi="Times New Roman" w:cs="Times New Roman"/>
          <w:sz w:val="22"/>
          <w:szCs w:val="22"/>
        </w:rPr>
        <w:t>ROCHA LOURES</w:t>
      </w:r>
      <w:r w:rsidRPr="005519E3">
        <w:rPr>
          <w:rFonts w:ascii="Times New Roman" w:hAnsi="Times New Roman" w:cs="Times New Roman"/>
          <w:sz w:val="22"/>
          <w:szCs w:val="22"/>
        </w:rPr>
        <w:t xml:space="preserve"> </w:t>
      </w:r>
      <w:r w:rsidRPr="005519E3">
        <w:rPr>
          <w:rFonts w:ascii="Times New Roman" w:hAnsi="Times New Roman" w:cs="Times New Roman"/>
          <w:iCs/>
          <w:sz w:val="22"/>
          <w:szCs w:val="22"/>
        </w:rPr>
        <w:t>et al</w:t>
      </w:r>
      <w:r w:rsidRPr="005519E3">
        <w:rPr>
          <w:rFonts w:ascii="Times New Roman" w:hAnsi="Times New Roman" w:cs="Times New Roman"/>
          <w:i/>
          <w:iCs/>
          <w:sz w:val="22"/>
          <w:szCs w:val="22"/>
        </w:rPr>
        <w:t xml:space="preserve">., </w:t>
      </w:r>
      <w:r w:rsidRPr="005519E3">
        <w:rPr>
          <w:rFonts w:ascii="Times New Roman" w:hAnsi="Times New Roman" w:cs="Times New Roman"/>
          <w:sz w:val="22"/>
          <w:szCs w:val="22"/>
        </w:rPr>
        <w:t xml:space="preserve">2001), pois os peixes em cultivo permanecem confinados e não conseguem buscar melhores condições ou locais mais propícios, este tipo de interferência torna-se fundamental na determinação do manejo alimentar. </w:t>
      </w:r>
    </w:p>
    <w:p w:rsidR="00612A79" w:rsidRPr="005519E3" w:rsidRDefault="00612A79" w:rsidP="00612A79">
      <w:pPr>
        <w:pStyle w:val="Default"/>
        <w:ind w:firstLine="567"/>
        <w:jc w:val="both"/>
        <w:rPr>
          <w:rFonts w:ascii="Times New Roman" w:eastAsia="Arial" w:hAnsi="Times New Roman" w:cs="Times New Roman"/>
          <w:sz w:val="22"/>
          <w:szCs w:val="22"/>
        </w:rPr>
      </w:pPr>
      <w:r w:rsidRPr="005519E3">
        <w:rPr>
          <w:rFonts w:ascii="Times New Roman" w:eastAsia="Arial" w:hAnsi="Times New Roman" w:cs="Times New Roman"/>
          <w:kern w:val="1"/>
          <w:sz w:val="22"/>
          <w:szCs w:val="22"/>
          <w:lang w:eastAsia="zh-CN" w:bidi="hi-IN"/>
        </w:rPr>
        <w:t>U</w:t>
      </w:r>
      <w:r w:rsidRPr="005519E3">
        <w:rPr>
          <w:rFonts w:ascii="Times New Roman" w:eastAsia="Arial" w:hAnsi="Times New Roman" w:cs="Times New Roman"/>
          <w:sz w:val="22"/>
          <w:szCs w:val="22"/>
        </w:rPr>
        <w:t xml:space="preserve">m aspecto interessante a considerar sobre os resultados obtidos, é que, com o aumento na </w:t>
      </w:r>
      <w:r w:rsidR="00C85E1E" w:rsidRPr="005519E3">
        <w:rPr>
          <w:rFonts w:ascii="Times New Roman" w:eastAsia="Arial" w:hAnsi="Times New Roman" w:cs="Times New Roman"/>
          <w:sz w:val="22"/>
          <w:szCs w:val="22"/>
        </w:rPr>
        <w:t>frequência</w:t>
      </w:r>
      <w:r w:rsidRPr="005519E3">
        <w:rPr>
          <w:rFonts w:ascii="Times New Roman" w:eastAsia="Arial" w:hAnsi="Times New Roman" w:cs="Times New Roman"/>
          <w:sz w:val="22"/>
          <w:szCs w:val="22"/>
        </w:rPr>
        <w:t xml:space="preserve"> de fornecimento do alimento permite ao produtor maior contato visual dos peixes, possibilitando se necessário tomar providencias, porém, aumenta os custos referentes à mão de obra, que também devem ser considerados. Desta forma os resultados aqui apresentados devem ser interpretados com um aspecto mais amplo, do que simplesmente considerar os dados avaliados e apresentados, mas também todo o contexto que envolve a cadeia produtiva da aquicultura.</w:t>
      </w:r>
    </w:p>
    <w:p w:rsidR="00D66241" w:rsidRDefault="00D66241" w:rsidP="00D66241">
      <w:pPr>
        <w:spacing w:after="0" w:line="240" w:lineRule="auto"/>
        <w:ind w:firstLine="539"/>
        <w:jc w:val="both"/>
        <w:rPr>
          <w:color w:val="000000"/>
          <w:szCs w:val="24"/>
        </w:rPr>
      </w:pPr>
    </w:p>
    <w:p w:rsidR="00C85E1E" w:rsidRDefault="00C85E1E" w:rsidP="00D66241">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C86FAA" w:rsidRPr="00C86FAA" w:rsidRDefault="00612A79" w:rsidP="00D66241">
      <w:pPr>
        <w:spacing w:after="0" w:line="240" w:lineRule="auto"/>
        <w:ind w:firstLine="567"/>
        <w:jc w:val="both"/>
        <w:rPr>
          <w:szCs w:val="24"/>
        </w:rPr>
      </w:pPr>
      <w:r w:rsidRPr="005519E3">
        <w:rPr>
          <w:rFonts w:eastAsia="Arial"/>
          <w:bCs/>
          <w:color w:val="000000"/>
          <w:sz w:val="22"/>
        </w:rPr>
        <w:t xml:space="preserve">A frequência de </w:t>
      </w:r>
      <w:proofErr w:type="spellStart"/>
      <w:r w:rsidRPr="005519E3">
        <w:rPr>
          <w:rFonts w:eastAsia="Arial"/>
          <w:bCs/>
          <w:color w:val="000000"/>
          <w:sz w:val="22"/>
        </w:rPr>
        <w:t>arraçoamento</w:t>
      </w:r>
      <w:proofErr w:type="spellEnd"/>
      <w:r w:rsidRPr="005519E3">
        <w:rPr>
          <w:rFonts w:eastAsia="Arial"/>
          <w:bCs/>
          <w:color w:val="000000"/>
          <w:sz w:val="22"/>
        </w:rPr>
        <w:t xml:space="preserve"> não influencia no desempenho produtivo e na composição </w:t>
      </w:r>
      <w:r>
        <w:rPr>
          <w:rFonts w:eastAsia="Arial"/>
          <w:bCs/>
          <w:color w:val="000000"/>
          <w:sz w:val="22"/>
        </w:rPr>
        <w:t>centesimal</w:t>
      </w:r>
      <w:r w:rsidRPr="005519E3">
        <w:rPr>
          <w:rFonts w:eastAsia="Arial"/>
          <w:bCs/>
          <w:color w:val="000000"/>
          <w:sz w:val="22"/>
        </w:rPr>
        <w:t xml:space="preserve"> da carcaça dos alevinos de </w:t>
      </w:r>
      <w:proofErr w:type="spellStart"/>
      <w:r w:rsidRPr="005519E3">
        <w:rPr>
          <w:rFonts w:eastAsia="Arial"/>
          <w:bCs/>
          <w:color w:val="000000"/>
          <w:sz w:val="22"/>
        </w:rPr>
        <w:t>piavuçu</w:t>
      </w:r>
      <w:proofErr w:type="spellEnd"/>
      <w:r w:rsidRPr="005519E3">
        <w:rPr>
          <w:rFonts w:eastAsia="Arial"/>
          <w:bCs/>
          <w:color w:val="000000"/>
          <w:sz w:val="22"/>
        </w:rPr>
        <w:t xml:space="preserve"> </w:t>
      </w:r>
      <w:proofErr w:type="spellStart"/>
      <w:r w:rsidRPr="005519E3">
        <w:rPr>
          <w:rFonts w:eastAsia="Arial"/>
          <w:bCs/>
          <w:i/>
          <w:color w:val="000000"/>
          <w:sz w:val="22"/>
        </w:rPr>
        <w:t>Leporinus</w:t>
      </w:r>
      <w:proofErr w:type="spellEnd"/>
      <w:r w:rsidRPr="005519E3">
        <w:rPr>
          <w:rFonts w:eastAsia="Arial"/>
          <w:bCs/>
          <w:i/>
          <w:color w:val="000000"/>
          <w:sz w:val="22"/>
        </w:rPr>
        <w:t xml:space="preserve"> </w:t>
      </w:r>
      <w:proofErr w:type="spellStart"/>
      <w:r w:rsidRPr="005519E3">
        <w:rPr>
          <w:rFonts w:eastAsia="Arial"/>
          <w:bCs/>
          <w:i/>
          <w:color w:val="000000"/>
          <w:sz w:val="22"/>
        </w:rPr>
        <w:t>macrocephalus</w:t>
      </w:r>
      <w:proofErr w:type="spellEnd"/>
      <w:r w:rsidRPr="005519E3">
        <w:rPr>
          <w:rFonts w:eastAsia="Arial"/>
          <w:bCs/>
          <w:color w:val="000000"/>
          <w:sz w:val="22"/>
        </w:rPr>
        <w:t xml:space="preserve">. </w:t>
      </w:r>
    </w:p>
    <w:p w:rsidR="00376441" w:rsidRPr="00C86FAA" w:rsidRDefault="00376441" w:rsidP="00D66241">
      <w:pPr>
        <w:pStyle w:val="Ttulo1"/>
        <w:spacing w:before="0" w:after="0"/>
        <w:jc w:val="both"/>
        <w:rPr>
          <w:rFonts w:ascii="Times New Roman" w:hAnsi="Times New Roman" w:cs="Times New Roman"/>
          <w:caps/>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612A79" w:rsidRPr="005519E3" w:rsidRDefault="00612A79" w:rsidP="00612A79">
      <w:pPr>
        <w:spacing w:after="0" w:line="360" w:lineRule="auto"/>
        <w:ind w:firstLine="567"/>
        <w:jc w:val="both"/>
        <w:rPr>
          <w:rFonts w:eastAsia="Arial"/>
          <w:color w:val="000000"/>
          <w:sz w:val="22"/>
        </w:rPr>
      </w:pPr>
      <w:r w:rsidRPr="005519E3">
        <w:rPr>
          <w:rFonts w:eastAsia="Arial"/>
          <w:bCs/>
          <w:color w:val="000000"/>
          <w:sz w:val="22"/>
        </w:rPr>
        <w:t>Ao IFPR e CNPq pela concessão da bolsa PIBIC-Jr.</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A0318D" w:rsidRPr="00280589" w:rsidRDefault="00A0318D" w:rsidP="00B66503">
      <w:pPr>
        <w:spacing w:after="0" w:line="240" w:lineRule="auto"/>
        <w:jc w:val="both"/>
        <w:rPr>
          <w:color w:val="000000"/>
          <w:shd w:val="clear" w:color="auto" w:fill="FFFFFF"/>
        </w:rPr>
      </w:pPr>
      <w:r>
        <w:rPr>
          <w:color w:val="000000"/>
          <w:shd w:val="clear" w:color="auto" w:fill="FFFFFF"/>
        </w:rPr>
        <w:t xml:space="preserve">ANDRIAN, I. F.; </w:t>
      </w:r>
      <w:r w:rsidRPr="00280589">
        <w:rPr>
          <w:color w:val="000000"/>
          <w:shd w:val="clear" w:color="auto" w:fill="FFFFFF"/>
        </w:rPr>
        <w:t>DÓRIA</w:t>
      </w:r>
      <w:r>
        <w:rPr>
          <w:color w:val="000000"/>
          <w:shd w:val="clear" w:color="auto" w:fill="FFFFFF"/>
        </w:rPr>
        <w:t xml:space="preserve">, C.R.C.; </w:t>
      </w:r>
      <w:r w:rsidRPr="00280589">
        <w:rPr>
          <w:color w:val="000000"/>
          <w:shd w:val="clear" w:color="auto" w:fill="FFFFFF"/>
        </w:rPr>
        <w:t>TORRENTE</w:t>
      </w:r>
      <w:r>
        <w:rPr>
          <w:color w:val="000000"/>
          <w:shd w:val="clear" w:color="auto" w:fill="FFFFFF"/>
        </w:rPr>
        <w:t>,</w:t>
      </w:r>
      <w:r w:rsidRPr="00280589">
        <w:rPr>
          <w:color w:val="000000"/>
          <w:shd w:val="clear" w:color="auto" w:fill="FFFFFF"/>
        </w:rPr>
        <w:t xml:space="preserve"> </w:t>
      </w:r>
      <w:r>
        <w:rPr>
          <w:color w:val="000000"/>
          <w:shd w:val="clear" w:color="auto" w:fill="FFFFFF"/>
        </w:rPr>
        <w:t>G</w:t>
      </w:r>
      <w:r w:rsidRPr="00280589">
        <w:rPr>
          <w:color w:val="000000"/>
          <w:shd w:val="clear" w:color="auto" w:fill="FFFFFF"/>
        </w:rPr>
        <w:t>. Espectro alimentar e similaridade na composição da dieta de quatro espécies de</w:t>
      </w:r>
      <w:r w:rsidRPr="00280589">
        <w:rPr>
          <w:rStyle w:val="apple-converted-space"/>
          <w:color w:val="000000"/>
          <w:shd w:val="clear" w:color="auto" w:fill="FFFFFF"/>
        </w:rPr>
        <w:t> </w:t>
      </w:r>
      <w:proofErr w:type="spellStart"/>
      <w:r w:rsidRPr="00280589">
        <w:rPr>
          <w:b/>
          <w:bCs/>
          <w:i/>
          <w:iCs/>
          <w:color w:val="000000"/>
          <w:shd w:val="clear" w:color="auto" w:fill="FFFFFF"/>
        </w:rPr>
        <w:t>Leporinus</w:t>
      </w:r>
      <w:proofErr w:type="spellEnd"/>
      <w:r w:rsidRPr="00280589">
        <w:rPr>
          <w:b/>
          <w:bCs/>
          <w:i/>
          <w:iCs/>
          <w:color w:val="000000"/>
          <w:shd w:val="clear" w:color="auto" w:fill="FFFFFF"/>
        </w:rPr>
        <w:t xml:space="preserve"> </w:t>
      </w:r>
      <w:r w:rsidRPr="00280589">
        <w:rPr>
          <w:color w:val="000000"/>
          <w:shd w:val="clear" w:color="auto" w:fill="FFFFFF"/>
        </w:rPr>
        <w:t>(</w:t>
      </w:r>
      <w:proofErr w:type="spellStart"/>
      <w:r w:rsidRPr="00280589">
        <w:rPr>
          <w:color w:val="000000"/>
          <w:shd w:val="clear" w:color="auto" w:fill="FFFFFF"/>
        </w:rPr>
        <w:t>Characiformes</w:t>
      </w:r>
      <w:proofErr w:type="spellEnd"/>
      <w:r w:rsidRPr="00280589">
        <w:rPr>
          <w:color w:val="000000"/>
          <w:shd w:val="clear" w:color="auto" w:fill="FFFFFF"/>
        </w:rPr>
        <w:t xml:space="preserve">, </w:t>
      </w:r>
      <w:proofErr w:type="spellStart"/>
      <w:r w:rsidRPr="00280589">
        <w:rPr>
          <w:color w:val="000000"/>
          <w:shd w:val="clear" w:color="auto" w:fill="FFFFFF"/>
        </w:rPr>
        <w:t>Anostomidae</w:t>
      </w:r>
      <w:proofErr w:type="spellEnd"/>
      <w:r w:rsidRPr="00280589">
        <w:rPr>
          <w:color w:val="000000"/>
          <w:shd w:val="clear" w:color="auto" w:fill="FFFFFF"/>
        </w:rPr>
        <w:t>) do rio Paraná (22°10'- 22°50'S / 53°10'- 53°40'W), Brasil.</w:t>
      </w:r>
      <w:r w:rsidRPr="00280589">
        <w:rPr>
          <w:rStyle w:val="apple-converted-space"/>
          <w:color w:val="000000"/>
          <w:shd w:val="clear" w:color="auto" w:fill="FFFFFF"/>
        </w:rPr>
        <w:t> </w:t>
      </w:r>
      <w:r w:rsidRPr="00280589">
        <w:rPr>
          <w:b/>
          <w:bCs/>
          <w:color w:val="000000"/>
          <w:shd w:val="clear" w:color="auto" w:fill="FFFFFF"/>
        </w:rPr>
        <w:t>Revista UNIMAR</w:t>
      </w:r>
      <w:r w:rsidRPr="00280589">
        <w:rPr>
          <w:color w:val="000000"/>
          <w:shd w:val="clear" w:color="auto" w:fill="FFFFFF"/>
        </w:rPr>
        <w:t>, v.16, p.97-106, 1994.</w:t>
      </w:r>
    </w:p>
    <w:p w:rsidR="00A0318D" w:rsidRPr="00D75D2A" w:rsidRDefault="00A0318D" w:rsidP="00B66503">
      <w:pPr>
        <w:spacing w:after="0" w:line="240" w:lineRule="auto"/>
        <w:jc w:val="both"/>
        <w:rPr>
          <w:color w:val="000000"/>
          <w:shd w:val="clear" w:color="auto" w:fill="FFFFFF"/>
        </w:rPr>
      </w:pPr>
      <w:r w:rsidRPr="00280589">
        <w:t xml:space="preserve">BITTENCOURT, F; NEU, D.H.; POZZER, R.; LUI, T.A.; FEIDEN, A.; BOSCOLO, W.R. Frequência de </w:t>
      </w:r>
      <w:proofErr w:type="spellStart"/>
      <w:r w:rsidRPr="00280589">
        <w:t>arraçoamento</w:t>
      </w:r>
      <w:proofErr w:type="spellEnd"/>
      <w:r w:rsidRPr="00280589">
        <w:t xml:space="preserve"> para alevinos de carpa comum</w:t>
      </w:r>
      <w:r w:rsidRPr="00D75D2A">
        <w:t xml:space="preserve">. </w:t>
      </w:r>
      <w:r w:rsidRPr="00D75D2A">
        <w:rPr>
          <w:b/>
        </w:rPr>
        <w:t>Boletim do Instituto de Pesca</w:t>
      </w:r>
      <w:r w:rsidRPr="00D75D2A">
        <w:t>, v.39, n.2, p.149-156, 2013.</w:t>
      </w:r>
    </w:p>
    <w:p w:rsidR="00A0318D" w:rsidRPr="00D75D2A" w:rsidRDefault="00A0318D" w:rsidP="00B66503">
      <w:pPr>
        <w:spacing w:after="0" w:line="240" w:lineRule="auto"/>
        <w:jc w:val="both"/>
      </w:pPr>
      <w:r w:rsidRPr="00280589">
        <w:rPr>
          <w:bCs/>
          <w:color w:val="000000"/>
          <w:shd w:val="clear" w:color="auto" w:fill="FFFFFF"/>
        </w:rPr>
        <w:lastRenderedPageBreak/>
        <w:t xml:space="preserve">CANTON, R.; WEINGARTNER, M.; FRACALOSSI, D.M.; ZANIBONI FILHO, </w:t>
      </w:r>
      <w:proofErr w:type="gramStart"/>
      <w:r w:rsidRPr="00280589">
        <w:rPr>
          <w:bCs/>
          <w:color w:val="000000"/>
          <w:shd w:val="clear" w:color="auto" w:fill="FFFFFF"/>
        </w:rPr>
        <w:t>E.</w:t>
      </w:r>
      <w:r w:rsidRPr="00280589">
        <w:t>.</w:t>
      </w:r>
      <w:proofErr w:type="gramEnd"/>
      <w:r w:rsidRPr="00D75D2A">
        <w:t xml:space="preserve"> Influência da frequência alimentar no desempenho de juvenis de jundiá. </w:t>
      </w:r>
      <w:r w:rsidRPr="00D75D2A">
        <w:rPr>
          <w:b/>
          <w:bCs/>
        </w:rPr>
        <w:t>Revista Brasileira Zootecnia</w:t>
      </w:r>
      <w:r>
        <w:t>, v.36, n.4, p.</w:t>
      </w:r>
      <w:r w:rsidRPr="00D75D2A">
        <w:t>749-753, 2007.</w:t>
      </w:r>
    </w:p>
    <w:p w:rsidR="00A0318D" w:rsidRPr="00D75D2A" w:rsidRDefault="00A0318D" w:rsidP="00B66503">
      <w:pPr>
        <w:spacing w:after="0" w:line="240" w:lineRule="auto"/>
        <w:jc w:val="both"/>
      </w:pPr>
      <w:r w:rsidRPr="00D75D2A">
        <w:t xml:space="preserve">CARNEIRO, P.C.F.; MIKOS, J.D. Frequência alimentar e crescimento de alevinos de jundiá, </w:t>
      </w:r>
      <w:proofErr w:type="spellStart"/>
      <w:r w:rsidRPr="00D75D2A">
        <w:rPr>
          <w:i/>
          <w:iCs/>
        </w:rPr>
        <w:t>Rhamdia</w:t>
      </w:r>
      <w:proofErr w:type="spellEnd"/>
      <w:r w:rsidRPr="00D75D2A">
        <w:rPr>
          <w:i/>
          <w:iCs/>
        </w:rPr>
        <w:t xml:space="preserve"> </w:t>
      </w:r>
      <w:proofErr w:type="spellStart"/>
      <w:r w:rsidRPr="00D75D2A">
        <w:rPr>
          <w:i/>
          <w:iCs/>
        </w:rPr>
        <w:t>quelen</w:t>
      </w:r>
      <w:proofErr w:type="spellEnd"/>
      <w:r w:rsidRPr="00D75D2A">
        <w:t xml:space="preserve">. </w:t>
      </w:r>
      <w:r w:rsidRPr="00D75D2A">
        <w:rPr>
          <w:b/>
          <w:bCs/>
        </w:rPr>
        <w:t>Ciência Rural</w:t>
      </w:r>
      <w:r>
        <w:t>, v.35, n.1, p.</w:t>
      </w:r>
      <w:r w:rsidRPr="00D75D2A">
        <w:t>87-91, 2005.</w:t>
      </w:r>
    </w:p>
    <w:p w:rsidR="00A0318D" w:rsidRPr="00D75D2A" w:rsidRDefault="00A0318D" w:rsidP="00B66503">
      <w:pPr>
        <w:spacing w:after="0" w:line="240" w:lineRule="auto"/>
        <w:jc w:val="both"/>
      </w:pPr>
      <w:r w:rsidRPr="00D75D2A">
        <w:t xml:space="preserve">CASTAGNOLLI, N. Tecnologia de alimentação de peixes. In: </w:t>
      </w:r>
      <w:r w:rsidRPr="00D75D2A">
        <w:rPr>
          <w:b/>
          <w:bCs/>
        </w:rPr>
        <w:t>Fundamentos de Nutrição de Peixe</w:t>
      </w:r>
      <w:r w:rsidRPr="00D75D2A">
        <w:rPr>
          <w:b/>
          <w:bCs/>
          <w:i/>
          <w:iCs/>
        </w:rPr>
        <w:t>s</w:t>
      </w:r>
      <w:r w:rsidRPr="00D75D2A">
        <w:t xml:space="preserve">. São Paulo: </w:t>
      </w:r>
      <w:proofErr w:type="spellStart"/>
      <w:r w:rsidRPr="00D75D2A">
        <w:t>Livroceres</w:t>
      </w:r>
      <w:proofErr w:type="spellEnd"/>
      <w:r w:rsidRPr="00D75D2A">
        <w:t>, 1979.</w:t>
      </w:r>
    </w:p>
    <w:p w:rsidR="00A0318D" w:rsidRDefault="00A0318D" w:rsidP="00B66503">
      <w:pPr>
        <w:spacing w:after="0" w:line="240" w:lineRule="auto"/>
        <w:jc w:val="both"/>
        <w:rPr>
          <w:color w:val="000000"/>
          <w:shd w:val="clear" w:color="auto" w:fill="FFFFFF"/>
          <w:lang w:val="en-US"/>
        </w:rPr>
      </w:pPr>
      <w:r w:rsidRPr="00D75D2A">
        <w:rPr>
          <w:color w:val="000000"/>
          <w:shd w:val="clear" w:color="auto" w:fill="FFFFFF"/>
        </w:rPr>
        <w:t>CASTAGNOLLI, N.</w:t>
      </w:r>
      <w:r w:rsidRPr="00D75D2A">
        <w:rPr>
          <w:rStyle w:val="apple-converted-space"/>
          <w:color w:val="000000"/>
          <w:shd w:val="clear" w:color="auto" w:fill="FFFFFF"/>
        </w:rPr>
        <w:t> </w:t>
      </w:r>
      <w:r w:rsidRPr="00D75D2A">
        <w:rPr>
          <w:b/>
          <w:bCs/>
          <w:color w:val="000000"/>
          <w:shd w:val="clear" w:color="auto" w:fill="FFFFFF"/>
        </w:rPr>
        <w:t>Piscicultura de água doce</w:t>
      </w:r>
      <w:r w:rsidRPr="00D75D2A">
        <w:rPr>
          <w:color w:val="000000"/>
          <w:shd w:val="clear" w:color="auto" w:fill="FFFFFF"/>
        </w:rPr>
        <w:t xml:space="preserve">. Jaboticabal: Fundação Universidade Estadual Paulista, 1992. </w:t>
      </w:r>
      <w:r w:rsidRPr="00D75D2A">
        <w:rPr>
          <w:color w:val="000000"/>
          <w:shd w:val="clear" w:color="auto" w:fill="FFFFFF"/>
          <w:lang w:val="en-US"/>
        </w:rPr>
        <w:t>189p.</w:t>
      </w:r>
    </w:p>
    <w:p w:rsidR="00A0318D" w:rsidRPr="00D75D2A" w:rsidRDefault="00A0318D" w:rsidP="00B66503">
      <w:pPr>
        <w:autoSpaceDE w:val="0"/>
        <w:autoSpaceDN w:val="0"/>
        <w:adjustRightInd w:val="0"/>
        <w:spacing w:after="0" w:line="240" w:lineRule="auto"/>
        <w:jc w:val="both"/>
        <w:rPr>
          <w:lang w:eastAsia="pt-BR"/>
        </w:rPr>
      </w:pPr>
      <w:r w:rsidRPr="00D75D2A">
        <w:rPr>
          <w:lang w:val="en-US" w:eastAsia="pt-BR"/>
        </w:rPr>
        <w:t>DENG, D.F.</w:t>
      </w:r>
      <w:r>
        <w:rPr>
          <w:lang w:val="en-US" w:eastAsia="pt-BR"/>
        </w:rPr>
        <w:t>; KOSHIO, S.; YOKOYAMA, S.; BAI, S.C.; SHAO, Q.; CUI, Y.; HUNG, S.S.O.</w:t>
      </w:r>
      <w:r w:rsidRPr="00D75D2A">
        <w:rPr>
          <w:lang w:val="en-US" w:eastAsia="pt-BR"/>
        </w:rPr>
        <w:t xml:space="preserve"> Effects of feeding rate on growth performance of white sturgeon (</w:t>
      </w:r>
      <w:proofErr w:type="spellStart"/>
      <w:r w:rsidRPr="00D75D2A">
        <w:rPr>
          <w:i/>
          <w:iCs/>
          <w:lang w:val="en-US" w:eastAsia="pt-BR"/>
        </w:rPr>
        <w:t>Acipenser</w:t>
      </w:r>
      <w:proofErr w:type="spellEnd"/>
      <w:r w:rsidRPr="00D75D2A">
        <w:rPr>
          <w:i/>
          <w:iCs/>
          <w:lang w:val="en-US" w:eastAsia="pt-BR"/>
        </w:rPr>
        <w:t xml:space="preserve"> </w:t>
      </w:r>
      <w:proofErr w:type="spellStart"/>
      <w:r w:rsidRPr="00D75D2A">
        <w:rPr>
          <w:i/>
          <w:iCs/>
          <w:lang w:val="en-US" w:eastAsia="pt-BR"/>
        </w:rPr>
        <w:t>transmontanus</w:t>
      </w:r>
      <w:proofErr w:type="spellEnd"/>
      <w:r w:rsidRPr="00D75D2A">
        <w:rPr>
          <w:lang w:val="en-US" w:eastAsia="pt-BR"/>
        </w:rPr>
        <w:t xml:space="preserve">) larvae. </w:t>
      </w:r>
      <w:proofErr w:type="spellStart"/>
      <w:r w:rsidRPr="00D75D2A">
        <w:rPr>
          <w:b/>
          <w:bCs/>
          <w:lang w:eastAsia="pt-BR"/>
        </w:rPr>
        <w:t>Aquaculture</w:t>
      </w:r>
      <w:proofErr w:type="spellEnd"/>
      <w:r>
        <w:rPr>
          <w:lang w:eastAsia="pt-BR"/>
        </w:rPr>
        <w:t>, v.217, p.</w:t>
      </w:r>
      <w:r w:rsidRPr="00D75D2A">
        <w:rPr>
          <w:lang w:eastAsia="pt-BR"/>
        </w:rPr>
        <w:t>589-598, 2003.</w:t>
      </w:r>
    </w:p>
    <w:p w:rsidR="00A0318D" w:rsidRPr="00D75D2A" w:rsidRDefault="00A0318D" w:rsidP="00B66503">
      <w:pPr>
        <w:spacing w:after="0" w:line="240" w:lineRule="auto"/>
        <w:jc w:val="both"/>
      </w:pPr>
      <w:r>
        <w:rPr>
          <w:lang w:val="en-US"/>
        </w:rPr>
        <w:t xml:space="preserve">DIETERICH, T.G.; </w:t>
      </w:r>
      <w:r>
        <w:t xml:space="preserve">POTRICH, F.R.; LORENZ, E.K.; SIGNOR, A.A.; FEIDEN, A.; BOSCOLO, W.R. </w:t>
      </w:r>
      <w:r w:rsidRPr="00D75D2A">
        <w:t xml:space="preserve">Parâmetros zootécnicos de juvenis de pacu alimentados a diferentes frequências de </w:t>
      </w:r>
      <w:proofErr w:type="spellStart"/>
      <w:r w:rsidRPr="00D75D2A">
        <w:t>arraçoamento</w:t>
      </w:r>
      <w:proofErr w:type="spellEnd"/>
      <w:r w:rsidRPr="00D75D2A">
        <w:t xml:space="preserve"> em tanques</w:t>
      </w:r>
      <w:r w:rsidRPr="00D75D2A">
        <w:noBreakHyphen/>
        <w:t xml:space="preserve">rede. </w:t>
      </w:r>
      <w:r w:rsidRPr="00D75D2A">
        <w:rPr>
          <w:b/>
        </w:rPr>
        <w:t xml:space="preserve">Pesquisa </w:t>
      </w:r>
      <w:proofErr w:type="spellStart"/>
      <w:r w:rsidRPr="00D75D2A">
        <w:rPr>
          <w:b/>
        </w:rPr>
        <w:t>Agropecuaria</w:t>
      </w:r>
      <w:proofErr w:type="spellEnd"/>
      <w:r w:rsidRPr="00D75D2A">
        <w:rPr>
          <w:b/>
        </w:rPr>
        <w:t xml:space="preserve"> Brasileira</w:t>
      </w:r>
      <w:r>
        <w:t>, Brasília, v.48, n.8, p.</w:t>
      </w:r>
      <w:r w:rsidRPr="00D75D2A">
        <w:t>1043-1048, 2013.</w:t>
      </w:r>
    </w:p>
    <w:p w:rsidR="00A0318D" w:rsidRPr="00D75D2A" w:rsidRDefault="00A0318D" w:rsidP="00B66503">
      <w:pPr>
        <w:spacing w:after="0" w:line="240" w:lineRule="auto"/>
        <w:jc w:val="both"/>
        <w:rPr>
          <w:lang w:val="en-US"/>
        </w:rPr>
      </w:pPr>
      <w:r w:rsidRPr="00D75D2A">
        <w:t>DWYER, K.S.</w:t>
      </w:r>
      <w:r>
        <w:t xml:space="preserve">; BROWN, J.A.; PARRISH, C.; LALL, S.P.; </w:t>
      </w:r>
      <w:r w:rsidRPr="00D75D2A">
        <w:rPr>
          <w:lang w:val="en-US"/>
        </w:rPr>
        <w:t xml:space="preserve">Feeding frequency affects food consumption, feeding pattern and growth of juvenile yellowtail flounder, </w:t>
      </w:r>
      <w:proofErr w:type="spellStart"/>
      <w:r w:rsidRPr="00D75D2A">
        <w:rPr>
          <w:i/>
          <w:iCs/>
          <w:lang w:val="en-US"/>
        </w:rPr>
        <w:t>Limanda</w:t>
      </w:r>
      <w:proofErr w:type="spellEnd"/>
      <w:r w:rsidRPr="00D75D2A">
        <w:rPr>
          <w:i/>
          <w:iCs/>
          <w:lang w:val="en-US"/>
        </w:rPr>
        <w:t xml:space="preserve"> </w:t>
      </w:r>
      <w:proofErr w:type="spellStart"/>
      <w:r w:rsidRPr="00D75D2A">
        <w:rPr>
          <w:i/>
          <w:iCs/>
          <w:lang w:val="en-US"/>
        </w:rPr>
        <w:t>ferruginea</w:t>
      </w:r>
      <w:proofErr w:type="spellEnd"/>
      <w:r w:rsidRPr="00D75D2A">
        <w:rPr>
          <w:lang w:val="en-US"/>
        </w:rPr>
        <w:t xml:space="preserve">. </w:t>
      </w:r>
      <w:r w:rsidRPr="00D75D2A">
        <w:rPr>
          <w:b/>
          <w:bCs/>
          <w:lang w:val="en-US"/>
        </w:rPr>
        <w:t>Aquaculture</w:t>
      </w:r>
      <w:r>
        <w:rPr>
          <w:lang w:val="en-US"/>
        </w:rPr>
        <w:t>, v.213, p.</w:t>
      </w:r>
      <w:r w:rsidRPr="00D75D2A">
        <w:rPr>
          <w:lang w:val="en-US"/>
        </w:rPr>
        <w:t>279-292, 2002.</w:t>
      </w:r>
    </w:p>
    <w:p w:rsidR="00A0318D" w:rsidRPr="00D75D2A" w:rsidRDefault="00A0318D" w:rsidP="00B66503">
      <w:pPr>
        <w:spacing w:after="0" w:line="240" w:lineRule="auto"/>
        <w:jc w:val="both"/>
        <w:rPr>
          <w:lang w:val="en-US"/>
        </w:rPr>
      </w:pPr>
      <w:r w:rsidRPr="00D75D2A">
        <w:rPr>
          <w:lang w:val="en-US"/>
        </w:rPr>
        <w:t xml:space="preserve">FIOGBÉ, E.D., KESTMONT, P. Optimum daily ration for Eurasians perch </w:t>
      </w:r>
      <w:proofErr w:type="spellStart"/>
      <w:r w:rsidRPr="00D75D2A">
        <w:rPr>
          <w:i/>
          <w:iCs/>
          <w:lang w:val="en-US"/>
        </w:rPr>
        <w:t>Perca</w:t>
      </w:r>
      <w:proofErr w:type="spellEnd"/>
      <w:r w:rsidRPr="00D75D2A">
        <w:rPr>
          <w:i/>
          <w:iCs/>
          <w:lang w:val="en-US"/>
        </w:rPr>
        <w:t xml:space="preserve"> </w:t>
      </w:r>
      <w:proofErr w:type="spellStart"/>
      <w:r w:rsidRPr="00D75D2A">
        <w:rPr>
          <w:i/>
          <w:iCs/>
          <w:lang w:val="en-US"/>
        </w:rPr>
        <w:t>fluviatilis</w:t>
      </w:r>
      <w:proofErr w:type="spellEnd"/>
      <w:r w:rsidRPr="00D75D2A">
        <w:rPr>
          <w:i/>
          <w:iCs/>
          <w:lang w:val="en-US"/>
        </w:rPr>
        <w:t xml:space="preserve"> </w:t>
      </w:r>
      <w:r w:rsidRPr="00D75D2A">
        <w:rPr>
          <w:lang w:val="en-US"/>
        </w:rPr>
        <w:t xml:space="preserve">L. reared at its optimum growing temperature. </w:t>
      </w:r>
      <w:r w:rsidRPr="00D75D2A">
        <w:rPr>
          <w:b/>
          <w:bCs/>
          <w:lang w:val="en-US"/>
        </w:rPr>
        <w:t>Aquaculture</w:t>
      </w:r>
      <w:r>
        <w:rPr>
          <w:lang w:val="en-US"/>
        </w:rPr>
        <w:t>, v.216, p.</w:t>
      </w:r>
      <w:r w:rsidRPr="00D75D2A">
        <w:rPr>
          <w:lang w:val="en-US"/>
        </w:rPr>
        <w:t>243-252, 2003.</w:t>
      </w:r>
    </w:p>
    <w:p w:rsidR="00A0318D" w:rsidRPr="00D75D2A" w:rsidRDefault="00A0318D" w:rsidP="00B66503">
      <w:pPr>
        <w:spacing w:after="0" w:line="240" w:lineRule="auto"/>
        <w:jc w:val="both"/>
        <w:rPr>
          <w:lang w:val="en-US"/>
        </w:rPr>
      </w:pPr>
      <w:r w:rsidRPr="00D75D2A">
        <w:rPr>
          <w:lang w:val="en-US"/>
        </w:rPr>
        <w:t>FOLKVORD, A.; OTTERA, H. Effects of initial size distribution, day length, and feeding frequency on growth, survival, and cannibalism in juvenile Atlantic cod (</w:t>
      </w:r>
      <w:proofErr w:type="spellStart"/>
      <w:r w:rsidRPr="00D75D2A">
        <w:rPr>
          <w:i/>
          <w:iCs/>
          <w:lang w:val="en-US"/>
        </w:rPr>
        <w:t>Gadus</w:t>
      </w:r>
      <w:proofErr w:type="spellEnd"/>
      <w:r w:rsidRPr="00D75D2A">
        <w:rPr>
          <w:i/>
          <w:iCs/>
          <w:lang w:val="en-US"/>
        </w:rPr>
        <w:t xml:space="preserve"> </w:t>
      </w:r>
      <w:proofErr w:type="spellStart"/>
      <w:r w:rsidRPr="00D75D2A">
        <w:rPr>
          <w:i/>
          <w:iCs/>
          <w:lang w:val="en-US"/>
        </w:rPr>
        <w:t>morhua</w:t>
      </w:r>
      <w:proofErr w:type="spellEnd"/>
      <w:r w:rsidRPr="00D75D2A">
        <w:rPr>
          <w:lang w:val="en-US"/>
        </w:rPr>
        <w:t xml:space="preserve">, L.). </w:t>
      </w:r>
      <w:r w:rsidRPr="00D75D2A">
        <w:rPr>
          <w:b/>
          <w:bCs/>
          <w:lang w:val="en-US"/>
        </w:rPr>
        <w:t>Aquaculture</w:t>
      </w:r>
      <w:r>
        <w:rPr>
          <w:lang w:val="en-US"/>
        </w:rPr>
        <w:t>, v.114, p.</w:t>
      </w:r>
      <w:r w:rsidRPr="00D75D2A">
        <w:rPr>
          <w:lang w:val="en-US"/>
        </w:rPr>
        <w:t>243-260, 1993.</w:t>
      </w:r>
    </w:p>
    <w:p w:rsidR="00A0318D" w:rsidRPr="00D75D2A" w:rsidRDefault="00A0318D" w:rsidP="00B66503">
      <w:pPr>
        <w:autoSpaceDE w:val="0"/>
        <w:spacing w:after="0" w:line="240" w:lineRule="auto"/>
        <w:jc w:val="both"/>
        <w:rPr>
          <w:rFonts w:eastAsia="Arial Narrow"/>
          <w:iCs/>
          <w:lang w:val="en-US"/>
        </w:rPr>
      </w:pPr>
      <w:r w:rsidRPr="00D75D2A">
        <w:rPr>
          <w:rFonts w:eastAsia="Arial Narrow"/>
          <w:iCs/>
          <w:lang w:val="en-US"/>
        </w:rPr>
        <w:t xml:space="preserve">HALVER, J.F.  </w:t>
      </w:r>
      <w:proofErr w:type="spellStart"/>
      <w:r w:rsidRPr="00D75D2A">
        <w:rPr>
          <w:rFonts w:eastAsia="Arial Narrow"/>
          <w:iCs/>
          <w:lang w:val="en-US"/>
        </w:rPr>
        <w:t>Salmoid</w:t>
      </w:r>
      <w:proofErr w:type="spellEnd"/>
      <w:r w:rsidRPr="00D75D2A">
        <w:rPr>
          <w:rFonts w:eastAsia="Arial Narrow"/>
          <w:iCs/>
          <w:lang w:val="en-US"/>
        </w:rPr>
        <w:t xml:space="preserve"> husbandry techniques. In: Fish Nutrition Academic Press. New York and London, 1972. 719p.</w:t>
      </w:r>
    </w:p>
    <w:p w:rsidR="00A0318D" w:rsidRPr="00D75D2A" w:rsidRDefault="00A0318D" w:rsidP="00B66503">
      <w:pPr>
        <w:autoSpaceDE w:val="0"/>
        <w:spacing w:after="0" w:line="240" w:lineRule="auto"/>
        <w:jc w:val="both"/>
        <w:rPr>
          <w:rFonts w:eastAsia="Arial Narrow"/>
          <w:iCs/>
          <w:lang w:val="en-US"/>
        </w:rPr>
      </w:pPr>
      <w:r w:rsidRPr="00D75D2A">
        <w:rPr>
          <w:rFonts w:eastAsia="Arial Narrow"/>
          <w:iCs/>
          <w:lang w:val="en-US"/>
        </w:rPr>
        <w:t xml:space="preserve">HARDY, R.W. Feeding salmon and trout. In: Nutrition and Feeding of fish. </w:t>
      </w:r>
      <w:proofErr w:type="spellStart"/>
      <w:r w:rsidRPr="00D75D2A">
        <w:rPr>
          <w:rFonts w:eastAsia="Arial Narrow"/>
          <w:iCs/>
          <w:lang w:val="en-US"/>
        </w:rPr>
        <w:t>Kluzer</w:t>
      </w:r>
      <w:proofErr w:type="spellEnd"/>
      <w:r w:rsidRPr="00D75D2A">
        <w:rPr>
          <w:rFonts w:eastAsia="Arial Narrow"/>
          <w:iCs/>
          <w:lang w:val="en-US"/>
        </w:rPr>
        <w:t xml:space="preserve"> Academic Publishers, Boston, USA, 1998, p.175-197, </w:t>
      </w:r>
    </w:p>
    <w:p w:rsidR="00A0318D" w:rsidRPr="00D75D2A" w:rsidRDefault="00A0318D" w:rsidP="00B66503">
      <w:pPr>
        <w:spacing w:after="0" w:line="240" w:lineRule="auto"/>
        <w:jc w:val="both"/>
      </w:pPr>
      <w:r>
        <w:rPr>
          <w:lang w:val="en-US"/>
        </w:rPr>
        <w:t xml:space="preserve">HAYASHI, C.; </w:t>
      </w:r>
      <w:r>
        <w:t xml:space="preserve">MEURER, F.; BOSCOLO, W.R.; LACERDA, C.F.H.; KAVATA, L.C.B. </w:t>
      </w:r>
      <w:r w:rsidRPr="00D75D2A">
        <w:t xml:space="preserve">Frequência de </w:t>
      </w:r>
      <w:proofErr w:type="spellStart"/>
      <w:r w:rsidRPr="00D75D2A">
        <w:t>arraçoamento</w:t>
      </w:r>
      <w:proofErr w:type="spellEnd"/>
      <w:r w:rsidRPr="00D75D2A">
        <w:t xml:space="preserve"> para alevinos de lambari do rabo-amarelo (</w:t>
      </w:r>
      <w:proofErr w:type="spellStart"/>
      <w:r w:rsidRPr="00D75D2A">
        <w:rPr>
          <w:i/>
          <w:iCs/>
        </w:rPr>
        <w:t>Astyanax</w:t>
      </w:r>
      <w:proofErr w:type="spellEnd"/>
      <w:r w:rsidRPr="00D75D2A">
        <w:rPr>
          <w:i/>
          <w:iCs/>
        </w:rPr>
        <w:t xml:space="preserve"> </w:t>
      </w:r>
      <w:proofErr w:type="spellStart"/>
      <w:r w:rsidRPr="00D75D2A">
        <w:rPr>
          <w:i/>
          <w:iCs/>
        </w:rPr>
        <w:t>bimaculatus</w:t>
      </w:r>
      <w:proofErr w:type="spellEnd"/>
      <w:r w:rsidRPr="00D75D2A">
        <w:t xml:space="preserve">). </w:t>
      </w:r>
      <w:r w:rsidRPr="00D75D2A">
        <w:rPr>
          <w:b/>
          <w:bCs/>
        </w:rPr>
        <w:t>Revista Brasileira de Zootecnia</w:t>
      </w:r>
      <w:r>
        <w:t>, v.33, n.1, p.</w:t>
      </w:r>
      <w:r w:rsidRPr="00D75D2A">
        <w:t>21-26, 2004.</w:t>
      </w:r>
    </w:p>
    <w:p w:rsidR="00A0318D" w:rsidRPr="00D75D2A" w:rsidRDefault="00A0318D" w:rsidP="00B66503">
      <w:pPr>
        <w:spacing w:after="0" w:line="240" w:lineRule="auto"/>
        <w:jc w:val="both"/>
        <w:rPr>
          <w:lang w:val="en-US"/>
        </w:rPr>
      </w:pPr>
      <w:r>
        <w:t xml:space="preserve">JOMORI, R.K.; CARNEIRO, D.J.; MARTINS, M.I.E.G.; PORTELLA, M.C. </w:t>
      </w:r>
      <w:r w:rsidRPr="00D75D2A">
        <w:rPr>
          <w:lang w:val="en-US"/>
        </w:rPr>
        <w:t xml:space="preserve">Economic evaluation of </w:t>
      </w:r>
      <w:proofErr w:type="spellStart"/>
      <w:r w:rsidRPr="00D75D2A">
        <w:rPr>
          <w:i/>
          <w:iCs/>
          <w:lang w:val="en-US"/>
        </w:rPr>
        <w:t>Piaractus</w:t>
      </w:r>
      <w:proofErr w:type="spellEnd"/>
      <w:r w:rsidRPr="00D75D2A">
        <w:rPr>
          <w:i/>
          <w:iCs/>
          <w:lang w:val="en-US"/>
        </w:rPr>
        <w:t xml:space="preserve"> </w:t>
      </w:r>
      <w:proofErr w:type="spellStart"/>
      <w:r w:rsidRPr="00D75D2A">
        <w:rPr>
          <w:i/>
          <w:iCs/>
          <w:lang w:val="en-US"/>
        </w:rPr>
        <w:t>mesopotamicus</w:t>
      </w:r>
      <w:proofErr w:type="spellEnd"/>
      <w:r w:rsidRPr="00D75D2A">
        <w:rPr>
          <w:i/>
          <w:iCs/>
          <w:lang w:val="en-US"/>
        </w:rPr>
        <w:t xml:space="preserve"> </w:t>
      </w:r>
      <w:r w:rsidRPr="00D75D2A">
        <w:rPr>
          <w:lang w:val="en-US"/>
        </w:rPr>
        <w:t xml:space="preserve">juvenile production in different rearing systems. </w:t>
      </w:r>
      <w:r w:rsidRPr="00D75D2A">
        <w:rPr>
          <w:b/>
          <w:bCs/>
          <w:lang w:val="en-US"/>
        </w:rPr>
        <w:t>Aquaculture</w:t>
      </w:r>
      <w:r>
        <w:rPr>
          <w:lang w:val="en-US"/>
        </w:rPr>
        <w:t>, v.243, p.</w:t>
      </w:r>
      <w:r w:rsidRPr="00D75D2A">
        <w:rPr>
          <w:lang w:val="en-US"/>
        </w:rPr>
        <w:t>175-183, 2005.</w:t>
      </w:r>
    </w:p>
    <w:p w:rsidR="00A0318D" w:rsidRPr="00D75D2A" w:rsidRDefault="00A0318D" w:rsidP="00B66503">
      <w:pPr>
        <w:pStyle w:val="Default"/>
        <w:jc w:val="both"/>
        <w:rPr>
          <w:rFonts w:ascii="Times New Roman" w:hAnsi="Times New Roman" w:cs="Times New Roman"/>
          <w:szCs w:val="22"/>
          <w:lang w:val="en-US"/>
        </w:rPr>
      </w:pPr>
      <w:r>
        <w:rPr>
          <w:rFonts w:ascii="Times New Roman" w:hAnsi="Times New Roman" w:cs="Times New Roman"/>
          <w:szCs w:val="22"/>
          <w:lang w:val="en-US"/>
        </w:rPr>
        <w:t xml:space="preserve">LEE, S.M.; CHO, S.H. KIM, D.J. </w:t>
      </w:r>
      <w:r w:rsidRPr="00D75D2A">
        <w:rPr>
          <w:rFonts w:ascii="Times New Roman" w:hAnsi="Times New Roman" w:cs="Times New Roman"/>
          <w:szCs w:val="22"/>
          <w:lang w:val="en-US"/>
        </w:rPr>
        <w:t xml:space="preserve">Effects of feeding frequency and dietary energy level on growth and body composition of juvenile flounder, </w:t>
      </w:r>
      <w:proofErr w:type="spellStart"/>
      <w:r w:rsidRPr="00D75D2A">
        <w:rPr>
          <w:rFonts w:ascii="Times New Roman" w:hAnsi="Times New Roman" w:cs="Times New Roman"/>
          <w:szCs w:val="22"/>
          <w:lang w:val="en-US"/>
        </w:rPr>
        <w:t>Paralichthys</w:t>
      </w:r>
      <w:proofErr w:type="spellEnd"/>
      <w:r w:rsidRPr="00D75D2A">
        <w:rPr>
          <w:rFonts w:ascii="Times New Roman" w:hAnsi="Times New Roman" w:cs="Times New Roman"/>
          <w:szCs w:val="22"/>
          <w:lang w:val="en-US"/>
        </w:rPr>
        <w:t xml:space="preserve"> </w:t>
      </w:r>
      <w:proofErr w:type="spellStart"/>
      <w:r w:rsidRPr="00D75D2A">
        <w:rPr>
          <w:rFonts w:ascii="Times New Roman" w:hAnsi="Times New Roman" w:cs="Times New Roman"/>
          <w:szCs w:val="22"/>
          <w:lang w:val="en-US"/>
        </w:rPr>
        <w:t>olivaceus</w:t>
      </w:r>
      <w:proofErr w:type="spellEnd"/>
      <w:r w:rsidRPr="00D75D2A">
        <w:rPr>
          <w:rFonts w:ascii="Times New Roman" w:hAnsi="Times New Roman" w:cs="Times New Roman"/>
          <w:szCs w:val="22"/>
          <w:lang w:val="en-US"/>
        </w:rPr>
        <w:t xml:space="preserve"> (</w:t>
      </w:r>
      <w:proofErr w:type="spellStart"/>
      <w:r w:rsidRPr="00D75D2A">
        <w:rPr>
          <w:rFonts w:ascii="Times New Roman" w:hAnsi="Times New Roman" w:cs="Times New Roman"/>
          <w:szCs w:val="22"/>
          <w:lang w:val="en-US"/>
        </w:rPr>
        <w:t>Temminck</w:t>
      </w:r>
      <w:proofErr w:type="spellEnd"/>
      <w:r w:rsidRPr="00D75D2A">
        <w:rPr>
          <w:rFonts w:ascii="Times New Roman" w:hAnsi="Times New Roman" w:cs="Times New Roman"/>
          <w:szCs w:val="22"/>
          <w:lang w:val="en-US"/>
        </w:rPr>
        <w:t xml:space="preserve"> &amp; Schlegel). </w:t>
      </w:r>
      <w:r w:rsidRPr="00D75D2A">
        <w:rPr>
          <w:rFonts w:ascii="Times New Roman" w:hAnsi="Times New Roman" w:cs="Times New Roman"/>
          <w:b/>
          <w:szCs w:val="22"/>
          <w:lang w:val="en-US"/>
        </w:rPr>
        <w:t>Aquaculture Research</w:t>
      </w:r>
      <w:r>
        <w:rPr>
          <w:rFonts w:ascii="Times New Roman" w:hAnsi="Times New Roman" w:cs="Times New Roman"/>
          <w:szCs w:val="22"/>
          <w:lang w:val="en-US"/>
        </w:rPr>
        <w:t>, v.31, p.</w:t>
      </w:r>
      <w:r w:rsidRPr="00D75D2A">
        <w:rPr>
          <w:rFonts w:ascii="Times New Roman" w:hAnsi="Times New Roman" w:cs="Times New Roman"/>
          <w:szCs w:val="22"/>
          <w:lang w:val="en-US"/>
        </w:rPr>
        <w:t xml:space="preserve">917-921, 2000a. </w:t>
      </w:r>
    </w:p>
    <w:p w:rsidR="00A0318D" w:rsidRPr="00D75D2A" w:rsidRDefault="00A0318D" w:rsidP="00B66503">
      <w:pPr>
        <w:spacing w:after="0" w:line="240" w:lineRule="auto"/>
        <w:jc w:val="both"/>
        <w:rPr>
          <w:lang w:val="en-US"/>
        </w:rPr>
      </w:pPr>
      <w:r>
        <w:rPr>
          <w:lang w:val="en-US"/>
        </w:rPr>
        <w:t xml:space="preserve">LEE, S.M.; HWANG, U.G. CHO, S.H. </w:t>
      </w:r>
      <w:r w:rsidRPr="00D75D2A">
        <w:rPr>
          <w:lang w:val="en-US"/>
        </w:rPr>
        <w:t xml:space="preserve">Effects of feeding frequency and dietary moisture content on growth and body composition and gastric evacuation of juvenile </w:t>
      </w:r>
      <w:proofErr w:type="spellStart"/>
      <w:r w:rsidRPr="00D75D2A">
        <w:rPr>
          <w:lang w:val="en-US"/>
        </w:rPr>
        <w:t>korean</w:t>
      </w:r>
      <w:proofErr w:type="spellEnd"/>
      <w:r w:rsidRPr="00D75D2A">
        <w:rPr>
          <w:lang w:val="en-US"/>
        </w:rPr>
        <w:t xml:space="preserve"> rockfish (</w:t>
      </w:r>
      <w:r w:rsidRPr="00D75D2A">
        <w:rPr>
          <w:i/>
          <w:iCs/>
          <w:lang w:val="en-US"/>
        </w:rPr>
        <w:t xml:space="preserve">Sebastes </w:t>
      </w:r>
      <w:proofErr w:type="spellStart"/>
      <w:r w:rsidRPr="00D75D2A">
        <w:rPr>
          <w:i/>
          <w:iCs/>
          <w:lang w:val="en-US"/>
        </w:rPr>
        <w:t>schlegeli</w:t>
      </w:r>
      <w:proofErr w:type="spellEnd"/>
      <w:r w:rsidRPr="00D75D2A">
        <w:rPr>
          <w:lang w:val="en-US"/>
        </w:rPr>
        <w:t xml:space="preserve">). </w:t>
      </w:r>
      <w:r w:rsidRPr="00D75D2A">
        <w:rPr>
          <w:b/>
          <w:bCs/>
          <w:lang w:val="en-US"/>
        </w:rPr>
        <w:t>Aquaculture</w:t>
      </w:r>
      <w:r>
        <w:rPr>
          <w:lang w:val="en-US"/>
        </w:rPr>
        <w:t>, v.187, p.</w:t>
      </w:r>
      <w:r w:rsidRPr="00D75D2A">
        <w:rPr>
          <w:lang w:val="en-US"/>
        </w:rPr>
        <w:t>399-409, 2000b.</w:t>
      </w:r>
    </w:p>
    <w:p w:rsidR="00A0318D" w:rsidRPr="00D75D2A" w:rsidRDefault="00A0318D" w:rsidP="00B66503">
      <w:pPr>
        <w:spacing w:after="0" w:line="240" w:lineRule="auto"/>
        <w:jc w:val="both"/>
      </w:pPr>
      <w:r>
        <w:t xml:space="preserve">MARQUES, N.R.; HAYASHI, C.; GALDIOLI, E.M.; SOARES, T.; FERNANDES, C.E.B. </w:t>
      </w:r>
      <w:r w:rsidRPr="00D75D2A">
        <w:t>Frequência de alimentação diária para alevinos de carpa-capim (</w:t>
      </w:r>
      <w:proofErr w:type="spellStart"/>
      <w:r w:rsidRPr="00D75D2A">
        <w:rPr>
          <w:i/>
          <w:iCs/>
        </w:rPr>
        <w:t>Ctenopharyngodon</w:t>
      </w:r>
      <w:proofErr w:type="spellEnd"/>
      <w:r w:rsidRPr="00D75D2A">
        <w:rPr>
          <w:i/>
          <w:iCs/>
        </w:rPr>
        <w:t xml:space="preserve"> </w:t>
      </w:r>
      <w:proofErr w:type="spellStart"/>
      <w:r w:rsidRPr="00D75D2A">
        <w:rPr>
          <w:i/>
          <w:iCs/>
        </w:rPr>
        <w:t>idella</w:t>
      </w:r>
      <w:proofErr w:type="spellEnd"/>
      <w:r w:rsidRPr="00D75D2A">
        <w:t xml:space="preserve">, V.). </w:t>
      </w:r>
      <w:r w:rsidRPr="00D75D2A">
        <w:rPr>
          <w:b/>
          <w:bCs/>
        </w:rPr>
        <w:t>Boletim Instituto de Pesca</w:t>
      </w:r>
      <w:r>
        <w:t>, São Paulo, v.34, n.2, p.</w:t>
      </w:r>
      <w:r w:rsidRPr="00D75D2A">
        <w:t>311 - 317, 2008.</w:t>
      </w:r>
    </w:p>
    <w:p w:rsidR="00A0318D" w:rsidRPr="00D75D2A" w:rsidRDefault="00A0318D" w:rsidP="00B66503">
      <w:pPr>
        <w:autoSpaceDE w:val="0"/>
        <w:autoSpaceDN w:val="0"/>
        <w:adjustRightInd w:val="0"/>
        <w:spacing w:after="0" w:line="240" w:lineRule="auto"/>
        <w:jc w:val="both"/>
        <w:rPr>
          <w:lang w:eastAsia="pt-BR"/>
        </w:rPr>
      </w:pPr>
      <w:r>
        <w:rPr>
          <w:lang w:val="en-US" w:eastAsia="pt-BR"/>
        </w:rPr>
        <w:t xml:space="preserve">MARQUES, N.R.; </w:t>
      </w:r>
      <w:r>
        <w:t xml:space="preserve">HAYASHI, C.; SOUZA, S.R.; SOARES, T. </w:t>
      </w:r>
      <w:r w:rsidRPr="00D75D2A">
        <w:rPr>
          <w:lang w:eastAsia="pt-BR"/>
        </w:rPr>
        <w:t xml:space="preserve">Efeito de diferentes níveis de </w:t>
      </w:r>
      <w:proofErr w:type="spellStart"/>
      <w:r w:rsidRPr="00D75D2A">
        <w:rPr>
          <w:lang w:eastAsia="pt-BR"/>
        </w:rPr>
        <w:t>arraçoamento</w:t>
      </w:r>
      <w:proofErr w:type="spellEnd"/>
      <w:r w:rsidRPr="00D75D2A">
        <w:rPr>
          <w:lang w:eastAsia="pt-BR"/>
        </w:rPr>
        <w:t xml:space="preserve"> para alevinos de carpa-capim (</w:t>
      </w:r>
      <w:proofErr w:type="spellStart"/>
      <w:r w:rsidRPr="00D75D2A">
        <w:rPr>
          <w:i/>
          <w:iCs/>
          <w:lang w:eastAsia="pt-BR"/>
        </w:rPr>
        <w:t>Ctenopharyngodon</w:t>
      </w:r>
      <w:proofErr w:type="spellEnd"/>
      <w:r w:rsidRPr="00D75D2A">
        <w:rPr>
          <w:i/>
          <w:iCs/>
          <w:lang w:eastAsia="pt-BR"/>
        </w:rPr>
        <w:t xml:space="preserve"> </w:t>
      </w:r>
      <w:proofErr w:type="spellStart"/>
      <w:r w:rsidRPr="00D75D2A">
        <w:rPr>
          <w:i/>
          <w:iCs/>
          <w:lang w:eastAsia="pt-BR"/>
        </w:rPr>
        <w:t>idella</w:t>
      </w:r>
      <w:proofErr w:type="spellEnd"/>
      <w:r w:rsidRPr="00D75D2A">
        <w:rPr>
          <w:lang w:eastAsia="pt-BR"/>
        </w:rPr>
        <w:t xml:space="preserve">) em condições experimentais. </w:t>
      </w:r>
      <w:r w:rsidRPr="00D75D2A">
        <w:rPr>
          <w:b/>
          <w:bCs/>
          <w:lang w:eastAsia="pt-BR"/>
        </w:rPr>
        <w:t>Boletim do Instituto de Pesca</w:t>
      </w:r>
      <w:r>
        <w:rPr>
          <w:lang w:eastAsia="pt-BR"/>
        </w:rPr>
        <w:t>, v.30, n.1, p.</w:t>
      </w:r>
      <w:r w:rsidRPr="00D75D2A">
        <w:rPr>
          <w:lang w:eastAsia="pt-BR"/>
        </w:rPr>
        <w:t>51-56, 2004.</w:t>
      </w:r>
    </w:p>
    <w:p w:rsidR="00A0318D" w:rsidRPr="00D75D2A" w:rsidRDefault="00A0318D" w:rsidP="00B66503">
      <w:pPr>
        <w:autoSpaceDE w:val="0"/>
        <w:spacing w:after="0" w:line="240" w:lineRule="auto"/>
        <w:jc w:val="both"/>
        <w:rPr>
          <w:bCs/>
          <w:lang w:val="en-US"/>
        </w:rPr>
      </w:pPr>
      <w:r w:rsidRPr="009B3C29">
        <w:rPr>
          <w:bCs/>
          <w:color w:val="000000"/>
          <w:shd w:val="clear" w:color="auto" w:fill="FFFFFF"/>
        </w:rPr>
        <w:t>MEURER, F., HAYASHI, C.; BOSCOLO, W.R.; KAVATA, L.B.; LACERDA, C.H.F. NÍVEL</w:t>
      </w:r>
      <w:r w:rsidRPr="00D75D2A">
        <w:rPr>
          <w:bCs/>
          <w:color w:val="000000"/>
          <w:shd w:val="clear" w:color="auto" w:fill="FFFFFF"/>
        </w:rPr>
        <w:t xml:space="preserve"> de </w:t>
      </w:r>
      <w:proofErr w:type="spellStart"/>
      <w:r w:rsidRPr="00D75D2A">
        <w:rPr>
          <w:bCs/>
          <w:color w:val="000000"/>
          <w:shd w:val="clear" w:color="auto" w:fill="FFFFFF"/>
        </w:rPr>
        <w:t>arraçoamento</w:t>
      </w:r>
      <w:proofErr w:type="spellEnd"/>
      <w:r w:rsidRPr="00D75D2A">
        <w:rPr>
          <w:bCs/>
          <w:color w:val="000000"/>
          <w:shd w:val="clear" w:color="auto" w:fill="FFFFFF"/>
        </w:rPr>
        <w:t xml:space="preserve"> para alevinos de lambari-do-rabo-amarelo (</w:t>
      </w:r>
      <w:proofErr w:type="spellStart"/>
      <w:r w:rsidRPr="00D75D2A">
        <w:rPr>
          <w:bCs/>
          <w:i/>
          <w:iCs/>
          <w:color w:val="000000"/>
          <w:shd w:val="clear" w:color="auto" w:fill="FFFFFF"/>
        </w:rPr>
        <w:t>Astyanax</w:t>
      </w:r>
      <w:proofErr w:type="spellEnd"/>
      <w:r w:rsidRPr="00D75D2A">
        <w:rPr>
          <w:bCs/>
          <w:i/>
          <w:iCs/>
          <w:color w:val="000000"/>
          <w:shd w:val="clear" w:color="auto" w:fill="FFFFFF"/>
        </w:rPr>
        <w:t xml:space="preserve"> </w:t>
      </w:r>
      <w:proofErr w:type="spellStart"/>
      <w:r w:rsidRPr="00D75D2A">
        <w:rPr>
          <w:bCs/>
          <w:i/>
          <w:iCs/>
          <w:color w:val="000000"/>
          <w:shd w:val="clear" w:color="auto" w:fill="FFFFFF"/>
        </w:rPr>
        <w:t>bimaculatus</w:t>
      </w:r>
      <w:proofErr w:type="spellEnd"/>
      <w:r w:rsidRPr="00D75D2A">
        <w:rPr>
          <w:bCs/>
          <w:color w:val="000000"/>
          <w:shd w:val="clear" w:color="auto" w:fill="FFFFFF"/>
        </w:rPr>
        <w:t xml:space="preserve">). </w:t>
      </w:r>
      <w:proofErr w:type="spellStart"/>
      <w:r w:rsidRPr="00D75D2A">
        <w:rPr>
          <w:b/>
          <w:bCs/>
          <w:lang w:val="en-US"/>
        </w:rPr>
        <w:t>Revista</w:t>
      </w:r>
      <w:proofErr w:type="spellEnd"/>
      <w:r w:rsidRPr="00D75D2A">
        <w:rPr>
          <w:b/>
          <w:bCs/>
          <w:lang w:val="en-US"/>
        </w:rPr>
        <w:t xml:space="preserve"> </w:t>
      </w:r>
      <w:proofErr w:type="spellStart"/>
      <w:r w:rsidRPr="00D75D2A">
        <w:rPr>
          <w:b/>
          <w:bCs/>
          <w:lang w:val="en-US"/>
        </w:rPr>
        <w:t>Brasileira</w:t>
      </w:r>
      <w:proofErr w:type="spellEnd"/>
      <w:r w:rsidRPr="00D75D2A">
        <w:rPr>
          <w:b/>
          <w:bCs/>
          <w:lang w:val="en-US"/>
        </w:rPr>
        <w:t xml:space="preserve"> de </w:t>
      </w:r>
      <w:proofErr w:type="spellStart"/>
      <w:r w:rsidRPr="00D75D2A">
        <w:rPr>
          <w:b/>
          <w:bCs/>
          <w:lang w:val="en-US"/>
        </w:rPr>
        <w:t>Zootecnia</w:t>
      </w:r>
      <w:proofErr w:type="spellEnd"/>
      <w:r w:rsidRPr="00D75D2A">
        <w:rPr>
          <w:b/>
          <w:bCs/>
          <w:lang w:val="en-US"/>
        </w:rPr>
        <w:t xml:space="preserve">, </w:t>
      </w:r>
      <w:r>
        <w:rPr>
          <w:bCs/>
          <w:lang w:val="en-US"/>
        </w:rPr>
        <w:t>v.36, n.6, p.</w:t>
      </w:r>
      <w:r w:rsidRPr="00D75D2A">
        <w:rPr>
          <w:bCs/>
          <w:lang w:val="en-US"/>
        </w:rPr>
        <w:t>1835-1840, 2005.</w:t>
      </w:r>
    </w:p>
    <w:p w:rsidR="00A0318D" w:rsidRPr="00D75D2A" w:rsidRDefault="00A0318D" w:rsidP="00B66503">
      <w:pPr>
        <w:spacing w:after="0" w:line="240" w:lineRule="auto"/>
        <w:jc w:val="both"/>
        <w:rPr>
          <w:lang w:val="en-US"/>
        </w:rPr>
      </w:pPr>
      <w:r w:rsidRPr="00D75D2A">
        <w:rPr>
          <w:lang w:val="en-US"/>
        </w:rPr>
        <w:t xml:space="preserve">MURAI, T.; ANDREWS, J.W. Effect of frequency of feeding on growth and food conversion of channel catfish fry. </w:t>
      </w:r>
      <w:proofErr w:type="spellStart"/>
      <w:r w:rsidRPr="00D75D2A">
        <w:rPr>
          <w:b/>
          <w:bCs/>
          <w:lang w:val="en-US"/>
        </w:rPr>
        <w:t>Bulletim</w:t>
      </w:r>
      <w:proofErr w:type="spellEnd"/>
      <w:r w:rsidRPr="00D75D2A">
        <w:rPr>
          <w:b/>
          <w:bCs/>
          <w:lang w:val="en-US"/>
        </w:rPr>
        <w:t xml:space="preserve"> of Japanese Society on Science of Fisheries</w:t>
      </w:r>
      <w:r>
        <w:rPr>
          <w:lang w:val="en-US"/>
        </w:rPr>
        <w:t>, v.42, p.</w:t>
      </w:r>
      <w:r w:rsidRPr="00D75D2A">
        <w:rPr>
          <w:lang w:val="en-US"/>
        </w:rPr>
        <w:t>159-161, 1976.</w:t>
      </w:r>
    </w:p>
    <w:p w:rsidR="00A0318D" w:rsidRPr="00D75D2A" w:rsidRDefault="00A0318D" w:rsidP="00B66503">
      <w:pPr>
        <w:spacing w:after="0" w:line="240" w:lineRule="auto"/>
        <w:jc w:val="both"/>
      </w:pPr>
      <w:r w:rsidRPr="00D75D2A">
        <w:lastRenderedPageBreak/>
        <w:t xml:space="preserve">POTRICH, F.R. Estabilidade e lixiviação de nutrientes com rações de diferentes níveis proteicos. </w:t>
      </w:r>
      <w:r w:rsidRPr="00D75D2A">
        <w:rPr>
          <w:b/>
        </w:rPr>
        <w:t>Cultivando o Saber</w:t>
      </w:r>
      <w:r>
        <w:t>, v.4, n.1, p.</w:t>
      </w:r>
      <w:r w:rsidRPr="00D75D2A">
        <w:t>77-87, 2011.</w:t>
      </w:r>
    </w:p>
    <w:p w:rsidR="00A0318D" w:rsidRPr="00D75D2A" w:rsidRDefault="00A0318D" w:rsidP="00B66503">
      <w:pPr>
        <w:spacing w:after="0" w:line="240" w:lineRule="auto"/>
        <w:jc w:val="both"/>
      </w:pPr>
      <w:r>
        <w:t xml:space="preserve">RIBEIRO, R.P.; HAYASHI, C.; MARTINS, E.N.; NIETO, L.M.; SUSSEL, F.R. </w:t>
      </w:r>
      <w:r w:rsidRPr="00D75D2A">
        <w:t xml:space="preserve">Hábito e seletividade alimentar de pós-larvas de </w:t>
      </w:r>
      <w:proofErr w:type="spellStart"/>
      <w:r w:rsidRPr="00D75D2A">
        <w:t>piavuçu</w:t>
      </w:r>
      <w:proofErr w:type="spellEnd"/>
      <w:r w:rsidRPr="00D75D2A">
        <w:t xml:space="preserve">, </w:t>
      </w:r>
      <w:proofErr w:type="spellStart"/>
      <w:r w:rsidRPr="00D75D2A">
        <w:rPr>
          <w:i/>
        </w:rPr>
        <w:t>Leporinus</w:t>
      </w:r>
      <w:proofErr w:type="spellEnd"/>
      <w:r w:rsidRPr="00D75D2A">
        <w:rPr>
          <w:i/>
        </w:rPr>
        <w:t xml:space="preserve"> </w:t>
      </w:r>
      <w:proofErr w:type="spellStart"/>
      <w:r w:rsidRPr="00D75D2A">
        <w:rPr>
          <w:i/>
        </w:rPr>
        <w:t>macrocephalus</w:t>
      </w:r>
      <w:proofErr w:type="spellEnd"/>
      <w:r w:rsidRPr="00D75D2A">
        <w:t xml:space="preserve"> (</w:t>
      </w:r>
      <w:proofErr w:type="spellStart"/>
      <w:r w:rsidRPr="00D75D2A">
        <w:t>Garavello</w:t>
      </w:r>
      <w:proofErr w:type="spellEnd"/>
      <w:r w:rsidRPr="00D75D2A">
        <w:t xml:space="preserve"> &amp; </w:t>
      </w:r>
      <w:proofErr w:type="spellStart"/>
      <w:r w:rsidRPr="00D75D2A">
        <w:t>Britski</w:t>
      </w:r>
      <w:proofErr w:type="spellEnd"/>
      <w:r w:rsidRPr="00D75D2A">
        <w:t xml:space="preserve">, 1988), submetidas a diferentes dietas em cultivos experimentais. </w:t>
      </w:r>
      <w:r w:rsidRPr="00D75D2A">
        <w:rPr>
          <w:b/>
        </w:rPr>
        <w:t xml:space="preserve">Acta </w:t>
      </w:r>
      <w:proofErr w:type="spellStart"/>
      <w:r w:rsidRPr="00D75D2A">
        <w:rPr>
          <w:b/>
        </w:rPr>
        <w:t>Scientiarum</w:t>
      </w:r>
      <w:proofErr w:type="spellEnd"/>
      <w:r>
        <w:t>, v.23, n.4, p.</w:t>
      </w:r>
      <w:r w:rsidRPr="00D75D2A">
        <w:t>829-834, 2001.</w:t>
      </w:r>
    </w:p>
    <w:p w:rsidR="00A0318D" w:rsidRPr="00D75D2A" w:rsidRDefault="00A0318D" w:rsidP="00B66503">
      <w:pPr>
        <w:autoSpaceDE w:val="0"/>
        <w:autoSpaceDN w:val="0"/>
        <w:adjustRightInd w:val="0"/>
        <w:spacing w:after="0" w:line="240" w:lineRule="auto"/>
        <w:jc w:val="both"/>
      </w:pPr>
      <w:r w:rsidRPr="00D75D2A">
        <w:t>ROCHA LOURES, B.T.R.R.</w:t>
      </w:r>
      <w:r>
        <w:t>; RIBEIRO, R.P.; VARGAS, L.; MOREIRA, H.L.M; SUSSEL, F.R.; POVH, J.A.; CAVICHIOLO, F.</w:t>
      </w:r>
      <w:r w:rsidRPr="00D75D2A">
        <w:rPr>
          <w:i/>
          <w:iCs/>
        </w:rPr>
        <w:t xml:space="preserve"> </w:t>
      </w:r>
      <w:r w:rsidRPr="00D75D2A">
        <w:t xml:space="preserve">Manejo alimentar de alevinos de tilápia do Nilo, </w:t>
      </w:r>
      <w:proofErr w:type="spellStart"/>
      <w:r w:rsidRPr="00D75D2A">
        <w:rPr>
          <w:i/>
          <w:iCs/>
        </w:rPr>
        <w:t>Oreochromis</w:t>
      </w:r>
      <w:proofErr w:type="spellEnd"/>
      <w:r w:rsidRPr="00D75D2A">
        <w:rPr>
          <w:i/>
          <w:iCs/>
        </w:rPr>
        <w:t xml:space="preserve"> </w:t>
      </w:r>
      <w:proofErr w:type="spellStart"/>
      <w:r w:rsidRPr="00D75D2A">
        <w:rPr>
          <w:i/>
          <w:iCs/>
        </w:rPr>
        <w:t>niloticus</w:t>
      </w:r>
      <w:proofErr w:type="spellEnd"/>
      <w:r w:rsidRPr="00D75D2A">
        <w:rPr>
          <w:i/>
          <w:iCs/>
        </w:rPr>
        <w:t xml:space="preserve"> </w:t>
      </w:r>
      <w:r w:rsidRPr="00D75D2A">
        <w:t xml:space="preserve">(L.), associado às variáveis físicas, químicas e biológicas do ambiente. </w:t>
      </w:r>
      <w:r w:rsidRPr="00D75D2A">
        <w:rPr>
          <w:b/>
          <w:bCs/>
        </w:rPr>
        <w:t xml:space="preserve">Acta </w:t>
      </w:r>
      <w:proofErr w:type="spellStart"/>
      <w:r w:rsidRPr="00D75D2A">
        <w:rPr>
          <w:b/>
          <w:bCs/>
        </w:rPr>
        <w:t>Scientiarum</w:t>
      </w:r>
      <w:proofErr w:type="spellEnd"/>
      <w:r w:rsidRPr="00D75D2A">
        <w:t>, v. 23, n. 4, p. 877-883, 2001.</w:t>
      </w:r>
    </w:p>
    <w:p w:rsidR="00A0318D" w:rsidRPr="00D75D2A" w:rsidRDefault="00A0318D" w:rsidP="00B66503">
      <w:pPr>
        <w:spacing w:after="0" w:line="240" w:lineRule="auto"/>
        <w:jc w:val="both"/>
      </w:pPr>
      <w:r w:rsidRPr="009B3C29">
        <w:t xml:space="preserve">SALARO, A. L, </w:t>
      </w:r>
      <w:r w:rsidRPr="009B3C29">
        <w:rPr>
          <w:bCs/>
          <w:color w:val="000000"/>
          <w:shd w:val="clear" w:color="auto" w:fill="FFFFFF"/>
        </w:rPr>
        <w:t>LUZ, R.K.; SAKABE, R.; KASAI, R.Y.D.; LAMBERTUCCI, D.M.</w:t>
      </w:r>
      <w:r w:rsidRPr="00D75D2A">
        <w:t xml:space="preserve"> Níveis de </w:t>
      </w:r>
      <w:proofErr w:type="spellStart"/>
      <w:r w:rsidRPr="00D75D2A">
        <w:t>arraçoamento</w:t>
      </w:r>
      <w:proofErr w:type="spellEnd"/>
      <w:r w:rsidRPr="00D75D2A">
        <w:t xml:space="preserve"> para juvenis de trairão (</w:t>
      </w:r>
      <w:proofErr w:type="spellStart"/>
      <w:r w:rsidRPr="00D75D2A">
        <w:rPr>
          <w:i/>
          <w:iCs/>
        </w:rPr>
        <w:t>Hoplias</w:t>
      </w:r>
      <w:proofErr w:type="spellEnd"/>
      <w:r w:rsidRPr="00D75D2A">
        <w:rPr>
          <w:i/>
          <w:iCs/>
        </w:rPr>
        <w:t xml:space="preserve"> </w:t>
      </w:r>
      <w:proofErr w:type="spellStart"/>
      <w:r w:rsidRPr="00D75D2A">
        <w:rPr>
          <w:i/>
          <w:iCs/>
        </w:rPr>
        <w:t>lacerdae</w:t>
      </w:r>
      <w:proofErr w:type="spellEnd"/>
      <w:r w:rsidRPr="00D75D2A">
        <w:t xml:space="preserve">). </w:t>
      </w:r>
      <w:r w:rsidRPr="00D75D2A">
        <w:rPr>
          <w:b/>
          <w:bCs/>
        </w:rPr>
        <w:t>Revista Brasileira de Zootecnia</w:t>
      </w:r>
      <w:r w:rsidRPr="00D75D2A">
        <w:t>, v. 37, n. 6, p. 967-970, 2008.</w:t>
      </w:r>
    </w:p>
    <w:p w:rsidR="00A0318D" w:rsidRPr="00D75D2A" w:rsidRDefault="00A0318D" w:rsidP="00B66503">
      <w:pPr>
        <w:spacing w:after="0" w:line="240" w:lineRule="auto"/>
        <w:jc w:val="both"/>
        <w:rPr>
          <w:lang w:val="en-US"/>
        </w:rPr>
      </w:pPr>
      <w:r w:rsidRPr="00D75D2A">
        <w:t>SANTOS, G.A.</w:t>
      </w:r>
      <w:r>
        <w:t>; SCHRAMA, J.W.; MANAUAG, R.E.P.; ROMBOUT, J.H.W.M.</w:t>
      </w:r>
      <w:r w:rsidR="00FF188B">
        <w:t>;</w:t>
      </w:r>
      <w:r>
        <w:t xml:space="preserve"> VARRETH, J.A.J.</w:t>
      </w:r>
      <w:r w:rsidRPr="00D75D2A">
        <w:t xml:space="preserve"> </w:t>
      </w:r>
      <w:r w:rsidRPr="00D75D2A">
        <w:rPr>
          <w:lang w:val="en-US"/>
        </w:rPr>
        <w:t xml:space="preserve">Chronic stress impairs performance, energy metabolism and </w:t>
      </w:r>
      <w:proofErr w:type="spellStart"/>
      <w:r w:rsidRPr="00D75D2A">
        <w:rPr>
          <w:lang w:val="en-US"/>
        </w:rPr>
        <w:t>welfars</w:t>
      </w:r>
      <w:proofErr w:type="spellEnd"/>
      <w:r w:rsidRPr="00D75D2A">
        <w:rPr>
          <w:lang w:val="en-US"/>
        </w:rPr>
        <w:t xml:space="preserve"> indicators in European seabass (</w:t>
      </w:r>
      <w:proofErr w:type="spellStart"/>
      <w:r w:rsidRPr="00D75D2A">
        <w:rPr>
          <w:i/>
          <w:lang w:val="en-US"/>
        </w:rPr>
        <w:t>Dicentrarchus</w:t>
      </w:r>
      <w:proofErr w:type="spellEnd"/>
      <w:r w:rsidRPr="00D75D2A">
        <w:rPr>
          <w:i/>
          <w:lang w:val="en-US"/>
        </w:rPr>
        <w:t xml:space="preserve"> </w:t>
      </w:r>
      <w:proofErr w:type="spellStart"/>
      <w:r w:rsidRPr="00D75D2A">
        <w:rPr>
          <w:i/>
          <w:lang w:val="en-US"/>
        </w:rPr>
        <w:t>labrax</w:t>
      </w:r>
      <w:proofErr w:type="spellEnd"/>
      <w:r w:rsidRPr="00D75D2A">
        <w:rPr>
          <w:lang w:val="en-US"/>
        </w:rPr>
        <w:t xml:space="preserve">): the combined effects of fish crowding and water quality deterioration. </w:t>
      </w:r>
      <w:r w:rsidRPr="00D75D2A">
        <w:rPr>
          <w:b/>
          <w:lang w:val="en-US"/>
        </w:rPr>
        <w:t>Aquaculture</w:t>
      </w:r>
      <w:r>
        <w:rPr>
          <w:lang w:val="en-US"/>
        </w:rPr>
        <w:t>, v.299. p.</w:t>
      </w:r>
      <w:r w:rsidRPr="00D75D2A">
        <w:rPr>
          <w:lang w:val="en-US"/>
        </w:rPr>
        <w:t>73-80, 2010.</w:t>
      </w:r>
    </w:p>
    <w:p w:rsidR="00A0318D" w:rsidRPr="00D75D2A" w:rsidRDefault="00A0318D" w:rsidP="00B66503">
      <w:pPr>
        <w:spacing w:after="0" w:line="240" w:lineRule="auto"/>
        <w:jc w:val="both"/>
        <w:rPr>
          <w:color w:val="000000"/>
          <w:shd w:val="clear" w:color="auto" w:fill="FFFFFF"/>
        </w:rPr>
      </w:pPr>
      <w:r>
        <w:rPr>
          <w:color w:val="000000"/>
          <w:shd w:val="clear" w:color="auto" w:fill="FFFFFF"/>
          <w:lang w:val="en-US"/>
        </w:rPr>
        <w:t xml:space="preserve">SOARES, C.M.; </w:t>
      </w:r>
      <w:r>
        <w:t xml:space="preserve">HAYASHI, C.; FURUYA, V.R.B.; FURUYA, W.M.; GALDIOLI, E.G. </w:t>
      </w:r>
      <w:r w:rsidRPr="00D75D2A">
        <w:rPr>
          <w:color w:val="000000"/>
          <w:shd w:val="clear" w:color="auto" w:fill="FFFFFF"/>
        </w:rPr>
        <w:t>Substituição</w:t>
      </w:r>
      <w:r w:rsidRPr="00D75D2A">
        <w:rPr>
          <w:rStyle w:val="apple-converted-space"/>
          <w:color w:val="000000"/>
          <w:shd w:val="clear" w:color="auto" w:fill="FFFFFF"/>
        </w:rPr>
        <w:t> </w:t>
      </w:r>
      <w:r w:rsidRPr="00D75D2A">
        <w:rPr>
          <w:color w:val="000000"/>
          <w:shd w:val="clear" w:color="auto" w:fill="FFFFFF"/>
        </w:rPr>
        <w:t>parcial e total da proteína do farelo de soja pela</w:t>
      </w:r>
      <w:r w:rsidRPr="00D75D2A">
        <w:rPr>
          <w:rStyle w:val="apple-converted-space"/>
          <w:color w:val="000000"/>
          <w:shd w:val="clear" w:color="auto" w:fill="FFFFFF"/>
        </w:rPr>
        <w:t> </w:t>
      </w:r>
      <w:r w:rsidRPr="00D75D2A">
        <w:rPr>
          <w:color w:val="000000"/>
          <w:shd w:val="clear" w:color="auto" w:fill="FFFFFF"/>
        </w:rPr>
        <w:t>proteína do farelo de canola na alimentação de alevinos de</w:t>
      </w:r>
      <w:r w:rsidRPr="00D75D2A">
        <w:rPr>
          <w:rStyle w:val="apple-converted-space"/>
          <w:color w:val="000000"/>
          <w:shd w:val="clear" w:color="auto" w:fill="FFFFFF"/>
        </w:rPr>
        <w:t> </w:t>
      </w:r>
      <w:proofErr w:type="spellStart"/>
      <w:r w:rsidRPr="00D75D2A">
        <w:rPr>
          <w:color w:val="000000"/>
          <w:shd w:val="clear" w:color="auto" w:fill="FFFFFF"/>
        </w:rPr>
        <w:t>piavuçu</w:t>
      </w:r>
      <w:proofErr w:type="spellEnd"/>
      <w:r w:rsidRPr="00D75D2A">
        <w:rPr>
          <w:color w:val="000000"/>
          <w:shd w:val="clear" w:color="auto" w:fill="FFFFFF"/>
        </w:rPr>
        <w:t xml:space="preserve"> (</w:t>
      </w:r>
      <w:proofErr w:type="spellStart"/>
      <w:r w:rsidRPr="00D75D2A">
        <w:rPr>
          <w:i/>
          <w:iCs/>
          <w:color w:val="000000"/>
          <w:shd w:val="clear" w:color="auto" w:fill="FFFFFF"/>
        </w:rPr>
        <w:t>Leporinus</w:t>
      </w:r>
      <w:proofErr w:type="spellEnd"/>
      <w:r w:rsidRPr="00D75D2A">
        <w:rPr>
          <w:i/>
          <w:iCs/>
          <w:color w:val="000000"/>
          <w:shd w:val="clear" w:color="auto" w:fill="FFFFFF"/>
        </w:rPr>
        <w:t xml:space="preserve"> </w:t>
      </w:r>
      <w:proofErr w:type="spellStart"/>
      <w:r w:rsidRPr="00D75D2A">
        <w:rPr>
          <w:i/>
          <w:iCs/>
          <w:color w:val="000000"/>
          <w:shd w:val="clear" w:color="auto" w:fill="FFFFFF"/>
        </w:rPr>
        <w:t>macrocephalus</w:t>
      </w:r>
      <w:proofErr w:type="spellEnd"/>
      <w:r w:rsidRPr="00D75D2A">
        <w:rPr>
          <w:color w:val="000000"/>
          <w:shd w:val="clear" w:color="auto" w:fill="FFFFFF"/>
        </w:rPr>
        <w:t>, L.).</w:t>
      </w:r>
      <w:r w:rsidRPr="00D75D2A">
        <w:rPr>
          <w:rStyle w:val="apple-converted-space"/>
          <w:color w:val="000000"/>
          <w:shd w:val="clear" w:color="auto" w:fill="FFFFFF"/>
        </w:rPr>
        <w:t> </w:t>
      </w:r>
      <w:r w:rsidRPr="00D75D2A">
        <w:rPr>
          <w:b/>
          <w:bCs/>
          <w:color w:val="000000"/>
          <w:shd w:val="clear" w:color="auto" w:fill="FFFFFF"/>
        </w:rPr>
        <w:t>Revista Brasileira</w:t>
      </w:r>
      <w:r w:rsidRPr="00D75D2A">
        <w:rPr>
          <w:rStyle w:val="apple-converted-space"/>
          <w:b/>
          <w:bCs/>
          <w:color w:val="000000"/>
          <w:shd w:val="clear" w:color="auto" w:fill="FFFFFF"/>
        </w:rPr>
        <w:t> </w:t>
      </w:r>
      <w:r w:rsidRPr="00D75D2A">
        <w:rPr>
          <w:b/>
          <w:bCs/>
          <w:color w:val="000000"/>
          <w:shd w:val="clear" w:color="auto" w:fill="FFFFFF"/>
        </w:rPr>
        <w:t>de Zootecnia</w:t>
      </w:r>
      <w:r>
        <w:rPr>
          <w:color w:val="000000"/>
          <w:shd w:val="clear" w:color="auto" w:fill="FFFFFF"/>
        </w:rPr>
        <w:t>, v.29, n.1, p.</w:t>
      </w:r>
      <w:r w:rsidRPr="00D75D2A">
        <w:rPr>
          <w:color w:val="000000"/>
          <w:shd w:val="clear" w:color="auto" w:fill="FFFFFF"/>
        </w:rPr>
        <w:t>15-22, 2000. </w:t>
      </w:r>
    </w:p>
    <w:p w:rsidR="00A0318D" w:rsidRPr="00D75D2A" w:rsidRDefault="00A0318D" w:rsidP="00B66503">
      <w:pPr>
        <w:spacing w:after="0" w:line="240" w:lineRule="auto"/>
        <w:jc w:val="both"/>
      </w:pPr>
      <w:r>
        <w:t xml:space="preserve">WANG, N.; HAYWARD, R.S. NOLTIE, D.B. </w:t>
      </w:r>
      <w:r w:rsidRPr="00D75D2A">
        <w:rPr>
          <w:lang w:val="en-US"/>
        </w:rPr>
        <w:t xml:space="preserve">Effect of feeding frequency on food consumption, growth, size variation, and feeding pattern of age-0 hybrid sunfish. </w:t>
      </w:r>
      <w:proofErr w:type="spellStart"/>
      <w:r w:rsidRPr="00D75D2A">
        <w:rPr>
          <w:b/>
          <w:bCs/>
        </w:rPr>
        <w:t>Aquaculture</w:t>
      </w:r>
      <w:proofErr w:type="spellEnd"/>
      <w:r>
        <w:t>, v.165, p.</w:t>
      </w:r>
      <w:r w:rsidRPr="00D75D2A">
        <w:t>261-267, 1998.</w:t>
      </w:r>
    </w:p>
    <w:p w:rsidR="00A0318D" w:rsidRPr="00D75D2A" w:rsidRDefault="00A0318D" w:rsidP="00B66503">
      <w:pPr>
        <w:spacing w:after="0" w:line="240" w:lineRule="auto"/>
        <w:jc w:val="both"/>
      </w:pPr>
      <w:r w:rsidRPr="00D75D2A">
        <w:t xml:space="preserve">ZAMINHAN, M.; REIS, E.S.; FREITAS, J.M.A.; FEIDEN, A.; BOSCOLO, W.R., FINKLER, J.K. </w:t>
      </w:r>
      <w:proofErr w:type="spellStart"/>
      <w:r w:rsidRPr="00D75D2A">
        <w:t>Freqüência</w:t>
      </w:r>
      <w:proofErr w:type="spellEnd"/>
      <w:r w:rsidRPr="00D75D2A">
        <w:t xml:space="preserve"> de </w:t>
      </w:r>
      <w:proofErr w:type="spellStart"/>
      <w:r w:rsidRPr="00D75D2A">
        <w:t>arraçoamento</w:t>
      </w:r>
      <w:proofErr w:type="spellEnd"/>
      <w:r w:rsidRPr="00D75D2A">
        <w:t xml:space="preserve"> para alevinos de piaparas </w:t>
      </w:r>
      <w:proofErr w:type="spellStart"/>
      <w:r w:rsidRPr="00D75D2A">
        <w:rPr>
          <w:i/>
        </w:rPr>
        <w:t>Leporinus</w:t>
      </w:r>
      <w:proofErr w:type="spellEnd"/>
      <w:r w:rsidRPr="00D75D2A">
        <w:rPr>
          <w:i/>
        </w:rPr>
        <w:t xml:space="preserve"> </w:t>
      </w:r>
      <w:proofErr w:type="spellStart"/>
      <w:r w:rsidRPr="00D75D2A">
        <w:rPr>
          <w:i/>
        </w:rPr>
        <w:t>elongatus</w:t>
      </w:r>
      <w:proofErr w:type="spellEnd"/>
      <w:r w:rsidRPr="00D75D2A">
        <w:t xml:space="preserve">. </w:t>
      </w:r>
      <w:r w:rsidRPr="00D75D2A">
        <w:rPr>
          <w:b/>
        </w:rPr>
        <w:t>Cultivando o Saber</w:t>
      </w:r>
      <w:r>
        <w:t>, v.4, n.4, p.</w:t>
      </w:r>
      <w:r w:rsidRPr="00D75D2A">
        <w:t>186-192, 2011.</w:t>
      </w:r>
    </w:p>
    <w:p w:rsidR="00A0318D" w:rsidRPr="00D75D2A" w:rsidRDefault="00A0318D" w:rsidP="00B66503">
      <w:pPr>
        <w:spacing w:after="0" w:line="240" w:lineRule="auto"/>
        <w:jc w:val="both"/>
        <w:rPr>
          <w:lang w:val="en-US"/>
        </w:rPr>
      </w:pPr>
      <w:r>
        <w:t xml:space="preserve">ZHOU, Z.; CUI, Y.; XIE, S.; SHU, X.; LEI, W.; XUE, M.; YANG, Y. </w:t>
      </w:r>
      <w:r w:rsidRPr="00D75D2A">
        <w:rPr>
          <w:lang w:val="en-US"/>
        </w:rPr>
        <w:t xml:space="preserve">Effect of feeding frequency on growth, feed utilization, and size variation of juvenile </w:t>
      </w:r>
      <w:proofErr w:type="spellStart"/>
      <w:r w:rsidRPr="00D75D2A">
        <w:rPr>
          <w:lang w:val="en-US"/>
        </w:rPr>
        <w:t>gibel</w:t>
      </w:r>
      <w:proofErr w:type="spellEnd"/>
      <w:r w:rsidRPr="00D75D2A">
        <w:rPr>
          <w:lang w:val="en-US"/>
        </w:rPr>
        <w:t xml:space="preserve"> carp (</w:t>
      </w:r>
      <w:proofErr w:type="spellStart"/>
      <w:r w:rsidRPr="00D75D2A">
        <w:rPr>
          <w:i/>
          <w:lang w:val="en-US"/>
        </w:rPr>
        <w:t>Carassius</w:t>
      </w:r>
      <w:proofErr w:type="spellEnd"/>
      <w:r w:rsidRPr="00D75D2A">
        <w:rPr>
          <w:i/>
          <w:lang w:val="en-US"/>
        </w:rPr>
        <w:t xml:space="preserve"> </w:t>
      </w:r>
      <w:proofErr w:type="spellStart"/>
      <w:r w:rsidRPr="00D75D2A">
        <w:rPr>
          <w:i/>
          <w:lang w:val="en-US"/>
        </w:rPr>
        <w:t>auratus</w:t>
      </w:r>
      <w:proofErr w:type="spellEnd"/>
      <w:r w:rsidRPr="00D75D2A">
        <w:rPr>
          <w:i/>
          <w:lang w:val="en-US"/>
        </w:rPr>
        <w:t xml:space="preserve"> </w:t>
      </w:r>
      <w:proofErr w:type="spellStart"/>
      <w:r w:rsidRPr="00D75D2A">
        <w:rPr>
          <w:i/>
          <w:lang w:val="en-US"/>
        </w:rPr>
        <w:t>gibelio</w:t>
      </w:r>
      <w:proofErr w:type="spellEnd"/>
      <w:r w:rsidRPr="00D75D2A">
        <w:rPr>
          <w:lang w:val="en-US"/>
        </w:rPr>
        <w:t xml:space="preserve">). </w:t>
      </w:r>
      <w:r w:rsidRPr="00D75D2A">
        <w:rPr>
          <w:b/>
          <w:lang w:val="en-US"/>
        </w:rPr>
        <w:t>Journal of Applied Ichthyology</w:t>
      </w:r>
      <w:r>
        <w:rPr>
          <w:lang w:val="en-US"/>
        </w:rPr>
        <w:t>, v.19, p.</w:t>
      </w:r>
      <w:r w:rsidRPr="00D75D2A">
        <w:rPr>
          <w:lang w:val="en-US"/>
        </w:rPr>
        <w:t>244</w:t>
      </w:r>
      <w:r w:rsidRPr="00D75D2A">
        <w:rPr>
          <w:lang w:val="en-US"/>
        </w:rPr>
        <w:noBreakHyphen/>
        <w:t xml:space="preserve">249, 2003. </w:t>
      </w:r>
    </w:p>
    <w:sectPr w:rsidR="00A0318D" w:rsidRPr="00D75D2A" w:rsidSect="0084602C">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7B4" w:rsidRDefault="002B57B4" w:rsidP="00880ABD">
      <w:pPr>
        <w:spacing w:after="0" w:line="240" w:lineRule="auto"/>
      </w:pPr>
      <w:r>
        <w:separator/>
      </w:r>
    </w:p>
  </w:endnote>
  <w:endnote w:type="continuationSeparator" w:id="0">
    <w:p w:rsidR="002B57B4" w:rsidRDefault="002B57B4"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7B4" w:rsidRDefault="002B57B4" w:rsidP="00880ABD">
      <w:pPr>
        <w:spacing w:after="0" w:line="240" w:lineRule="auto"/>
      </w:pPr>
      <w:r>
        <w:separator/>
      </w:r>
    </w:p>
  </w:footnote>
  <w:footnote w:type="continuationSeparator" w:id="0">
    <w:p w:rsidR="002B57B4" w:rsidRDefault="002B57B4"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433FDB"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344170</wp:posOffset>
          </wp:positionH>
          <wp:positionV relativeFrom="margin">
            <wp:posOffset>-920115</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D37A59">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F1DE3"/>
    <w:rsid w:val="0019133D"/>
    <w:rsid w:val="001F2267"/>
    <w:rsid w:val="00271200"/>
    <w:rsid w:val="00280589"/>
    <w:rsid w:val="002812AA"/>
    <w:rsid w:val="00297D11"/>
    <w:rsid w:val="002A4708"/>
    <w:rsid w:val="002B57B4"/>
    <w:rsid w:val="002F5A77"/>
    <w:rsid w:val="003270C9"/>
    <w:rsid w:val="00353954"/>
    <w:rsid w:val="00376441"/>
    <w:rsid w:val="003E2103"/>
    <w:rsid w:val="004146C9"/>
    <w:rsid w:val="00433FDB"/>
    <w:rsid w:val="00437053"/>
    <w:rsid w:val="004D17CC"/>
    <w:rsid w:val="00561B53"/>
    <w:rsid w:val="005F0065"/>
    <w:rsid w:val="005F1B78"/>
    <w:rsid w:val="00600A4F"/>
    <w:rsid w:val="00601B72"/>
    <w:rsid w:val="00612A79"/>
    <w:rsid w:val="006D6AF0"/>
    <w:rsid w:val="006D7C8B"/>
    <w:rsid w:val="00706E0D"/>
    <w:rsid w:val="007101DA"/>
    <w:rsid w:val="007269F2"/>
    <w:rsid w:val="00730172"/>
    <w:rsid w:val="00774A8B"/>
    <w:rsid w:val="0078459B"/>
    <w:rsid w:val="007A6A9A"/>
    <w:rsid w:val="007B5A42"/>
    <w:rsid w:val="007B7288"/>
    <w:rsid w:val="007F0BE6"/>
    <w:rsid w:val="00815198"/>
    <w:rsid w:val="00815365"/>
    <w:rsid w:val="0081639F"/>
    <w:rsid w:val="008332CB"/>
    <w:rsid w:val="0084602C"/>
    <w:rsid w:val="00880ABD"/>
    <w:rsid w:val="00912EDA"/>
    <w:rsid w:val="009734FE"/>
    <w:rsid w:val="00986650"/>
    <w:rsid w:val="009B3C29"/>
    <w:rsid w:val="00A0318D"/>
    <w:rsid w:val="00A069E2"/>
    <w:rsid w:val="00A40077"/>
    <w:rsid w:val="00A756DA"/>
    <w:rsid w:val="00A77FDE"/>
    <w:rsid w:val="00A8022D"/>
    <w:rsid w:val="00A831BD"/>
    <w:rsid w:val="00A968FE"/>
    <w:rsid w:val="00AA3AD6"/>
    <w:rsid w:val="00AF5B6E"/>
    <w:rsid w:val="00B63A4E"/>
    <w:rsid w:val="00B66503"/>
    <w:rsid w:val="00B86724"/>
    <w:rsid w:val="00BB5FB0"/>
    <w:rsid w:val="00BD442D"/>
    <w:rsid w:val="00BE146B"/>
    <w:rsid w:val="00C16E8D"/>
    <w:rsid w:val="00C214BC"/>
    <w:rsid w:val="00C428DA"/>
    <w:rsid w:val="00C85E1E"/>
    <w:rsid w:val="00C86FAA"/>
    <w:rsid w:val="00CC7791"/>
    <w:rsid w:val="00D37A59"/>
    <w:rsid w:val="00D6310C"/>
    <w:rsid w:val="00D66241"/>
    <w:rsid w:val="00D6700C"/>
    <w:rsid w:val="00D73C82"/>
    <w:rsid w:val="00D75D2A"/>
    <w:rsid w:val="00D770D8"/>
    <w:rsid w:val="00DD1D86"/>
    <w:rsid w:val="00E51E5B"/>
    <w:rsid w:val="00E86C3C"/>
    <w:rsid w:val="00EA0835"/>
    <w:rsid w:val="00EC0FEF"/>
    <w:rsid w:val="00EC4BB0"/>
    <w:rsid w:val="00ED7C9E"/>
    <w:rsid w:val="00EF6BA8"/>
    <w:rsid w:val="00F2360A"/>
    <w:rsid w:val="00F92E7B"/>
    <w:rsid w:val="00FB7BC0"/>
    <w:rsid w:val="00FD1978"/>
    <w:rsid w:val="00FD46C9"/>
    <w:rsid w:val="00FF1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E4F0"/>
  <w15:docId w15:val="{F14F6447-F600-4893-A601-58B2E38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styleId="nfaseSutil">
    <w:name w:val="Subtle Emphasis"/>
    <w:uiPriority w:val="19"/>
    <w:qFormat/>
    <w:rsid w:val="00612A79"/>
    <w:rPr>
      <w:i/>
      <w:iCs/>
      <w:color w:val="808080"/>
    </w:rPr>
  </w:style>
  <w:style w:type="paragraph" w:customStyle="1" w:styleId="Default">
    <w:name w:val="Default"/>
    <w:rsid w:val="00612A79"/>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39"/>
    <w:rsid w:val="00612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5D2A"/>
  </w:style>
  <w:style w:type="character" w:styleId="MenoPendente">
    <w:name w:val="Unresolved Mention"/>
    <w:basedOn w:val="Fontepargpadro"/>
    <w:uiPriority w:val="99"/>
    <w:semiHidden/>
    <w:unhideWhenUsed/>
    <w:rsid w:val="00A756DA"/>
    <w:rPr>
      <w:color w:val="808080"/>
      <w:shd w:val="clear" w:color="auto" w:fill="E6E6E6"/>
    </w:rPr>
  </w:style>
  <w:style w:type="paragraph" w:styleId="Pr-formataoHTML">
    <w:name w:val="HTML Preformatted"/>
    <w:basedOn w:val="Normal"/>
    <w:link w:val="Pr-formataoHTMLChar"/>
    <w:uiPriority w:val="99"/>
    <w:semiHidden/>
    <w:unhideWhenUsed/>
    <w:rsid w:val="0028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8058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51439">
      <w:bodyDiv w:val="1"/>
      <w:marLeft w:val="0"/>
      <w:marRight w:val="0"/>
      <w:marTop w:val="0"/>
      <w:marBottom w:val="0"/>
      <w:divBdr>
        <w:top w:val="none" w:sz="0" w:space="0" w:color="auto"/>
        <w:left w:val="none" w:sz="0" w:space="0" w:color="auto"/>
        <w:bottom w:val="none" w:sz="0" w:space="0" w:color="auto"/>
        <w:right w:val="none" w:sz="0" w:space="0" w:color="auto"/>
      </w:divBdr>
    </w:div>
    <w:div w:id="757018922">
      <w:bodyDiv w:val="1"/>
      <w:marLeft w:val="0"/>
      <w:marRight w:val="0"/>
      <w:marTop w:val="0"/>
      <w:marBottom w:val="0"/>
      <w:divBdr>
        <w:top w:val="none" w:sz="0" w:space="0" w:color="auto"/>
        <w:left w:val="none" w:sz="0" w:space="0" w:color="auto"/>
        <w:bottom w:val="none" w:sz="0" w:space="0" w:color="auto"/>
        <w:right w:val="none" w:sz="0" w:space="0" w:color="auto"/>
      </w:divBdr>
    </w:div>
    <w:div w:id="1189100478">
      <w:bodyDiv w:val="1"/>
      <w:marLeft w:val="0"/>
      <w:marRight w:val="0"/>
      <w:marTop w:val="0"/>
      <w:marBottom w:val="0"/>
      <w:divBdr>
        <w:top w:val="none" w:sz="0" w:space="0" w:color="auto"/>
        <w:left w:val="none" w:sz="0" w:space="0" w:color="auto"/>
        <w:bottom w:val="none" w:sz="0" w:space="0" w:color="auto"/>
        <w:right w:val="none" w:sz="0" w:space="0" w:color="auto"/>
      </w:divBdr>
    </w:div>
    <w:div w:id="1362903160">
      <w:bodyDiv w:val="1"/>
      <w:marLeft w:val="0"/>
      <w:marRight w:val="0"/>
      <w:marTop w:val="0"/>
      <w:marBottom w:val="0"/>
      <w:divBdr>
        <w:top w:val="none" w:sz="0" w:space="0" w:color="auto"/>
        <w:left w:val="none" w:sz="0" w:space="0" w:color="auto"/>
        <w:bottom w:val="none" w:sz="0" w:space="0" w:color="auto"/>
        <w:right w:val="none" w:sz="0" w:space="0" w:color="auto"/>
      </w:divBdr>
    </w:div>
    <w:div w:id="15840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l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angelo.signor@ifpr.edu.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lson.reidel@ifpr.edu.br" TargetMode="External"/><Relationship Id="rId5" Type="http://schemas.openxmlformats.org/officeDocument/2006/relationships/footnotes" Target="footnotes.xml"/><Relationship Id="rId10" Type="http://schemas.openxmlformats.org/officeDocument/2006/relationships/hyperlink" Target="mailto:cezar.fonseca@ifpr.edu.br" TargetMode="External"/><Relationship Id="rId4" Type="http://schemas.openxmlformats.org/officeDocument/2006/relationships/webSettings" Target="webSettings.xml"/><Relationship Id="rId9" Type="http://schemas.openxmlformats.org/officeDocument/2006/relationships/hyperlink" Target="mailto:anderson.coldebella@ifpr.edu.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2910</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Professor</cp:lastModifiedBy>
  <cp:revision>4</cp:revision>
  <cp:lastPrinted>2017-08-01T20:18:00Z</cp:lastPrinted>
  <dcterms:created xsi:type="dcterms:W3CDTF">2017-08-16T23:39:00Z</dcterms:created>
  <dcterms:modified xsi:type="dcterms:W3CDTF">2017-08-16T23:44:00Z</dcterms:modified>
</cp:coreProperties>
</file>