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C9" w:rsidRDefault="009C4AF0" w:rsidP="003270C9">
      <w:pPr>
        <w:jc w:val="center"/>
        <w:rPr>
          <w:b/>
          <w:color w:val="000000"/>
        </w:rPr>
      </w:pPr>
      <w:r>
        <w:rPr>
          <w:b/>
          <w:caps/>
          <w:szCs w:val="24"/>
        </w:rPr>
        <w:t xml:space="preserve">histomorfometria das células germinativas </w:t>
      </w:r>
      <w:r w:rsidR="00B96E55">
        <w:rPr>
          <w:b/>
          <w:caps/>
          <w:szCs w:val="24"/>
        </w:rPr>
        <w:t>DE</w:t>
      </w:r>
      <w:r>
        <w:rPr>
          <w:b/>
          <w:caps/>
          <w:szCs w:val="24"/>
        </w:rPr>
        <w:t xml:space="preserve"> fêmeas de </w:t>
      </w:r>
      <w:r>
        <w:rPr>
          <w:i/>
          <w:szCs w:val="24"/>
        </w:rPr>
        <w:t>R</w:t>
      </w:r>
      <w:r w:rsidRPr="009C4AF0">
        <w:rPr>
          <w:i/>
          <w:szCs w:val="24"/>
        </w:rPr>
        <w:t>hamdia quelen</w:t>
      </w:r>
      <w:r>
        <w:rPr>
          <w:b/>
          <w:caps/>
          <w:szCs w:val="24"/>
        </w:rPr>
        <w:t xml:space="preserve"> alimentadas com dietas contendo l-carnitina</w:t>
      </w:r>
      <w:r w:rsidR="00706E0D" w:rsidRPr="00706E0D">
        <w:rPr>
          <w:b/>
          <w:color w:val="000000"/>
        </w:rPr>
        <w:t>.</w:t>
      </w:r>
    </w:p>
    <w:p w:rsidR="006162C5" w:rsidRPr="00706E0D" w:rsidRDefault="006162C5" w:rsidP="003270C9">
      <w:pPr>
        <w:jc w:val="center"/>
        <w:rPr>
          <w:b/>
          <w:caps/>
          <w:szCs w:val="24"/>
        </w:rPr>
      </w:pPr>
      <w:r>
        <w:rPr>
          <w:b/>
          <w:color w:val="000000"/>
        </w:rPr>
        <w:t>Grace Kelly Goudinho</w:t>
      </w:r>
      <w:r w:rsidRPr="006162C5">
        <w:rPr>
          <w:b/>
          <w:color w:val="000000"/>
          <w:vertAlign w:val="superscript"/>
        </w:rPr>
        <w:t>1*</w:t>
      </w:r>
      <w:r>
        <w:rPr>
          <w:b/>
          <w:color w:val="000000"/>
        </w:rPr>
        <w:t>; Mariana Lins Rodrigues</w:t>
      </w:r>
      <w:r w:rsidRPr="006162C5">
        <w:rPr>
          <w:b/>
          <w:color w:val="000000"/>
          <w:vertAlign w:val="superscript"/>
        </w:rPr>
        <w:t>2</w:t>
      </w:r>
      <w:r>
        <w:rPr>
          <w:b/>
          <w:color w:val="000000"/>
        </w:rPr>
        <w:t>; Fábio Bittencourt</w:t>
      </w:r>
      <w:r w:rsidRPr="006162C5">
        <w:rPr>
          <w:b/>
          <w:color w:val="000000"/>
          <w:vertAlign w:val="superscript"/>
        </w:rPr>
        <w:t>2</w:t>
      </w:r>
      <w:r>
        <w:rPr>
          <w:b/>
          <w:color w:val="000000"/>
        </w:rPr>
        <w:t>; Altevir Signor</w:t>
      </w:r>
      <w:r w:rsidRPr="006162C5">
        <w:rPr>
          <w:b/>
          <w:color w:val="000000"/>
          <w:vertAlign w:val="superscript"/>
        </w:rPr>
        <w:t>2</w:t>
      </w:r>
    </w:p>
    <w:p w:rsidR="006162C5" w:rsidRPr="006162C5" w:rsidRDefault="00AA4AAC" w:rsidP="006162C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A39FA">
        <w:rPr>
          <w:sz w:val="20"/>
          <w:szCs w:val="20"/>
          <w:vertAlign w:val="superscript"/>
        </w:rPr>
        <w:t>1</w:t>
      </w:r>
      <w:r w:rsidRPr="00DA39FA">
        <w:rPr>
          <w:sz w:val="20"/>
          <w:szCs w:val="20"/>
        </w:rPr>
        <w:t>gracegoudinho@hotmail.com. Graduanda de Engenharia de Pesca</w:t>
      </w:r>
      <w:r w:rsidRPr="00DA39FA">
        <w:rPr>
          <w:sz w:val="20"/>
          <w:szCs w:val="20"/>
        </w:rPr>
        <w:t>/</w:t>
      </w:r>
      <w:r w:rsidRPr="00DA39FA">
        <w:rPr>
          <w:sz w:val="20"/>
          <w:szCs w:val="20"/>
        </w:rPr>
        <w:t xml:space="preserve">Unioeste. </w:t>
      </w:r>
      <w:r w:rsidRPr="00DA39FA">
        <w:rPr>
          <w:sz w:val="20"/>
          <w:szCs w:val="20"/>
          <w:vertAlign w:val="superscript"/>
        </w:rPr>
        <w:t>2</w:t>
      </w:r>
      <w:r w:rsidRPr="00DA39FA">
        <w:rPr>
          <w:sz w:val="20"/>
          <w:szCs w:val="20"/>
        </w:rPr>
        <w:t xml:space="preserve">lins.mariana@hotmail.com. </w:t>
      </w:r>
      <w:r w:rsidR="006162C5" w:rsidRPr="00DA39FA">
        <w:rPr>
          <w:sz w:val="20"/>
          <w:szCs w:val="20"/>
        </w:rPr>
        <w:t xml:space="preserve">Mestre em </w:t>
      </w:r>
      <w:r w:rsidRPr="00DA39FA">
        <w:rPr>
          <w:sz w:val="20"/>
          <w:szCs w:val="20"/>
        </w:rPr>
        <w:t xml:space="preserve">Engenharia de Pesca e </w:t>
      </w:r>
      <w:r w:rsidR="006162C5" w:rsidRPr="00DA39FA">
        <w:rPr>
          <w:sz w:val="20"/>
          <w:szCs w:val="20"/>
        </w:rPr>
        <w:t>R</w:t>
      </w:r>
      <w:r w:rsidRPr="00DA39FA">
        <w:rPr>
          <w:sz w:val="20"/>
          <w:szCs w:val="20"/>
        </w:rPr>
        <w:t>ecursos Pesqueiros/Unioeste</w:t>
      </w:r>
      <w:r w:rsidR="006162C5" w:rsidRPr="00DA39FA">
        <w:rPr>
          <w:sz w:val="20"/>
          <w:szCs w:val="20"/>
        </w:rPr>
        <w:t>.</w:t>
      </w:r>
      <w:r w:rsidR="00DA39FA">
        <w:rPr>
          <w:sz w:val="20"/>
          <w:szCs w:val="20"/>
        </w:rPr>
        <w:t xml:space="preserve"> </w:t>
      </w:r>
      <w:r w:rsidR="00DA39FA" w:rsidRPr="00DA39FA">
        <w:rPr>
          <w:sz w:val="20"/>
          <w:szCs w:val="20"/>
          <w:vertAlign w:val="superscript"/>
        </w:rPr>
        <w:t>2</w:t>
      </w:r>
      <w:r w:rsidR="00DA39FA" w:rsidRPr="00DA39FA">
        <w:rPr>
          <w:sz w:val="20"/>
          <w:szCs w:val="20"/>
        </w:rPr>
        <w:t xml:space="preserve">bitanca@hotmail.com. </w:t>
      </w:r>
      <w:r w:rsidR="00DA39FA">
        <w:rPr>
          <w:sz w:val="20"/>
          <w:szCs w:val="20"/>
        </w:rPr>
        <w:t xml:space="preserve">Professor </w:t>
      </w:r>
      <w:bookmarkStart w:id="0" w:name="_GoBack"/>
      <w:bookmarkEnd w:id="0"/>
      <w:r w:rsidR="00DA39FA" w:rsidRPr="00DA39FA">
        <w:rPr>
          <w:sz w:val="20"/>
          <w:szCs w:val="20"/>
        </w:rPr>
        <w:t>Doutor</w:t>
      </w:r>
      <w:r w:rsidR="00DA39FA" w:rsidRPr="00DA39FA">
        <w:rPr>
          <w:sz w:val="20"/>
          <w:szCs w:val="20"/>
        </w:rPr>
        <w:t>/</w:t>
      </w:r>
      <w:r w:rsidR="00DA39FA" w:rsidRPr="00DA39FA">
        <w:rPr>
          <w:sz w:val="20"/>
          <w:szCs w:val="20"/>
        </w:rPr>
        <w:t>Unioeste</w:t>
      </w:r>
      <w:r w:rsidR="006162C5" w:rsidRPr="00DA39FA">
        <w:rPr>
          <w:sz w:val="20"/>
          <w:szCs w:val="20"/>
        </w:rPr>
        <w:t xml:space="preserve"> </w:t>
      </w:r>
      <w:r w:rsidR="00DA39FA" w:rsidRPr="00DA39FA">
        <w:rPr>
          <w:sz w:val="20"/>
          <w:szCs w:val="20"/>
          <w:vertAlign w:val="superscript"/>
        </w:rPr>
        <w:t>2</w:t>
      </w:r>
      <w:r w:rsidR="00DA39FA" w:rsidRPr="00DA39FA">
        <w:rPr>
          <w:sz w:val="20"/>
          <w:szCs w:val="20"/>
        </w:rPr>
        <w:t>altevir.signor@gmail.com. Professor Doutor</w:t>
      </w:r>
      <w:r w:rsidR="00DA39FA" w:rsidRPr="00DA39FA">
        <w:rPr>
          <w:sz w:val="20"/>
          <w:szCs w:val="20"/>
        </w:rPr>
        <w:t>/</w:t>
      </w:r>
      <w:r w:rsidR="00DA39FA" w:rsidRPr="00DA39FA">
        <w:rPr>
          <w:sz w:val="20"/>
          <w:szCs w:val="20"/>
        </w:rPr>
        <w:t>Unioeste.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06E0D" w:rsidRDefault="00B96E55" w:rsidP="009C4AF0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 w:rsidRPr="0071701B">
        <w:rPr>
          <w:color w:val="000000"/>
        </w:rPr>
        <w:t>A</w:t>
      </w:r>
      <w:r w:rsidR="0071701B" w:rsidRPr="0071701B">
        <w:rPr>
          <w:color w:val="000000"/>
        </w:rPr>
        <w:t xml:space="preserve"> utilização da L-carnitina nas dietas proporciona o aumento da oxidação lipídica intracelular </w:t>
      </w:r>
      <w:proofErr w:type="gramStart"/>
      <w:r w:rsidR="0071701B" w:rsidRPr="0071701B">
        <w:rPr>
          <w:color w:val="000000"/>
        </w:rPr>
        <w:t>maximizando</w:t>
      </w:r>
      <w:proofErr w:type="gramEnd"/>
      <w:r w:rsidR="0071701B" w:rsidRPr="0071701B">
        <w:rPr>
          <w:color w:val="000000"/>
        </w:rPr>
        <w:t xml:space="preserve"> a eficiência de energia, atuando no equilíbrio dos eventos fisiológicos do eixo hipotálamo-</w:t>
      </w:r>
      <w:r w:rsidR="00C728BC" w:rsidRPr="0071701B">
        <w:rPr>
          <w:color w:val="000000"/>
        </w:rPr>
        <w:t>hip</w:t>
      </w:r>
      <w:r w:rsidR="00C728BC">
        <w:rPr>
          <w:color w:val="000000"/>
        </w:rPr>
        <w:t>ó</w:t>
      </w:r>
      <w:r w:rsidR="00C728BC" w:rsidRPr="0071701B">
        <w:rPr>
          <w:color w:val="000000"/>
        </w:rPr>
        <w:t>fise</w:t>
      </w:r>
      <w:r w:rsidR="0071701B" w:rsidRPr="0071701B">
        <w:rPr>
          <w:color w:val="000000"/>
        </w:rPr>
        <w:t>-</w:t>
      </w:r>
      <w:r w:rsidR="00187787" w:rsidRPr="0071701B">
        <w:rPr>
          <w:color w:val="000000"/>
        </w:rPr>
        <w:t>gônada</w:t>
      </w:r>
      <w:r w:rsidR="0071701B" w:rsidRPr="0071701B">
        <w:rPr>
          <w:color w:val="000000"/>
        </w:rPr>
        <w:t xml:space="preserve">, diretamente na qualidade dos gametas. O objetivo do estudo foi avaliar o crescimento dos ovócitos das fêmeas de jundiá </w:t>
      </w:r>
      <w:r w:rsidR="0071701B" w:rsidRPr="0071701B">
        <w:rPr>
          <w:i/>
          <w:color w:val="000000"/>
        </w:rPr>
        <w:t>Rhamdia quelen</w:t>
      </w:r>
      <w:r w:rsidR="0071701B" w:rsidRPr="0071701B">
        <w:rPr>
          <w:color w:val="000000"/>
        </w:rPr>
        <w:t xml:space="preserve"> em desenvolvimento final, alimentadas com dietas contendo níveis crescente de suplementação de L-carnitina. Foram utilizados 288 juvenis de </w:t>
      </w:r>
      <w:r w:rsidR="0071701B">
        <w:rPr>
          <w:i/>
          <w:color w:val="000000"/>
        </w:rPr>
        <w:t>Rhamdia</w:t>
      </w:r>
      <w:r w:rsidR="0071701B" w:rsidRPr="0071701B">
        <w:rPr>
          <w:i/>
          <w:color w:val="000000"/>
        </w:rPr>
        <w:t xml:space="preserve"> quelen</w:t>
      </w:r>
      <w:r w:rsidR="0071701B" w:rsidRPr="0071701B">
        <w:rPr>
          <w:color w:val="000000"/>
        </w:rPr>
        <w:t xml:space="preserve"> distribuídos aleatoriamente em 24 aquários com volume útil de 500 L, adaptados em sistema de recirculação de água, com temperatura controlada e aeração constante. Utilizou-se um delineamento experimental inteiramente casualizado composto por seis tratamentos e quatro repetições. Considerou-se o para o delineamento adotado a suplementação das dietas em cinco níveis crescentes 400, 800, 1200, 1600 e 2000 mg de L-Carnitina kg-1 e uma controle (sem suplementação), sendo estas </w:t>
      </w:r>
      <w:r w:rsidR="00C728BC" w:rsidRPr="0071701B">
        <w:rPr>
          <w:color w:val="000000"/>
        </w:rPr>
        <w:t>isoprot</w:t>
      </w:r>
      <w:r w:rsidR="00C728BC">
        <w:rPr>
          <w:color w:val="000000"/>
        </w:rPr>
        <w:t>e</w:t>
      </w:r>
      <w:r w:rsidR="00C728BC" w:rsidRPr="0071701B">
        <w:rPr>
          <w:color w:val="000000"/>
        </w:rPr>
        <w:t xml:space="preserve">icas </w:t>
      </w:r>
      <w:r w:rsidR="0071701B" w:rsidRPr="0071701B">
        <w:rPr>
          <w:color w:val="000000"/>
        </w:rPr>
        <w:t>(26% PB</w:t>
      </w:r>
      <w:r w:rsidR="00C728BC" w:rsidRPr="0071701B">
        <w:rPr>
          <w:color w:val="000000"/>
        </w:rPr>
        <w:t>)</w:t>
      </w:r>
      <w:r w:rsidR="00C728BC">
        <w:rPr>
          <w:color w:val="000000"/>
        </w:rPr>
        <w:t xml:space="preserve"> e</w:t>
      </w:r>
      <w:r w:rsidR="00C728BC" w:rsidRPr="0071701B">
        <w:rPr>
          <w:color w:val="000000"/>
        </w:rPr>
        <w:t xml:space="preserve"> </w:t>
      </w:r>
      <w:r w:rsidR="0071701B" w:rsidRPr="0071701B">
        <w:rPr>
          <w:color w:val="000000"/>
        </w:rPr>
        <w:t xml:space="preserve">isoenergéticas (3.200 kcal de </w:t>
      </w:r>
      <w:r w:rsidR="00C728BC" w:rsidRPr="0071701B">
        <w:rPr>
          <w:color w:val="000000"/>
        </w:rPr>
        <w:t>ED</w:t>
      </w:r>
      <w:r w:rsidR="00C728BC">
        <w:rPr>
          <w:color w:val="000000"/>
        </w:rPr>
        <w:t>.</w:t>
      </w:r>
      <w:r w:rsidR="0071701B" w:rsidRPr="0071701B">
        <w:rPr>
          <w:color w:val="000000"/>
        </w:rPr>
        <w:t>kg</w:t>
      </w:r>
      <w:r w:rsidR="0071701B" w:rsidRPr="00187787">
        <w:rPr>
          <w:color w:val="000000"/>
          <w:vertAlign w:val="superscript"/>
        </w:rPr>
        <w:t>-1</w:t>
      </w:r>
      <w:r w:rsidR="0071701B" w:rsidRPr="0071701B">
        <w:rPr>
          <w:color w:val="000000"/>
        </w:rPr>
        <w:t>). Os peixes foram alimentados quatro vezes ao dia até a saciedade aparente durante o período de 126 dias. As fêmeas foram ind</w:t>
      </w:r>
      <w:r w:rsidR="0073120D">
        <w:rPr>
          <w:color w:val="000000"/>
        </w:rPr>
        <w:t>u</w:t>
      </w:r>
      <w:r w:rsidR="00B12CA4">
        <w:rPr>
          <w:color w:val="000000"/>
        </w:rPr>
        <w:t>zidas artificialmente a desova, em seguida eutanasiadas</w:t>
      </w:r>
      <w:r w:rsidR="0073120D">
        <w:rPr>
          <w:color w:val="000000"/>
        </w:rPr>
        <w:t xml:space="preserve"> </w:t>
      </w:r>
      <w:r w:rsidR="00B12CA4">
        <w:rPr>
          <w:color w:val="000000"/>
          <w:szCs w:val="24"/>
        </w:rPr>
        <w:t xml:space="preserve">em solução contendo </w:t>
      </w:r>
      <w:r w:rsidR="0073120D">
        <w:rPr>
          <w:color w:val="000000"/>
          <w:szCs w:val="24"/>
        </w:rPr>
        <w:t>benzocaína 250mg.L</w:t>
      </w:r>
      <w:r w:rsidR="0073120D" w:rsidRPr="003E3476">
        <w:rPr>
          <w:color w:val="000000"/>
          <w:szCs w:val="24"/>
          <w:vertAlign w:val="superscript"/>
        </w:rPr>
        <w:t>-1</w:t>
      </w:r>
      <w:r w:rsidR="00B12CA4" w:rsidRPr="00B12CA4">
        <w:rPr>
          <w:color w:val="000000"/>
          <w:szCs w:val="24"/>
        </w:rPr>
        <w:t>,</w:t>
      </w:r>
      <w:r w:rsidR="00B12CA4">
        <w:rPr>
          <w:color w:val="000000"/>
        </w:rPr>
        <w:t xml:space="preserve"> </w:t>
      </w:r>
      <w:r w:rsidR="0073120D">
        <w:rPr>
          <w:color w:val="000000"/>
        </w:rPr>
        <w:t xml:space="preserve">sendo </w:t>
      </w:r>
      <w:r w:rsidR="0071701B" w:rsidRPr="0071701B">
        <w:rPr>
          <w:color w:val="000000"/>
        </w:rPr>
        <w:t>posteriormente realizadas a coleta das gônadas</w:t>
      </w:r>
      <w:r w:rsidR="0073120D">
        <w:rPr>
          <w:color w:val="000000"/>
        </w:rPr>
        <w:t>. As amostras passaram por processamento histológico,</w:t>
      </w:r>
      <w:r w:rsidR="0073120D" w:rsidRPr="0073120D">
        <w:rPr>
          <w:color w:val="000000"/>
          <w:szCs w:val="24"/>
        </w:rPr>
        <w:t xml:space="preserve"> </w:t>
      </w:r>
      <w:r w:rsidR="0073120D">
        <w:rPr>
          <w:color w:val="000000"/>
          <w:szCs w:val="24"/>
        </w:rPr>
        <w:t xml:space="preserve">em seguida por cortes de 7µm </w:t>
      </w:r>
      <w:r w:rsidR="0071701B" w:rsidRPr="0071701B">
        <w:rPr>
          <w:color w:val="000000"/>
        </w:rPr>
        <w:t xml:space="preserve">corados em hematoxilina-eosina. As lâminas foram analisadas em microscópio de luz e a análise </w:t>
      </w:r>
      <w:r w:rsidR="00C728BC" w:rsidRPr="0071701B">
        <w:rPr>
          <w:color w:val="000000"/>
        </w:rPr>
        <w:t>hismorfom</w:t>
      </w:r>
      <w:r w:rsidR="00C728BC">
        <w:rPr>
          <w:color w:val="000000"/>
        </w:rPr>
        <w:t>é</w:t>
      </w:r>
      <w:r w:rsidR="00C728BC" w:rsidRPr="0071701B">
        <w:rPr>
          <w:color w:val="000000"/>
        </w:rPr>
        <w:t xml:space="preserve">trica </w:t>
      </w:r>
      <w:r w:rsidR="0071701B" w:rsidRPr="0071701B">
        <w:rPr>
          <w:color w:val="000000"/>
        </w:rPr>
        <w:t xml:space="preserve">das gônadas </w:t>
      </w:r>
      <w:r w:rsidR="00C728BC" w:rsidRPr="0071701B">
        <w:rPr>
          <w:color w:val="000000"/>
        </w:rPr>
        <w:t>fo</w:t>
      </w:r>
      <w:r w:rsidR="00C728BC">
        <w:rPr>
          <w:color w:val="000000"/>
        </w:rPr>
        <w:t>i</w:t>
      </w:r>
      <w:r w:rsidR="00C728BC" w:rsidRPr="0071701B">
        <w:rPr>
          <w:color w:val="000000"/>
        </w:rPr>
        <w:t xml:space="preserve"> </w:t>
      </w:r>
      <w:r w:rsidR="0071701B" w:rsidRPr="0071701B">
        <w:rPr>
          <w:color w:val="000000"/>
        </w:rPr>
        <w:t>realizada</w:t>
      </w:r>
      <w:r w:rsidR="00C728BC">
        <w:rPr>
          <w:color w:val="000000"/>
        </w:rPr>
        <w:t xml:space="preserve"> para</w:t>
      </w:r>
      <w:r w:rsidR="0071701B" w:rsidRPr="0071701B">
        <w:rPr>
          <w:color w:val="000000"/>
        </w:rPr>
        <w:t xml:space="preserve"> as mensurações do diâmetro ovocitário e da altura da camada das células foliculares (ovócitos pré-vitelogênicos e vitelogênicos). Os dados foram submetidos à ANOVA e quando significativas</w:t>
      </w:r>
      <w:r w:rsidR="00C728BC">
        <w:rPr>
          <w:color w:val="000000"/>
        </w:rPr>
        <w:t>,</w:t>
      </w:r>
      <w:r w:rsidR="0071701B" w:rsidRPr="0071701B">
        <w:rPr>
          <w:color w:val="000000"/>
        </w:rPr>
        <w:t xml:space="preserve"> as médias foram comparadas pelo teste de Duncan a 5%. As fêm</w:t>
      </w:r>
      <w:r w:rsidR="00B12CA4">
        <w:rPr>
          <w:color w:val="000000"/>
        </w:rPr>
        <w:t>eas</w:t>
      </w:r>
      <w:r w:rsidR="0071701B" w:rsidRPr="00B12CA4">
        <w:rPr>
          <w:i/>
          <w:color w:val="000000"/>
        </w:rPr>
        <w:t xml:space="preserve"> </w:t>
      </w:r>
      <w:r w:rsidR="00B12CA4">
        <w:rPr>
          <w:color w:val="000000"/>
        </w:rPr>
        <w:t>apresentaram</w:t>
      </w:r>
      <w:r w:rsidR="0071701B" w:rsidRPr="0071701B">
        <w:rPr>
          <w:color w:val="000000"/>
        </w:rPr>
        <w:t xml:space="preserve"> desenvolvimento ovocitário acincrônico característico da espécie, </w:t>
      </w:r>
      <w:r w:rsidR="00B12CA4">
        <w:rPr>
          <w:color w:val="000000"/>
        </w:rPr>
        <w:t xml:space="preserve">no qual </w:t>
      </w:r>
      <w:r w:rsidR="0071701B" w:rsidRPr="0071701B">
        <w:rPr>
          <w:color w:val="000000"/>
        </w:rPr>
        <w:t xml:space="preserve">foram observados ovócitos pré-vitelogênicos maiores quando </w:t>
      </w:r>
      <w:r w:rsidR="00C728BC" w:rsidRPr="0071701B">
        <w:rPr>
          <w:color w:val="000000"/>
        </w:rPr>
        <w:t>utilizad</w:t>
      </w:r>
      <w:r w:rsidR="00C728BC">
        <w:rPr>
          <w:color w:val="000000"/>
        </w:rPr>
        <w:t>a</w:t>
      </w:r>
      <w:r w:rsidR="00C728BC" w:rsidRPr="0071701B">
        <w:rPr>
          <w:color w:val="000000"/>
        </w:rPr>
        <w:t xml:space="preserve"> </w:t>
      </w:r>
      <w:r w:rsidR="0071701B" w:rsidRPr="0071701B">
        <w:rPr>
          <w:color w:val="000000"/>
        </w:rPr>
        <w:t>L-carnitina a partir de 800 mg.Kg</w:t>
      </w:r>
      <w:r w:rsidR="0071701B" w:rsidRPr="00B12CA4">
        <w:rPr>
          <w:color w:val="000000"/>
          <w:vertAlign w:val="superscript"/>
        </w:rPr>
        <w:t>-1</w:t>
      </w:r>
      <w:r w:rsidR="0071701B" w:rsidRPr="0071701B">
        <w:rPr>
          <w:color w:val="000000"/>
        </w:rPr>
        <w:t>, enquanto para os animais aliment</w:t>
      </w:r>
      <w:r w:rsidR="00C728BC">
        <w:rPr>
          <w:color w:val="000000"/>
        </w:rPr>
        <w:t>ad</w:t>
      </w:r>
      <w:r w:rsidR="0071701B" w:rsidRPr="0071701B">
        <w:rPr>
          <w:color w:val="000000"/>
        </w:rPr>
        <w:t>os</w:t>
      </w:r>
      <w:r w:rsidR="00C728BC">
        <w:rPr>
          <w:color w:val="000000"/>
        </w:rPr>
        <w:t xml:space="preserve"> com dieta</w:t>
      </w:r>
      <w:r w:rsidR="0071701B" w:rsidRPr="0071701B">
        <w:rPr>
          <w:color w:val="000000"/>
        </w:rPr>
        <w:t xml:space="preserve"> sem L-carnitina ou com 400 mg.Kg</w:t>
      </w:r>
      <w:r w:rsidR="0071701B" w:rsidRPr="00B12CA4">
        <w:rPr>
          <w:color w:val="000000"/>
          <w:vertAlign w:val="superscript"/>
        </w:rPr>
        <w:t>-1</w:t>
      </w:r>
      <w:r w:rsidR="0071701B" w:rsidRPr="0071701B">
        <w:rPr>
          <w:color w:val="000000"/>
        </w:rPr>
        <w:t xml:space="preserve"> apresentaram os menores diâmetros (</w:t>
      </w:r>
      <w:proofErr w:type="gramStart"/>
      <w:r w:rsidR="0071701B" w:rsidRPr="0071701B">
        <w:rPr>
          <w:color w:val="000000"/>
        </w:rPr>
        <w:t>p&lt;0</w:t>
      </w:r>
      <w:proofErr w:type="gramEnd"/>
      <w:r w:rsidR="0071701B" w:rsidRPr="0071701B">
        <w:rPr>
          <w:color w:val="000000"/>
        </w:rPr>
        <w:t>,05). Para os ovócitos vitelogênicos também ocorreram os maiores diâmetros quando utilizados níveis a partir de 800 mg</w:t>
      </w:r>
      <w:r w:rsidR="00C728BC" w:rsidRPr="00C728BC">
        <w:rPr>
          <w:color w:val="000000"/>
        </w:rPr>
        <w:t xml:space="preserve"> </w:t>
      </w:r>
      <w:r w:rsidR="00C728BC" w:rsidRPr="0071701B">
        <w:rPr>
          <w:color w:val="000000"/>
        </w:rPr>
        <w:t>de L-carnitina</w:t>
      </w:r>
      <w:r w:rsidR="0071701B" w:rsidRPr="0071701B">
        <w:rPr>
          <w:color w:val="000000"/>
        </w:rPr>
        <w:t>.Kg</w:t>
      </w:r>
      <w:r w:rsidR="0071701B" w:rsidRPr="00B12CA4">
        <w:rPr>
          <w:color w:val="000000"/>
          <w:vertAlign w:val="superscript"/>
        </w:rPr>
        <w:t>-1</w:t>
      </w:r>
      <w:r w:rsidR="0071701B" w:rsidRPr="0071701B">
        <w:rPr>
          <w:color w:val="000000"/>
        </w:rPr>
        <w:t xml:space="preserve"> (</w:t>
      </w:r>
      <w:proofErr w:type="gramStart"/>
      <w:r w:rsidR="0071701B" w:rsidRPr="0071701B">
        <w:rPr>
          <w:color w:val="000000"/>
        </w:rPr>
        <w:t>p&lt;0</w:t>
      </w:r>
      <w:proofErr w:type="gramEnd"/>
      <w:r w:rsidR="0071701B" w:rsidRPr="0071701B">
        <w:rPr>
          <w:color w:val="000000"/>
        </w:rPr>
        <w:t>,05). A altura média das células foliculares variou entre os tratamentos, sendo maior quando utilizado 2000 mg</w:t>
      </w:r>
      <w:r w:rsidR="00C728BC" w:rsidRPr="00C728BC">
        <w:rPr>
          <w:color w:val="000000"/>
        </w:rPr>
        <w:t xml:space="preserve"> </w:t>
      </w:r>
      <w:r w:rsidR="00C728BC" w:rsidRPr="0071701B">
        <w:rPr>
          <w:color w:val="000000"/>
        </w:rPr>
        <w:t>de L-carnitina</w:t>
      </w:r>
      <w:r w:rsidR="0071701B" w:rsidRPr="0071701B">
        <w:rPr>
          <w:color w:val="000000"/>
        </w:rPr>
        <w:t>.Kg</w:t>
      </w:r>
      <w:r w:rsidR="0071701B" w:rsidRPr="00B12CA4">
        <w:rPr>
          <w:color w:val="000000"/>
          <w:vertAlign w:val="superscript"/>
        </w:rPr>
        <w:t>-1</w:t>
      </w:r>
      <w:r w:rsidR="0071701B" w:rsidRPr="0071701B">
        <w:rPr>
          <w:color w:val="000000"/>
        </w:rPr>
        <w:t xml:space="preserve"> (</w:t>
      </w:r>
      <w:proofErr w:type="gramStart"/>
      <w:r w:rsidR="0071701B" w:rsidRPr="0071701B">
        <w:rPr>
          <w:color w:val="000000"/>
        </w:rPr>
        <w:t>p&lt;0</w:t>
      </w:r>
      <w:proofErr w:type="gramEnd"/>
      <w:r w:rsidR="0071701B" w:rsidRPr="0071701B">
        <w:rPr>
          <w:color w:val="000000"/>
        </w:rPr>
        <w:t>,05). Conclui-se que a suplementação de 1200 mg.Kg</w:t>
      </w:r>
      <w:r w:rsidR="0071701B" w:rsidRPr="00B12CA4">
        <w:rPr>
          <w:color w:val="000000"/>
          <w:vertAlign w:val="superscript"/>
        </w:rPr>
        <w:t>-1</w:t>
      </w:r>
      <w:r w:rsidR="0071701B" w:rsidRPr="0071701B">
        <w:rPr>
          <w:color w:val="000000"/>
        </w:rPr>
        <w:t xml:space="preserve"> de L-carnitina promoveu aumento das células reprodutivas ovocitárias em </w:t>
      </w:r>
      <w:r w:rsidR="0071701B" w:rsidRPr="0071701B">
        <w:rPr>
          <w:i/>
          <w:color w:val="000000"/>
        </w:rPr>
        <w:t>Rhamdia quelen</w:t>
      </w:r>
      <w:r w:rsidR="0071701B" w:rsidRPr="0071701B">
        <w:rPr>
          <w:color w:val="000000"/>
        </w:rPr>
        <w:t>.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880ABD" w:rsidRPr="00706E0D" w:rsidRDefault="00880ABD" w:rsidP="00706E0D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B7306D" w:rsidRPr="00B7306D">
        <w:rPr>
          <w:rFonts w:eastAsia="Times New Roman"/>
          <w:bCs/>
          <w:szCs w:val="24"/>
          <w:lang w:eastAsia="pt-BR"/>
        </w:rPr>
        <w:t>piscicultura, espécie nativa, nutrição, biotecnologia, aminoácido.</w:t>
      </w:r>
      <w:r w:rsidR="00B7306D">
        <w:rPr>
          <w:rFonts w:eastAsia="Times New Roman"/>
          <w:bCs/>
          <w:szCs w:val="24"/>
          <w:lang w:eastAsia="pt-BR"/>
        </w:rPr>
        <w:t xml:space="preserve"> </w:t>
      </w:r>
      <w:r w:rsidR="00706E0D">
        <w:rPr>
          <w:rFonts w:eastAsia="Times New Roman"/>
          <w:bCs/>
          <w:szCs w:val="24"/>
          <w:lang w:eastAsia="pt-BR"/>
        </w:rPr>
        <w:t xml:space="preserve"> </w:t>
      </w:r>
    </w:p>
    <w:sectPr w:rsidR="00880ABD" w:rsidRPr="00706E0D" w:rsidSect="00D6440D">
      <w:head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7B" w:rsidRDefault="00F8127B" w:rsidP="00880ABD">
      <w:pPr>
        <w:spacing w:after="0" w:line="240" w:lineRule="auto"/>
      </w:pPr>
      <w:r>
        <w:separator/>
      </w:r>
    </w:p>
  </w:endnote>
  <w:endnote w:type="continuationSeparator" w:id="0">
    <w:p w:rsidR="00F8127B" w:rsidRDefault="00F8127B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7B" w:rsidRDefault="00F8127B" w:rsidP="00880ABD">
      <w:pPr>
        <w:spacing w:after="0" w:line="240" w:lineRule="auto"/>
      </w:pPr>
      <w:r>
        <w:separator/>
      </w:r>
    </w:p>
  </w:footnote>
  <w:footnote w:type="continuationSeparator" w:id="0">
    <w:p w:rsidR="00F8127B" w:rsidRDefault="00F8127B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49" w:rsidRDefault="009C4AF0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DA39FA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7446E"/>
    <w:rsid w:val="000D71B9"/>
    <w:rsid w:val="00131C55"/>
    <w:rsid w:val="0016540F"/>
    <w:rsid w:val="00187787"/>
    <w:rsid w:val="00271200"/>
    <w:rsid w:val="00283DC4"/>
    <w:rsid w:val="002A1F5F"/>
    <w:rsid w:val="002E3321"/>
    <w:rsid w:val="002F5A77"/>
    <w:rsid w:val="003270C9"/>
    <w:rsid w:val="00436E49"/>
    <w:rsid w:val="00452984"/>
    <w:rsid w:val="004D17CC"/>
    <w:rsid w:val="006001A0"/>
    <w:rsid w:val="00600A4F"/>
    <w:rsid w:val="006162C5"/>
    <w:rsid w:val="006355E6"/>
    <w:rsid w:val="00684F55"/>
    <w:rsid w:val="00706E0D"/>
    <w:rsid w:val="0071701B"/>
    <w:rsid w:val="0073120D"/>
    <w:rsid w:val="00765B91"/>
    <w:rsid w:val="007B7288"/>
    <w:rsid w:val="0081639F"/>
    <w:rsid w:val="008332CB"/>
    <w:rsid w:val="00880ABD"/>
    <w:rsid w:val="008F524E"/>
    <w:rsid w:val="008F5CEB"/>
    <w:rsid w:val="00912EDA"/>
    <w:rsid w:val="00917374"/>
    <w:rsid w:val="00940596"/>
    <w:rsid w:val="00986650"/>
    <w:rsid w:val="009C4AF0"/>
    <w:rsid w:val="00A66EB4"/>
    <w:rsid w:val="00A7566F"/>
    <w:rsid w:val="00A87749"/>
    <w:rsid w:val="00AA3AD6"/>
    <w:rsid w:val="00AA4AAC"/>
    <w:rsid w:val="00B12CA4"/>
    <w:rsid w:val="00B7306D"/>
    <w:rsid w:val="00B94353"/>
    <w:rsid w:val="00B96E55"/>
    <w:rsid w:val="00BF129A"/>
    <w:rsid w:val="00C728BC"/>
    <w:rsid w:val="00CB4894"/>
    <w:rsid w:val="00CC7791"/>
    <w:rsid w:val="00CE696C"/>
    <w:rsid w:val="00D6440D"/>
    <w:rsid w:val="00DA39FA"/>
    <w:rsid w:val="00DD1D86"/>
    <w:rsid w:val="00E51E5B"/>
    <w:rsid w:val="00E60F64"/>
    <w:rsid w:val="00E86C3C"/>
    <w:rsid w:val="00EC0FEF"/>
    <w:rsid w:val="00F8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80ABD"/>
  </w:style>
  <w:style w:type="paragraph" w:styleId="Rodap">
    <w:name w:val="footer"/>
    <w:basedOn w:val="Normal"/>
    <w:link w:val="RodapCarcte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80ABD"/>
  </w:style>
  <w:style w:type="paragraph" w:styleId="Textodebalo">
    <w:name w:val="Balloon Text"/>
    <w:basedOn w:val="Normal"/>
    <w:link w:val="TextodebaloCarcte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8332CB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A4AA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A4AAC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A4AAC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A4AA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A4AA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80ABD"/>
  </w:style>
  <w:style w:type="paragraph" w:styleId="Rodap">
    <w:name w:val="footer"/>
    <w:basedOn w:val="Normal"/>
    <w:link w:val="RodapCarcte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80ABD"/>
  </w:style>
  <w:style w:type="paragraph" w:styleId="Textodebalo">
    <w:name w:val="Balloon Text"/>
    <w:basedOn w:val="Normal"/>
    <w:link w:val="TextodebaloCarcte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8332CB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A4AA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A4AAC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A4AAC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A4AA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A4AA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usuario</cp:lastModifiedBy>
  <cp:revision>4</cp:revision>
  <cp:lastPrinted>2017-05-25T13:18:00Z</cp:lastPrinted>
  <dcterms:created xsi:type="dcterms:W3CDTF">2017-08-20T19:28:00Z</dcterms:created>
  <dcterms:modified xsi:type="dcterms:W3CDTF">2017-08-20T21:01:00Z</dcterms:modified>
</cp:coreProperties>
</file>