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939" w:rsidRPr="00472939" w:rsidRDefault="00472939" w:rsidP="00472939">
      <w:pPr>
        <w:spacing w:line="240" w:lineRule="auto"/>
        <w:jc w:val="center"/>
        <w:rPr>
          <w:rFonts w:eastAsia="Arial"/>
          <w:b/>
        </w:rPr>
      </w:pPr>
      <w:r w:rsidRPr="00472939">
        <w:rPr>
          <w:rFonts w:eastAsia="Arial"/>
          <w:b/>
        </w:rPr>
        <w:t xml:space="preserve">Equipamento Portátil para Coleta de Microvestígios em locais de crime </w:t>
      </w:r>
    </w:p>
    <w:p w:rsidR="00472939" w:rsidRPr="00472939" w:rsidRDefault="00472939" w:rsidP="00472939">
      <w:pPr>
        <w:spacing w:line="240" w:lineRule="auto"/>
        <w:jc w:val="center"/>
        <w:rPr>
          <w:b/>
        </w:rPr>
      </w:pPr>
      <w:r w:rsidRPr="00472939">
        <w:rPr>
          <w:rFonts w:eastAsia="Arial"/>
          <w:b/>
        </w:rPr>
        <w:t>(</w:t>
      </w:r>
      <w:r w:rsidRPr="00472939">
        <w:rPr>
          <w:rFonts w:eastAsia="Arial"/>
          <w:b/>
          <w:i/>
        </w:rPr>
        <w:t>Evidence Vacuum Cleaner)</w:t>
      </w:r>
    </w:p>
    <w:p w:rsidR="00595933" w:rsidRPr="00813F18" w:rsidRDefault="00595933" w:rsidP="00824730">
      <w:pPr>
        <w:spacing w:line="240" w:lineRule="auto"/>
        <w:jc w:val="left"/>
      </w:pPr>
    </w:p>
    <w:p w:rsidR="00472939" w:rsidRPr="00FC71F5" w:rsidRDefault="00472939" w:rsidP="00824730">
      <w:pPr>
        <w:spacing w:line="240" w:lineRule="auto"/>
        <w:jc w:val="center"/>
      </w:pPr>
      <w:bookmarkStart w:id="0" w:name="_GoBack"/>
      <w:bookmarkEnd w:id="0"/>
    </w:p>
    <w:p w:rsidR="009B344F" w:rsidRDefault="007858E6" w:rsidP="009B344F">
      <w:pPr>
        <w:spacing w:line="240" w:lineRule="auto"/>
        <w:ind w:right="20" w:firstLine="851"/>
        <w:rPr>
          <w:rFonts w:eastAsia="Arial"/>
          <w:sz w:val="22"/>
          <w:szCs w:val="22"/>
        </w:rPr>
      </w:pPr>
      <w:r w:rsidRPr="007858E6">
        <w:rPr>
          <w:rFonts w:eastAsia="Arial"/>
          <w:sz w:val="22"/>
          <w:szCs w:val="22"/>
        </w:rPr>
        <w:t xml:space="preserve">A pericia criminal no Brasil ainda está bastante focado na coleta e análise de macrovestígios. Contudo, o crime cada vez mais se especializa em tentar dirimir estas provas periciais, dificultando a investigação criminal. No entanto, os microvestígios ainda estão bastante incipientes, tanto para a polícia, quanto para os criminosos, que não estão preocupados ainda, em ocultar seus rastros neste nível. </w:t>
      </w:r>
      <w:r w:rsidR="00211481" w:rsidRPr="00211481">
        <w:rPr>
          <w:rFonts w:eastAsia="Arial"/>
          <w:sz w:val="22"/>
          <w:szCs w:val="22"/>
        </w:rPr>
        <w:t>Dentro dos conhecimentos técnicos de engenharia forense, qual a melhor forma de coletar vestígios biológicos e inorgânicos, de dimensões diminutas em locais de crime? Um dos métodos utilizados na coleta destes vestígios dá-se através de equipamentos elétricos de aspiração dotados de filtro de retenção, sendo este uma ferramenta auxiliar ás perícias externas inerentes ao local de crime para posterior análise pericial laboratorial.</w:t>
      </w:r>
      <w:r w:rsidR="00211481">
        <w:rPr>
          <w:rFonts w:eastAsia="Arial"/>
          <w:sz w:val="22"/>
          <w:szCs w:val="22"/>
        </w:rPr>
        <w:t xml:space="preserve"> </w:t>
      </w:r>
    </w:p>
    <w:p w:rsidR="009B344F" w:rsidRDefault="009B344F" w:rsidP="009B344F">
      <w:pPr>
        <w:spacing w:line="240" w:lineRule="auto"/>
        <w:ind w:right="20" w:firstLine="851"/>
        <w:rPr>
          <w:rFonts w:eastAsia="Arial"/>
          <w:sz w:val="22"/>
          <w:szCs w:val="22"/>
        </w:rPr>
      </w:pPr>
      <w:r>
        <w:rPr>
          <w:rFonts w:eastAsia="Arial"/>
          <w:sz w:val="22"/>
          <w:szCs w:val="22"/>
        </w:rPr>
        <w:t>O</w:t>
      </w:r>
      <w:r w:rsidRPr="009B344F">
        <w:rPr>
          <w:rFonts w:eastAsia="Arial"/>
          <w:sz w:val="22"/>
          <w:szCs w:val="22"/>
        </w:rPr>
        <w:t xml:space="preserve">s microvestígios </w:t>
      </w:r>
      <w:r>
        <w:rPr>
          <w:rFonts w:eastAsia="Arial"/>
          <w:sz w:val="22"/>
          <w:szCs w:val="22"/>
        </w:rPr>
        <w:t xml:space="preserve">são </w:t>
      </w:r>
      <w:r w:rsidRPr="009B344F">
        <w:rPr>
          <w:rFonts w:eastAsia="Arial"/>
          <w:sz w:val="22"/>
          <w:szCs w:val="22"/>
        </w:rPr>
        <w:t>materiais sólidos, de dimensões muitas vezes microscópicas, por vezes sendo necessário após coletados que a observação seja feita sob ampliação por equipamento específico visual ou dimensional. Observando em contexto genérico os microvestígios constituem, muitas vezes, o lixo, resíduo ou sujeira soltos, encontrados em locais ou até mesmo transportados no vestuário de indivíduos ou em seus corpos.</w:t>
      </w:r>
      <w:r>
        <w:rPr>
          <w:rFonts w:eastAsia="Arial"/>
          <w:sz w:val="22"/>
          <w:szCs w:val="22"/>
        </w:rPr>
        <w:t xml:space="preserve"> </w:t>
      </w:r>
    </w:p>
    <w:p w:rsidR="009B344F" w:rsidRPr="009B344F" w:rsidRDefault="009B344F" w:rsidP="009B344F">
      <w:pPr>
        <w:spacing w:line="240" w:lineRule="auto"/>
        <w:ind w:right="20" w:firstLine="851"/>
        <w:rPr>
          <w:rFonts w:eastAsia="Arial"/>
          <w:sz w:val="22"/>
          <w:szCs w:val="22"/>
        </w:rPr>
      </w:pPr>
      <w:r w:rsidRPr="007858E6">
        <w:rPr>
          <w:rFonts w:eastAsia="Arial"/>
          <w:sz w:val="22"/>
          <w:szCs w:val="22"/>
        </w:rPr>
        <w:t xml:space="preserve">Com a finalidade de modernizar a perícia criminal, é proposta a composição de um equipamento portátil que possa coletar, de forma aspirada, os microvestígios existentes em locais de crime, proporcionando uma possibilidade maior na busca de evidências, através da depuração destes vestígios deixados no momento do delito. </w:t>
      </w:r>
      <w:r w:rsidR="00A166D3" w:rsidRPr="009B344F">
        <w:rPr>
          <w:rFonts w:eastAsia="Arial"/>
          <w:sz w:val="22"/>
          <w:szCs w:val="22"/>
        </w:rPr>
        <w:t xml:space="preserve">A coleta destes microvestígios será o objeto deste projeto de pesquisa que </w:t>
      </w:r>
      <w:r w:rsidR="00A166D3">
        <w:rPr>
          <w:rFonts w:eastAsia="Arial"/>
          <w:sz w:val="22"/>
          <w:szCs w:val="22"/>
        </w:rPr>
        <w:t xml:space="preserve">e </w:t>
      </w:r>
      <w:r w:rsidR="00A166D3" w:rsidRPr="009B344F">
        <w:rPr>
          <w:rFonts w:eastAsia="Arial"/>
          <w:sz w:val="22"/>
          <w:szCs w:val="22"/>
        </w:rPr>
        <w:t>através d</w:t>
      </w:r>
      <w:r w:rsidR="00A166D3">
        <w:rPr>
          <w:rFonts w:eastAsia="Arial"/>
          <w:sz w:val="22"/>
          <w:szCs w:val="22"/>
        </w:rPr>
        <w:t>o</w:t>
      </w:r>
      <w:r w:rsidR="00A166D3" w:rsidRPr="009B344F">
        <w:rPr>
          <w:rFonts w:eastAsia="Arial"/>
          <w:sz w:val="22"/>
          <w:szCs w:val="22"/>
        </w:rPr>
        <w:t xml:space="preserve"> equipamento aqui nomeado como “Aspirador de Evidências (Evidence Vacuum Cleaner)”, será dotado com um dispositivo que contenha um filtro de características adequáveis ao proposto.</w:t>
      </w:r>
      <w:r w:rsidR="00A166D3">
        <w:rPr>
          <w:rFonts w:eastAsia="Arial"/>
          <w:sz w:val="22"/>
          <w:szCs w:val="22"/>
        </w:rPr>
        <w:t xml:space="preserve"> </w:t>
      </w:r>
      <w:r w:rsidRPr="007858E6">
        <w:rPr>
          <w:rFonts w:eastAsia="Arial"/>
          <w:sz w:val="22"/>
          <w:szCs w:val="22"/>
        </w:rPr>
        <w:t xml:space="preserve">As especificações técnicas desse tipo de equipamento são de extrema importância, tendo em vista que os vestígios por ele coletados são, de forma </w:t>
      </w:r>
      <w:r w:rsidR="00A166D3" w:rsidRPr="007858E6">
        <w:rPr>
          <w:rFonts w:eastAsia="Arial"/>
          <w:sz w:val="22"/>
          <w:szCs w:val="22"/>
        </w:rPr>
        <w:t>geral, m</w:t>
      </w:r>
      <w:r w:rsidR="00A166D3">
        <w:rPr>
          <w:rFonts w:eastAsia="Arial"/>
          <w:sz w:val="22"/>
          <w:szCs w:val="22"/>
        </w:rPr>
        <w:t>uito frágil</w:t>
      </w:r>
      <w:r w:rsidRPr="007858E6">
        <w:rPr>
          <w:rFonts w:eastAsia="Arial"/>
          <w:sz w:val="22"/>
          <w:szCs w:val="22"/>
        </w:rPr>
        <w:t xml:space="preserve"> [1].</w:t>
      </w:r>
    </w:p>
    <w:p w:rsidR="007858E6" w:rsidRDefault="007858E6" w:rsidP="007858E6">
      <w:pPr>
        <w:spacing w:line="240" w:lineRule="auto"/>
        <w:ind w:firstLine="851"/>
        <w:rPr>
          <w:rFonts w:eastAsia="Arial"/>
          <w:sz w:val="22"/>
          <w:szCs w:val="22"/>
        </w:rPr>
      </w:pPr>
      <w:r w:rsidRPr="007858E6">
        <w:rPr>
          <w:rFonts w:eastAsia="Arial"/>
          <w:sz w:val="22"/>
          <w:szCs w:val="22"/>
        </w:rPr>
        <w:t>Objetiva</w:t>
      </w:r>
      <w:r w:rsidR="009B344F">
        <w:rPr>
          <w:rFonts w:eastAsia="Arial"/>
          <w:sz w:val="22"/>
          <w:szCs w:val="22"/>
        </w:rPr>
        <w:t>ndo</w:t>
      </w:r>
      <w:r w:rsidRPr="007858E6">
        <w:rPr>
          <w:rFonts w:eastAsia="Arial"/>
          <w:sz w:val="22"/>
          <w:szCs w:val="22"/>
        </w:rPr>
        <w:t>-se conceber um equipamento eletrônico, portátil, dotado de filtros diminutos capazes de selecionar o tipo de microvestígio desejado</w:t>
      </w:r>
      <w:r w:rsidR="00A166D3">
        <w:rPr>
          <w:rFonts w:eastAsia="Arial"/>
          <w:sz w:val="22"/>
          <w:szCs w:val="22"/>
        </w:rPr>
        <w:t xml:space="preserve"> o</w:t>
      </w:r>
      <w:r w:rsidRPr="007858E6">
        <w:rPr>
          <w:sz w:val="22"/>
          <w:szCs w:val="22"/>
        </w:rPr>
        <w:t xml:space="preserve"> protótipo </w:t>
      </w:r>
      <w:r w:rsidR="00A166D3">
        <w:rPr>
          <w:sz w:val="22"/>
          <w:szCs w:val="22"/>
        </w:rPr>
        <w:t>esta sendo</w:t>
      </w:r>
      <w:r w:rsidRPr="007858E6">
        <w:rPr>
          <w:sz w:val="22"/>
          <w:szCs w:val="22"/>
        </w:rPr>
        <w:t xml:space="preserve"> desenvolvido em parceria com a empresa Gdatec [3], por uma necessidade solicitada pela Polícia Federal</w:t>
      </w:r>
      <w:r w:rsidR="00A166D3">
        <w:rPr>
          <w:sz w:val="22"/>
          <w:szCs w:val="22"/>
        </w:rPr>
        <w:t>-PR</w:t>
      </w:r>
      <w:r w:rsidRPr="007858E6">
        <w:rPr>
          <w:sz w:val="22"/>
          <w:szCs w:val="22"/>
        </w:rPr>
        <w:t>.</w:t>
      </w:r>
      <w:r w:rsidR="00A166D3">
        <w:rPr>
          <w:sz w:val="22"/>
          <w:szCs w:val="22"/>
        </w:rPr>
        <w:t xml:space="preserve"> </w:t>
      </w:r>
      <w:r w:rsidRPr="007858E6">
        <w:rPr>
          <w:rFonts w:eastAsia="Arial"/>
          <w:sz w:val="22"/>
          <w:szCs w:val="22"/>
        </w:rPr>
        <w:t xml:space="preserve">Para que o objetivo estudado seja atingido, </w:t>
      </w:r>
      <w:r w:rsidR="00A166D3">
        <w:rPr>
          <w:rFonts w:eastAsia="Arial"/>
          <w:sz w:val="22"/>
          <w:szCs w:val="22"/>
        </w:rPr>
        <w:t>o</w:t>
      </w:r>
      <w:r w:rsidRPr="007858E6">
        <w:rPr>
          <w:rFonts w:eastAsia="Arial"/>
          <w:sz w:val="22"/>
          <w:szCs w:val="22"/>
        </w:rPr>
        <w:t xml:space="preserve"> projet</w:t>
      </w:r>
      <w:r w:rsidR="00A166D3">
        <w:rPr>
          <w:rFonts w:eastAsia="Arial"/>
          <w:sz w:val="22"/>
          <w:szCs w:val="22"/>
        </w:rPr>
        <w:t>o</w:t>
      </w:r>
      <w:r w:rsidRPr="007858E6">
        <w:rPr>
          <w:rFonts w:eastAsia="Arial"/>
          <w:sz w:val="22"/>
          <w:szCs w:val="22"/>
        </w:rPr>
        <w:t xml:space="preserve"> e constru</w:t>
      </w:r>
      <w:r w:rsidR="00A166D3">
        <w:rPr>
          <w:rFonts w:eastAsia="Arial"/>
          <w:sz w:val="22"/>
          <w:szCs w:val="22"/>
        </w:rPr>
        <w:t>ção do</w:t>
      </w:r>
      <w:r w:rsidRPr="007858E6">
        <w:rPr>
          <w:rFonts w:eastAsia="Arial"/>
          <w:sz w:val="22"/>
          <w:szCs w:val="22"/>
        </w:rPr>
        <w:t xml:space="preserve"> protótipo </w:t>
      </w:r>
      <w:r w:rsidR="00A166D3">
        <w:rPr>
          <w:rFonts w:eastAsia="Arial"/>
          <w:sz w:val="22"/>
          <w:szCs w:val="22"/>
        </w:rPr>
        <w:t xml:space="preserve">segue </w:t>
      </w:r>
      <w:r>
        <w:rPr>
          <w:rFonts w:eastAsia="Arial"/>
          <w:sz w:val="22"/>
          <w:szCs w:val="22"/>
        </w:rPr>
        <w:t>o diagrama em blocos mostrado</w:t>
      </w:r>
      <w:r w:rsidRPr="007858E6">
        <w:rPr>
          <w:rFonts w:eastAsia="Arial"/>
          <w:sz w:val="22"/>
          <w:szCs w:val="22"/>
        </w:rPr>
        <w:t xml:space="preserve"> na Figura 1. </w:t>
      </w:r>
    </w:p>
    <w:p w:rsidR="00643646" w:rsidRPr="007858E6" w:rsidRDefault="00643646" w:rsidP="007858E6">
      <w:pPr>
        <w:spacing w:line="240" w:lineRule="auto"/>
        <w:ind w:firstLine="851"/>
        <w:rPr>
          <w:rFonts w:eastAsia="Arial"/>
          <w:sz w:val="22"/>
          <w:szCs w:val="22"/>
        </w:rPr>
      </w:pPr>
    </w:p>
    <w:tbl>
      <w:tblPr>
        <w:tblW w:w="9781" w:type="dxa"/>
        <w:tblInd w:w="-34" w:type="dxa"/>
        <w:tblLayout w:type="fixed"/>
        <w:tblLook w:val="04A0" w:firstRow="1" w:lastRow="0" w:firstColumn="1" w:lastColumn="0" w:noHBand="0" w:noVBand="1"/>
      </w:tblPr>
      <w:tblGrid>
        <w:gridCol w:w="9781"/>
      </w:tblGrid>
      <w:tr w:rsidR="007858E6" w:rsidRPr="007858E6" w:rsidTr="007858E6">
        <w:trPr>
          <w:trHeight w:val="988"/>
        </w:trPr>
        <w:tc>
          <w:tcPr>
            <w:tcW w:w="9781" w:type="dxa"/>
            <w:shd w:val="clear" w:color="auto" w:fill="auto"/>
          </w:tcPr>
          <w:p w:rsidR="007858E6" w:rsidRPr="007858E6" w:rsidRDefault="007858E6" w:rsidP="009E2CDF">
            <w:pPr>
              <w:spacing w:line="240" w:lineRule="auto"/>
              <w:ind w:right="-3612"/>
              <w:jc w:val="left"/>
              <w:rPr>
                <w:noProof/>
              </w:rPr>
            </w:pPr>
            <w:r w:rsidRPr="007858E6">
              <w:rPr>
                <w:noProof/>
                <w:sz w:val="22"/>
                <w:szCs w:val="22"/>
              </w:rPr>
              <w:drawing>
                <wp:inline distT="0" distB="0" distL="0" distR="0" wp14:anchorId="117FD390" wp14:editId="6FE3FFB8">
                  <wp:extent cx="6263639" cy="19431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7060" cy="1944161"/>
                          </a:xfrm>
                          <a:prstGeom prst="rect">
                            <a:avLst/>
                          </a:prstGeom>
                          <a:noFill/>
                          <a:ln>
                            <a:noFill/>
                          </a:ln>
                        </pic:spPr>
                      </pic:pic>
                    </a:graphicData>
                  </a:graphic>
                </wp:inline>
              </w:drawing>
            </w:r>
          </w:p>
        </w:tc>
      </w:tr>
      <w:tr w:rsidR="007858E6" w:rsidRPr="007858E6" w:rsidTr="007858E6">
        <w:trPr>
          <w:trHeight w:val="94"/>
        </w:trPr>
        <w:tc>
          <w:tcPr>
            <w:tcW w:w="9781" w:type="dxa"/>
            <w:shd w:val="clear" w:color="auto" w:fill="auto"/>
          </w:tcPr>
          <w:p w:rsidR="007858E6" w:rsidRPr="007858E6" w:rsidRDefault="007858E6" w:rsidP="007858E6">
            <w:pPr>
              <w:spacing w:line="240" w:lineRule="auto"/>
              <w:ind w:firstLine="851"/>
              <w:jc w:val="center"/>
              <w:rPr>
                <w:noProof/>
              </w:rPr>
            </w:pPr>
            <w:r w:rsidRPr="007858E6">
              <w:rPr>
                <w:b/>
                <w:sz w:val="22"/>
                <w:szCs w:val="22"/>
              </w:rPr>
              <w:t>Figura 1: sistema de aspiração proposto [2]</w:t>
            </w:r>
          </w:p>
        </w:tc>
      </w:tr>
    </w:tbl>
    <w:p w:rsidR="00643646" w:rsidRDefault="00643646" w:rsidP="007858E6">
      <w:pPr>
        <w:spacing w:line="240" w:lineRule="auto"/>
        <w:ind w:firstLine="851"/>
        <w:rPr>
          <w:rFonts w:eastAsia="Arial"/>
          <w:sz w:val="22"/>
          <w:szCs w:val="22"/>
        </w:rPr>
      </w:pPr>
    </w:p>
    <w:p w:rsidR="00643646" w:rsidRPr="007858E6" w:rsidRDefault="00643646" w:rsidP="007858E6">
      <w:pPr>
        <w:spacing w:line="240" w:lineRule="auto"/>
        <w:ind w:firstLine="851"/>
        <w:rPr>
          <w:rFonts w:eastAsia="Arial"/>
          <w:sz w:val="22"/>
          <w:szCs w:val="22"/>
        </w:rPr>
      </w:pPr>
    </w:p>
    <w:p w:rsidR="007858E6" w:rsidRPr="007858E6" w:rsidRDefault="007858E6" w:rsidP="007858E6">
      <w:pPr>
        <w:spacing w:line="240" w:lineRule="auto"/>
        <w:ind w:firstLine="851"/>
        <w:rPr>
          <w:sz w:val="22"/>
          <w:szCs w:val="22"/>
        </w:rPr>
      </w:pPr>
      <w:r w:rsidRPr="007858E6">
        <w:rPr>
          <w:rFonts w:eastAsia="Arial"/>
          <w:sz w:val="22"/>
          <w:szCs w:val="22"/>
        </w:rPr>
        <w:t>O equipamento desenvolvido é um aspirador, adaptado com dispositivo recipiente para retenção,</w:t>
      </w:r>
      <w:bookmarkStart w:id="1" w:name="page4"/>
      <w:bookmarkEnd w:id="1"/>
      <w:r w:rsidRPr="007858E6">
        <w:rPr>
          <w:rFonts w:eastAsia="Arial"/>
          <w:sz w:val="22"/>
          <w:szCs w:val="22"/>
        </w:rPr>
        <w:t xml:space="preserve"> depósito e filtragem de partículas sólidas [2]. Através de uma peneira molecular (Figura 2), mensurável em </w:t>
      </w:r>
      <w:r w:rsidR="00A166D3">
        <w:rPr>
          <w:rFonts w:eastAsia="Arial"/>
          <w:sz w:val="22"/>
          <w:szCs w:val="22"/>
        </w:rPr>
        <w:t xml:space="preserve">estágios de retenção na casa de décimos e </w:t>
      </w:r>
      <w:r w:rsidRPr="007858E6">
        <w:rPr>
          <w:rFonts w:eastAsia="Arial"/>
          <w:sz w:val="22"/>
          <w:szCs w:val="22"/>
        </w:rPr>
        <w:t xml:space="preserve">centésimos de milímetro, é possível coletar as partículas sólidas, especificas àquela necessidade. </w:t>
      </w:r>
    </w:p>
    <w:tbl>
      <w:tblPr>
        <w:tblW w:w="9781" w:type="dxa"/>
        <w:tblInd w:w="-34" w:type="dxa"/>
        <w:tblLayout w:type="fixed"/>
        <w:tblLook w:val="04A0" w:firstRow="1" w:lastRow="0" w:firstColumn="1" w:lastColumn="0" w:noHBand="0" w:noVBand="1"/>
      </w:tblPr>
      <w:tblGrid>
        <w:gridCol w:w="9781"/>
      </w:tblGrid>
      <w:tr w:rsidR="007858E6" w:rsidRPr="007858E6" w:rsidTr="007858E6">
        <w:trPr>
          <w:trHeight w:val="94"/>
        </w:trPr>
        <w:tc>
          <w:tcPr>
            <w:tcW w:w="9781" w:type="dxa"/>
            <w:shd w:val="clear" w:color="auto" w:fill="auto"/>
          </w:tcPr>
          <w:p w:rsidR="00643646" w:rsidRDefault="00643646" w:rsidP="007858E6">
            <w:pPr>
              <w:spacing w:line="240" w:lineRule="auto"/>
              <w:ind w:right="1026" w:firstLine="851"/>
              <w:jc w:val="center"/>
              <w:rPr>
                <w:b/>
              </w:rPr>
            </w:pPr>
          </w:p>
          <w:p w:rsidR="007858E6" w:rsidRDefault="007858E6" w:rsidP="007858E6">
            <w:pPr>
              <w:spacing w:line="240" w:lineRule="auto"/>
              <w:ind w:right="1026" w:firstLine="851"/>
              <w:jc w:val="center"/>
              <w:rPr>
                <w:b/>
              </w:rPr>
            </w:pPr>
            <w:r>
              <w:rPr>
                <w:b/>
                <w:noProof/>
                <w:sz w:val="22"/>
                <w:szCs w:val="22"/>
              </w:rPr>
              <w:lastRenderedPageBreak/>
              <w:drawing>
                <wp:inline distT="0" distB="0" distL="0" distR="0" wp14:anchorId="11038166" wp14:editId="4E87F148">
                  <wp:extent cx="2026920" cy="179578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idence Vacuum Fil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6920" cy="1795780"/>
                          </a:xfrm>
                          <a:prstGeom prst="rect">
                            <a:avLst/>
                          </a:prstGeom>
                        </pic:spPr>
                      </pic:pic>
                    </a:graphicData>
                  </a:graphic>
                </wp:inline>
              </w:drawing>
            </w:r>
          </w:p>
          <w:p w:rsidR="007858E6" w:rsidRDefault="007858E6" w:rsidP="007858E6">
            <w:pPr>
              <w:spacing w:line="240" w:lineRule="auto"/>
              <w:ind w:right="1026" w:firstLine="851"/>
              <w:jc w:val="center"/>
              <w:rPr>
                <w:b/>
              </w:rPr>
            </w:pPr>
          </w:p>
          <w:p w:rsidR="007858E6" w:rsidRPr="007858E6" w:rsidRDefault="007858E6" w:rsidP="007858E6">
            <w:pPr>
              <w:spacing w:line="240" w:lineRule="auto"/>
              <w:ind w:right="1026" w:firstLine="851"/>
              <w:jc w:val="center"/>
              <w:rPr>
                <w:noProof/>
              </w:rPr>
            </w:pPr>
            <w:r w:rsidRPr="007858E6">
              <w:rPr>
                <w:b/>
                <w:sz w:val="22"/>
                <w:szCs w:val="22"/>
              </w:rPr>
              <w:t>Figura 2: sistema de retenção do microvestígio [4]</w:t>
            </w:r>
          </w:p>
        </w:tc>
      </w:tr>
    </w:tbl>
    <w:p w:rsidR="007858E6" w:rsidRPr="007858E6" w:rsidRDefault="007858E6" w:rsidP="007858E6">
      <w:pPr>
        <w:spacing w:line="240" w:lineRule="auto"/>
        <w:rPr>
          <w:b/>
          <w:sz w:val="22"/>
          <w:szCs w:val="22"/>
        </w:rPr>
      </w:pPr>
    </w:p>
    <w:p w:rsidR="007858E6" w:rsidRPr="007858E6" w:rsidRDefault="00211481" w:rsidP="00211481">
      <w:pPr>
        <w:spacing w:line="240" w:lineRule="auto"/>
        <w:ind w:firstLine="851"/>
        <w:rPr>
          <w:rFonts w:eastAsia="Arial"/>
          <w:sz w:val="22"/>
          <w:szCs w:val="22"/>
        </w:rPr>
      </w:pPr>
      <w:r>
        <w:rPr>
          <w:rFonts w:eastAsia="Arial"/>
          <w:sz w:val="22"/>
          <w:szCs w:val="22"/>
        </w:rPr>
        <w:t xml:space="preserve">Está sendo </w:t>
      </w:r>
      <w:r w:rsidRPr="00211481">
        <w:rPr>
          <w:rFonts w:eastAsia="Arial"/>
          <w:sz w:val="22"/>
          <w:szCs w:val="22"/>
        </w:rPr>
        <w:t xml:space="preserve">estudado </w:t>
      </w:r>
      <w:r w:rsidR="00A166D3">
        <w:rPr>
          <w:rFonts w:eastAsia="Arial"/>
          <w:sz w:val="22"/>
          <w:szCs w:val="22"/>
        </w:rPr>
        <w:t xml:space="preserve">e avaliado </w:t>
      </w:r>
      <w:r w:rsidR="009E2CDF">
        <w:rPr>
          <w:rFonts w:eastAsia="Arial"/>
          <w:sz w:val="22"/>
          <w:szCs w:val="22"/>
        </w:rPr>
        <w:t>o melhor sistema com</w:t>
      </w:r>
      <w:r w:rsidRPr="00211481">
        <w:rPr>
          <w:rFonts w:eastAsia="Arial"/>
          <w:sz w:val="22"/>
          <w:szCs w:val="22"/>
        </w:rPr>
        <w:t xml:space="preserve"> características técnicas relevantes ao uso, dispositivos acopladores para coleta e sistema de armazenamento interno, </w:t>
      </w:r>
      <w:r>
        <w:rPr>
          <w:rFonts w:eastAsia="Arial"/>
          <w:sz w:val="22"/>
          <w:szCs w:val="22"/>
        </w:rPr>
        <w:t xml:space="preserve">que </w:t>
      </w:r>
      <w:r w:rsidRPr="00211481">
        <w:rPr>
          <w:rFonts w:eastAsia="Arial"/>
          <w:sz w:val="22"/>
          <w:szCs w:val="22"/>
        </w:rPr>
        <w:t>resulta</w:t>
      </w:r>
      <w:r>
        <w:rPr>
          <w:rFonts w:eastAsia="Arial"/>
          <w:sz w:val="22"/>
          <w:szCs w:val="22"/>
        </w:rPr>
        <w:t>m</w:t>
      </w:r>
      <w:r w:rsidRPr="00211481">
        <w:rPr>
          <w:rFonts w:eastAsia="Arial"/>
          <w:sz w:val="22"/>
          <w:szCs w:val="22"/>
        </w:rPr>
        <w:t xml:space="preserve"> em equipamento </w:t>
      </w:r>
      <w:proofErr w:type="gramStart"/>
      <w:r w:rsidRPr="00211481">
        <w:rPr>
          <w:rFonts w:eastAsia="Arial"/>
          <w:sz w:val="22"/>
          <w:szCs w:val="22"/>
        </w:rPr>
        <w:t>otimizado</w:t>
      </w:r>
      <w:proofErr w:type="gramEnd"/>
      <w:r w:rsidRPr="00211481">
        <w:rPr>
          <w:rFonts w:eastAsia="Arial"/>
          <w:sz w:val="22"/>
          <w:szCs w:val="22"/>
        </w:rPr>
        <w:t xml:space="preserve"> considerando o melhor rendimento e baixo custo de construção, além de</w:t>
      </w:r>
      <w:r>
        <w:rPr>
          <w:rFonts w:eastAsia="Arial"/>
          <w:sz w:val="22"/>
          <w:szCs w:val="22"/>
        </w:rPr>
        <w:t xml:space="preserve"> </w:t>
      </w:r>
      <w:r w:rsidR="00643646">
        <w:rPr>
          <w:rFonts w:eastAsia="Arial"/>
          <w:sz w:val="22"/>
          <w:szCs w:val="22"/>
        </w:rPr>
        <w:t>análises a avaliações de</w:t>
      </w:r>
      <w:r w:rsidRPr="00211481">
        <w:rPr>
          <w:rFonts w:eastAsia="Arial"/>
          <w:sz w:val="22"/>
          <w:szCs w:val="22"/>
        </w:rPr>
        <w:t xml:space="preserve"> métodos de coleta em diferentes tipos de substrato, para que possa garantir que o equipamento estudado não comprometa a preservação de integridade do material coletado.</w:t>
      </w:r>
      <w:r w:rsidRPr="007858E6">
        <w:rPr>
          <w:rFonts w:eastAsia="Arial"/>
          <w:sz w:val="22"/>
          <w:szCs w:val="22"/>
        </w:rPr>
        <w:t xml:space="preserve"> </w:t>
      </w:r>
      <w:r w:rsidR="00A166D3">
        <w:rPr>
          <w:rFonts w:eastAsia="Arial"/>
          <w:sz w:val="22"/>
          <w:szCs w:val="22"/>
        </w:rPr>
        <w:t xml:space="preserve">O </w:t>
      </w:r>
      <w:r w:rsidR="007858E6" w:rsidRPr="007858E6">
        <w:rPr>
          <w:rFonts w:eastAsia="Arial"/>
          <w:sz w:val="22"/>
          <w:szCs w:val="22"/>
        </w:rPr>
        <w:t xml:space="preserve">protótipo funcional </w:t>
      </w:r>
      <w:r w:rsidR="00A166D3">
        <w:rPr>
          <w:rFonts w:eastAsia="Arial"/>
          <w:sz w:val="22"/>
          <w:szCs w:val="22"/>
        </w:rPr>
        <w:t>deverá ser testado e operacionalizado</w:t>
      </w:r>
      <w:r w:rsidR="007858E6" w:rsidRPr="007858E6">
        <w:rPr>
          <w:rFonts w:eastAsia="Arial"/>
          <w:sz w:val="22"/>
          <w:szCs w:val="22"/>
        </w:rPr>
        <w:t xml:space="preserve"> dentro da Polícia Federal</w:t>
      </w:r>
      <w:r>
        <w:rPr>
          <w:rFonts w:eastAsia="Arial"/>
          <w:sz w:val="22"/>
          <w:szCs w:val="22"/>
        </w:rPr>
        <w:t>-PR</w:t>
      </w:r>
      <w:r w:rsidR="007858E6" w:rsidRPr="007858E6">
        <w:rPr>
          <w:rFonts w:eastAsia="Arial"/>
          <w:sz w:val="22"/>
          <w:szCs w:val="22"/>
        </w:rPr>
        <w:t xml:space="preserve">, onde já está sendo </w:t>
      </w:r>
      <w:proofErr w:type="gramStart"/>
      <w:r w:rsidR="007858E6" w:rsidRPr="007858E6">
        <w:rPr>
          <w:rFonts w:eastAsia="Arial"/>
          <w:sz w:val="22"/>
          <w:szCs w:val="22"/>
        </w:rPr>
        <w:t>implementado</w:t>
      </w:r>
      <w:proofErr w:type="gramEnd"/>
      <w:r w:rsidR="007858E6" w:rsidRPr="007858E6">
        <w:rPr>
          <w:rFonts w:eastAsia="Arial"/>
          <w:sz w:val="22"/>
          <w:szCs w:val="22"/>
        </w:rPr>
        <w:t xml:space="preserve"> um projeto de bancos de dados para coleta e identificação de mic</w:t>
      </w:r>
      <w:r>
        <w:rPr>
          <w:rFonts w:eastAsia="Arial"/>
          <w:sz w:val="22"/>
          <w:szCs w:val="22"/>
        </w:rPr>
        <w:t>rovestígios em locais de crime f</w:t>
      </w:r>
      <w:r w:rsidR="007858E6" w:rsidRPr="007858E6">
        <w:rPr>
          <w:rFonts w:eastAsia="Arial"/>
          <w:sz w:val="22"/>
          <w:szCs w:val="22"/>
        </w:rPr>
        <w:t xml:space="preserve">ederais. </w:t>
      </w:r>
      <w:r w:rsidR="00643646">
        <w:rPr>
          <w:rFonts w:eastAsia="Arial"/>
          <w:sz w:val="22"/>
          <w:szCs w:val="22"/>
        </w:rPr>
        <w:t>De posse destes dados em</w:t>
      </w:r>
      <w:r w:rsidR="007858E6" w:rsidRPr="007858E6">
        <w:rPr>
          <w:rFonts w:eastAsia="Arial"/>
          <w:sz w:val="22"/>
          <w:szCs w:val="22"/>
        </w:rPr>
        <w:t xml:space="preserve"> coleta, pretende-se verificar a integridade dos vestígios apreendidos, e estabelecer a comparação com uma coleta redundante executada no mesmo local de forma manual.</w:t>
      </w:r>
      <w:r w:rsidRPr="00211481">
        <w:rPr>
          <w:rFonts w:ascii="Arial" w:eastAsia="Arial" w:hAnsi="Arial"/>
        </w:rPr>
        <w:t xml:space="preserve"> </w:t>
      </w:r>
    </w:p>
    <w:p w:rsidR="007858E6" w:rsidRPr="007858E6" w:rsidRDefault="007858E6" w:rsidP="007858E6">
      <w:pPr>
        <w:spacing w:line="240" w:lineRule="auto"/>
        <w:ind w:firstLine="851"/>
        <w:rPr>
          <w:b/>
          <w:sz w:val="22"/>
          <w:szCs w:val="22"/>
        </w:rPr>
      </w:pPr>
      <w:r w:rsidRPr="007858E6">
        <w:rPr>
          <w:rFonts w:eastAsia="Arial"/>
          <w:sz w:val="22"/>
          <w:szCs w:val="22"/>
        </w:rPr>
        <w:t xml:space="preserve">Há possibilidade de ser </w:t>
      </w:r>
      <w:proofErr w:type="gramStart"/>
      <w:r w:rsidRPr="007858E6">
        <w:rPr>
          <w:rFonts w:eastAsia="Arial"/>
          <w:sz w:val="22"/>
          <w:szCs w:val="22"/>
        </w:rPr>
        <w:t>implementado</w:t>
      </w:r>
      <w:proofErr w:type="gramEnd"/>
      <w:r w:rsidRPr="007858E6">
        <w:rPr>
          <w:rFonts w:eastAsia="Arial"/>
          <w:sz w:val="22"/>
          <w:szCs w:val="22"/>
        </w:rPr>
        <w:t xml:space="preserve"> tal equipamento, contudo existem dois gargalos principais sobre o produto que devem ser levadas em consideração: o sistema elétrico de atuação, que deve manter a integridade do material coletado; e o recipiente de retenção e filtragem [3], onde deve haver a prévia separação de vestígios biológicos e inorgânicos.</w:t>
      </w:r>
      <w:r w:rsidR="00A166D3">
        <w:rPr>
          <w:rFonts w:eastAsia="Arial"/>
          <w:sz w:val="22"/>
          <w:szCs w:val="22"/>
        </w:rPr>
        <w:t xml:space="preserve"> Para isto os estágios de retenção estão sendo estudados e avaliados quanto a sua eficiência operacional.</w:t>
      </w:r>
    </w:p>
    <w:p w:rsidR="007858E6" w:rsidRPr="007858E6" w:rsidRDefault="007858E6" w:rsidP="007858E6">
      <w:pPr>
        <w:spacing w:line="240" w:lineRule="auto"/>
        <w:rPr>
          <w:b/>
          <w:sz w:val="22"/>
          <w:szCs w:val="22"/>
        </w:rPr>
      </w:pPr>
    </w:p>
    <w:p w:rsidR="007858E6" w:rsidRPr="00FC71F5" w:rsidRDefault="007858E6" w:rsidP="007858E6">
      <w:pPr>
        <w:pStyle w:val="Nivel1"/>
        <w:spacing w:line="240" w:lineRule="auto"/>
        <w:rPr>
          <w:sz w:val="20"/>
          <w:szCs w:val="22"/>
        </w:rPr>
      </w:pPr>
      <w:r w:rsidRPr="00FC71F5">
        <w:rPr>
          <w:sz w:val="20"/>
          <w:szCs w:val="22"/>
        </w:rPr>
        <w:t>REFERÊNCIAS BIBLIOGRÁFICAS</w:t>
      </w:r>
    </w:p>
    <w:p w:rsidR="007858E6" w:rsidRPr="007858E6" w:rsidRDefault="007858E6" w:rsidP="007858E6">
      <w:pPr>
        <w:spacing w:line="240" w:lineRule="auto"/>
        <w:rPr>
          <w:rFonts w:eastAsia="Arial"/>
          <w:sz w:val="20"/>
          <w:szCs w:val="20"/>
        </w:rPr>
      </w:pPr>
      <w:r w:rsidRPr="007858E6">
        <w:rPr>
          <w:rFonts w:eastAsia="Arial"/>
          <w:sz w:val="20"/>
          <w:szCs w:val="20"/>
        </w:rPr>
        <w:t>1</w:t>
      </w:r>
      <w:r>
        <w:rPr>
          <w:rFonts w:eastAsia="Arial"/>
          <w:sz w:val="20"/>
          <w:szCs w:val="20"/>
        </w:rPr>
        <w:t>.</w:t>
      </w:r>
      <w:r w:rsidRPr="007858E6">
        <w:rPr>
          <w:rFonts w:eastAsia="Arial"/>
          <w:sz w:val="20"/>
          <w:szCs w:val="20"/>
        </w:rPr>
        <w:t xml:space="preserve"> BERTINO, Anthony J</w:t>
      </w:r>
      <w:proofErr w:type="gramStart"/>
      <w:r w:rsidRPr="007858E6">
        <w:rPr>
          <w:rFonts w:eastAsia="Arial"/>
          <w:sz w:val="20"/>
          <w:szCs w:val="20"/>
        </w:rPr>
        <w:t>.,</w:t>
      </w:r>
      <w:proofErr w:type="gramEnd"/>
      <w:r w:rsidRPr="007858E6">
        <w:rPr>
          <w:rFonts w:eastAsia="Arial"/>
          <w:sz w:val="20"/>
          <w:szCs w:val="20"/>
        </w:rPr>
        <w:t xml:space="preserve"> et al, </w:t>
      </w:r>
      <w:r w:rsidRPr="007858E6">
        <w:rPr>
          <w:rFonts w:eastAsia="Arial"/>
          <w:i/>
          <w:sz w:val="20"/>
          <w:szCs w:val="20"/>
        </w:rPr>
        <w:t>Forensic Science, Fundamental &amp; Investigation</w:t>
      </w:r>
      <w:r w:rsidRPr="007858E6">
        <w:rPr>
          <w:rFonts w:eastAsia="Arial"/>
          <w:b/>
          <w:sz w:val="20"/>
          <w:szCs w:val="20"/>
        </w:rPr>
        <w:t>,</w:t>
      </w:r>
      <w:r w:rsidRPr="007858E6">
        <w:rPr>
          <w:rFonts w:eastAsia="Arial"/>
          <w:sz w:val="20"/>
          <w:szCs w:val="20"/>
        </w:rPr>
        <w:t xml:space="preserve"> 1ed. Scotia NY (USA) 2012. </w:t>
      </w:r>
    </w:p>
    <w:p w:rsidR="007858E6" w:rsidRPr="007858E6" w:rsidRDefault="007858E6" w:rsidP="007858E6">
      <w:pPr>
        <w:spacing w:line="240" w:lineRule="auto"/>
        <w:rPr>
          <w:rFonts w:eastAsia="Arial"/>
          <w:sz w:val="20"/>
          <w:szCs w:val="20"/>
        </w:rPr>
      </w:pPr>
      <w:r w:rsidRPr="007858E6">
        <w:rPr>
          <w:rFonts w:eastAsia="Arial"/>
          <w:sz w:val="20"/>
          <w:szCs w:val="20"/>
        </w:rPr>
        <w:t>2</w:t>
      </w:r>
      <w:r>
        <w:rPr>
          <w:rFonts w:eastAsia="Arial"/>
          <w:sz w:val="20"/>
          <w:szCs w:val="20"/>
        </w:rPr>
        <w:t>.</w:t>
      </w:r>
      <w:r w:rsidRPr="007858E6">
        <w:rPr>
          <w:rFonts w:eastAsia="Arial"/>
          <w:sz w:val="20"/>
          <w:szCs w:val="20"/>
        </w:rPr>
        <w:t xml:space="preserve"> DYSON. </w:t>
      </w:r>
      <w:r w:rsidRPr="007858E6">
        <w:rPr>
          <w:rFonts w:eastAsia="Arial"/>
          <w:i/>
          <w:sz w:val="20"/>
          <w:szCs w:val="20"/>
        </w:rPr>
        <w:t>Sistemas de Aspiração Portátil Filtrado</w:t>
      </w:r>
      <w:r w:rsidRPr="007858E6">
        <w:rPr>
          <w:rFonts w:eastAsia="Arial"/>
          <w:sz w:val="20"/>
          <w:szCs w:val="20"/>
        </w:rPr>
        <w:t>. Disponível em: &lt;</w:t>
      </w:r>
      <w:hyperlink r:id="rId11" w:history="1">
        <w:r w:rsidRPr="007858E6">
          <w:rPr>
            <w:rStyle w:val="Hyperlink"/>
            <w:rFonts w:eastAsia="Arial"/>
            <w:sz w:val="20"/>
            <w:szCs w:val="20"/>
          </w:rPr>
          <w:t>http://www.dyson.pt/aspiradores/portail.aspx</w:t>
        </w:r>
      </w:hyperlink>
      <w:r w:rsidRPr="007858E6">
        <w:rPr>
          <w:rFonts w:eastAsia="Arial"/>
          <w:sz w:val="20"/>
          <w:szCs w:val="20"/>
        </w:rPr>
        <w:t xml:space="preserve">&gt;. Acesso em agosto de 2016. </w:t>
      </w:r>
    </w:p>
    <w:p w:rsidR="007858E6" w:rsidRPr="007858E6" w:rsidRDefault="007858E6" w:rsidP="007858E6">
      <w:pPr>
        <w:spacing w:line="240" w:lineRule="auto"/>
        <w:rPr>
          <w:rFonts w:eastAsia="Arial"/>
          <w:sz w:val="20"/>
          <w:szCs w:val="20"/>
          <w:lang w:val="en-US"/>
        </w:rPr>
      </w:pPr>
      <w:r w:rsidRPr="00211481">
        <w:rPr>
          <w:sz w:val="20"/>
          <w:szCs w:val="20"/>
        </w:rPr>
        <w:t xml:space="preserve">3. </w:t>
      </w:r>
      <w:r w:rsidRPr="00211481">
        <w:rPr>
          <w:rFonts w:eastAsia="Arial"/>
          <w:sz w:val="20"/>
          <w:szCs w:val="20"/>
        </w:rPr>
        <w:t xml:space="preserve">SIMONE SUZETTI BUNICK SALA-ME. </w:t>
      </w:r>
      <w:r w:rsidRPr="007858E6">
        <w:rPr>
          <w:rFonts w:eastAsia="Arial"/>
          <w:i/>
          <w:sz w:val="20"/>
          <w:szCs w:val="20"/>
        </w:rPr>
        <w:t>Gdatec – Technical Repair</w:t>
      </w:r>
      <w:r w:rsidRPr="007858E6">
        <w:rPr>
          <w:rFonts w:eastAsia="Arial"/>
          <w:sz w:val="20"/>
          <w:szCs w:val="20"/>
        </w:rPr>
        <w:t xml:space="preserve">. </w:t>
      </w:r>
      <w:r w:rsidRPr="007858E6">
        <w:rPr>
          <w:rFonts w:eastAsia="Arial"/>
          <w:sz w:val="20"/>
          <w:szCs w:val="20"/>
          <w:lang w:val="en-US"/>
        </w:rPr>
        <w:t>2016. (</w:t>
      </w:r>
      <w:hyperlink r:id="rId12" w:history="1">
        <w:r w:rsidRPr="007858E6">
          <w:rPr>
            <w:rStyle w:val="Hyperlink"/>
            <w:rFonts w:eastAsia="Arial"/>
            <w:sz w:val="20"/>
            <w:szCs w:val="20"/>
            <w:lang w:val="en-US"/>
          </w:rPr>
          <w:t>www.gdatec.com.br)</w:t>
        </w:r>
      </w:hyperlink>
      <w:r w:rsidRPr="007858E6">
        <w:rPr>
          <w:rFonts w:eastAsia="Arial"/>
          <w:sz w:val="20"/>
          <w:szCs w:val="20"/>
          <w:lang w:val="en-US"/>
        </w:rPr>
        <w:t xml:space="preserve">. </w:t>
      </w:r>
    </w:p>
    <w:p w:rsidR="007858E6" w:rsidRPr="007858E6" w:rsidRDefault="007858E6" w:rsidP="007858E6">
      <w:pPr>
        <w:spacing w:line="240" w:lineRule="auto"/>
        <w:rPr>
          <w:rFonts w:ascii="Arial" w:hAnsi="Arial" w:cs="Arial"/>
          <w:sz w:val="16"/>
          <w:szCs w:val="16"/>
        </w:rPr>
      </w:pPr>
      <w:r>
        <w:rPr>
          <w:noProof/>
          <w:sz w:val="20"/>
          <w:szCs w:val="20"/>
          <w:lang w:val="en-US"/>
        </w:rPr>
        <w:t xml:space="preserve">4. </w:t>
      </w:r>
      <w:r w:rsidRPr="007858E6">
        <w:rPr>
          <w:noProof/>
          <w:sz w:val="20"/>
          <w:szCs w:val="20"/>
          <w:lang w:val="en-US"/>
        </w:rPr>
        <w:t xml:space="preserve">EVIDENCE VACUUM SWEEPER FILTER – </w:t>
      </w:r>
      <w:r w:rsidRPr="007858E6">
        <w:rPr>
          <w:i/>
          <w:noProof/>
          <w:sz w:val="20"/>
          <w:szCs w:val="20"/>
          <w:lang w:val="en-US"/>
        </w:rPr>
        <w:t>Sirchie Command Every Scene</w:t>
      </w:r>
      <w:r w:rsidRPr="007858E6">
        <w:rPr>
          <w:noProof/>
          <w:sz w:val="20"/>
          <w:szCs w:val="20"/>
          <w:lang w:val="en-US"/>
        </w:rPr>
        <w:t xml:space="preserve">. </w:t>
      </w:r>
      <w:r w:rsidRPr="007858E6">
        <w:rPr>
          <w:noProof/>
          <w:sz w:val="20"/>
          <w:szCs w:val="20"/>
        </w:rPr>
        <w:t>(</w:t>
      </w:r>
      <w:hyperlink r:id="rId13" w:history="1">
        <w:r w:rsidRPr="007858E6">
          <w:rPr>
            <w:rStyle w:val="Hyperlink"/>
            <w:noProof/>
            <w:sz w:val="20"/>
            <w:szCs w:val="20"/>
          </w:rPr>
          <w:t>www.sirchie.com</w:t>
        </w:r>
      </w:hyperlink>
      <w:r w:rsidRPr="007858E6">
        <w:rPr>
          <w:noProof/>
          <w:sz w:val="20"/>
          <w:szCs w:val="20"/>
        </w:rPr>
        <w:t>). Acesso em setembro de 2016.</w:t>
      </w:r>
    </w:p>
    <w:sectPr w:rsidR="007858E6" w:rsidRPr="007858E6" w:rsidSect="003037F9">
      <w:headerReference w:type="default" r:id="rId14"/>
      <w:footerReference w:type="default" r:id="rId15"/>
      <w:pgSz w:w="11906" w:h="16838" w:code="9"/>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595" w:rsidRDefault="00477595" w:rsidP="003752F7">
      <w:pPr>
        <w:spacing w:line="240" w:lineRule="auto"/>
      </w:pPr>
      <w:r>
        <w:separator/>
      </w:r>
    </w:p>
  </w:endnote>
  <w:endnote w:type="continuationSeparator" w:id="0">
    <w:p w:rsidR="00477595" w:rsidRDefault="00477595" w:rsidP="00375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94225"/>
      <w:docPartObj>
        <w:docPartGallery w:val="Page Numbers (Bottom of Page)"/>
        <w:docPartUnique/>
      </w:docPartObj>
    </w:sdtPr>
    <w:sdtEndPr>
      <w:rPr>
        <w:sz w:val="20"/>
        <w:szCs w:val="20"/>
      </w:rPr>
    </w:sdtEndPr>
    <w:sdtContent>
      <w:p w:rsidR="00053737" w:rsidRPr="003752F7" w:rsidRDefault="00567BA9">
        <w:pPr>
          <w:pStyle w:val="Rodap"/>
          <w:jc w:val="right"/>
          <w:rPr>
            <w:sz w:val="20"/>
            <w:szCs w:val="20"/>
          </w:rPr>
        </w:pPr>
        <w:r w:rsidRPr="003752F7">
          <w:rPr>
            <w:sz w:val="20"/>
            <w:szCs w:val="20"/>
          </w:rPr>
          <w:fldChar w:fldCharType="begin"/>
        </w:r>
        <w:r w:rsidR="00053737" w:rsidRPr="003752F7">
          <w:rPr>
            <w:sz w:val="20"/>
            <w:szCs w:val="20"/>
          </w:rPr>
          <w:instrText xml:space="preserve"> PAGE   \* MERGEFORMAT </w:instrText>
        </w:r>
        <w:r w:rsidRPr="003752F7">
          <w:rPr>
            <w:sz w:val="20"/>
            <w:szCs w:val="20"/>
          </w:rPr>
          <w:fldChar w:fldCharType="separate"/>
        </w:r>
        <w:r w:rsidR="00F0371F">
          <w:rPr>
            <w:noProof/>
            <w:sz w:val="20"/>
            <w:szCs w:val="20"/>
          </w:rPr>
          <w:t>1</w:t>
        </w:r>
        <w:r w:rsidRPr="003752F7">
          <w:rPr>
            <w:sz w:val="20"/>
            <w:szCs w:val="20"/>
          </w:rPr>
          <w:fldChar w:fldCharType="end"/>
        </w:r>
      </w:p>
    </w:sdtContent>
  </w:sdt>
  <w:p w:rsidR="00053737" w:rsidRDefault="0005373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595" w:rsidRDefault="00477595" w:rsidP="003752F7">
      <w:pPr>
        <w:spacing w:line="240" w:lineRule="auto"/>
      </w:pPr>
      <w:r>
        <w:separator/>
      </w:r>
    </w:p>
  </w:footnote>
  <w:footnote w:type="continuationSeparator" w:id="0">
    <w:p w:rsidR="00477595" w:rsidRDefault="00477595" w:rsidP="003752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4B2" w:rsidRDefault="002F7B50" w:rsidP="003037F9">
    <w:pPr>
      <w:pStyle w:val="Cabealho"/>
      <w:jc w:val="center"/>
      <w:rPr>
        <w:bCs/>
        <w:sz w:val="22"/>
        <w:szCs w:val="22"/>
      </w:rPr>
    </w:pPr>
    <w:r w:rsidRPr="002F7B50">
      <w:rPr>
        <w:bCs/>
        <w:sz w:val="22"/>
        <w:szCs w:val="22"/>
      </w:rPr>
      <w:t>XXIV Congresso Nacional de Criminalística, VII Congresso Inte</w:t>
    </w:r>
    <w:r w:rsidR="006044B2">
      <w:rPr>
        <w:bCs/>
        <w:sz w:val="22"/>
        <w:szCs w:val="22"/>
      </w:rPr>
      <w:t xml:space="preserve">rnacional de Perícia Criminal </w:t>
    </w:r>
    <w:proofErr w:type="gramStart"/>
    <w:r w:rsidR="006044B2">
      <w:rPr>
        <w:bCs/>
        <w:sz w:val="22"/>
        <w:szCs w:val="22"/>
      </w:rPr>
      <w:t>e</w:t>
    </w:r>
    <w:proofErr w:type="gramEnd"/>
  </w:p>
  <w:p w:rsidR="00053737" w:rsidRPr="0056168D" w:rsidRDefault="002F7B50" w:rsidP="003037F9">
    <w:pPr>
      <w:pStyle w:val="Cabealho"/>
      <w:jc w:val="center"/>
      <w:rPr>
        <w:bCs/>
        <w:sz w:val="22"/>
        <w:szCs w:val="22"/>
      </w:rPr>
    </w:pPr>
    <w:r w:rsidRPr="002F7B50">
      <w:rPr>
        <w:bCs/>
        <w:sz w:val="22"/>
        <w:szCs w:val="22"/>
      </w:rPr>
      <w:t>XXIV Exposição de Tecnologias Aplicadas à Criminalística</w:t>
    </w:r>
  </w:p>
  <w:p w:rsidR="00053737" w:rsidRDefault="002F7B50" w:rsidP="003037F9">
    <w:pPr>
      <w:pStyle w:val="Cabealho"/>
      <w:jc w:val="center"/>
      <w:rPr>
        <w:bCs/>
        <w:i/>
        <w:sz w:val="20"/>
        <w:szCs w:val="20"/>
      </w:rPr>
    </w:pPr>
    <w:r w:rsidRPr="002F7B50">
      <w:rPr>
        <w:bCs/>
        <w:i/>
        <w:sz w:val="20"/>
        <w:szCs w:val="20"/>
      </w:rPr>
      <w:t>Florianópolis-SC, 02 a 06 de outubro de 2017</w:t>
    </w:r>
    <w:r w:rsidR="00053737" w:rsidRPr="006762AA">
      <w:rPr>
        <w:bCs/>
        <w:i/>
        <w:sz w:val="20"/>
        <w:szCs w:val="20"/>
      </w:rPr>
      <w:t>.</w:t>
    </w:r>
  </w:p>
  <w:p w:rsidR="00FF2189" w:rsidRPr="006762AA" w:rsidRDefault="00FF2189" w:rsidP="003037F9">
    <w:pPr>
      <w:pStyle w:val="Cabealho"/>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0B96"/>
    <w:multiLevelType w:val="hybridMultilevel"/>
    <w:tmpl w:val="6FF6AE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CE04A54"/>
    <w:multiLevelType w:val="hybridMultilevel"/>
    <w:tmpl w:val="CD8E67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5A15650"/>
    <w:multiLevelType w:val="hybridMultilevel"/>
    <w:tmpl w:val="24DA16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86"/>
    <w:rsid w:val="000050E6"/>
    <w:rsid w:val="00007771"/>
    <w:rsid w:val="000110B8"/>
    <w:rsid w:val="000141D6"/>
    <w:rsid w:val="00014DC9"/>
    <w:rsid w:val="00026BC8"/>
    <w:rsid w:val="00042E0A"/>
    <w:rsid w:val="00043C0D"/>
    <w:rsid w:val="00047CED"/>
    <w:rsid w:val="00051A3B"/>
    <w:rsid w:val="00053737"/>
    <w:rsid w:val="00053FCD"/>
    <w:rsid w:val="00080175"/>
    <w:rsid w:val="00090BA6"/>
    <w:rsid w:val="000B38F5"/>
    <w:rsid w:val="000C67DF"/>
    <w:rsid w:val="000C6C07"/>
    <w:rsid w:val="000D64F7"/>
    <w:rsid w:val="000E490F"/>
    <w:rsid w:val="000E62DA"/>
    <w:rsid w:val="001052AA"/>
    <w:rsid w:val="00115C7E"/>
    <w:rsid w:val="0012394C"/>
    <w:rsid w:val="00123D94"/>
    <w:rsid w:val="001451DD"/>
    <w:rsid w:val="0015364A"/>
    <w:rsid w:val="00167EE0"/>
    <w:rsid w:val="0018033F"/>
    <w:rsid w:val="001847FE"/>
    <w:rsid w:val="00196018"/>
    <w:rsid w:val="001978D2"/>
    <w:rsid w:val="001A2428"/>
    <w:rsid w:val="001A35F9"/>
    <w:rsid w:val="001A3F23"/>
    <w:rsid w:val="001A5588"/>
    <w:rsid w:val="001A715A"/>
    <w:rsid w:val="001B3C69"/>
    <w:rsid w:val="001D2633"/>
    <w:rsid w:val="001D7643"/>
    <w:rsid w:val="001E1232"/>
    <w:rsid w:val="001E221F"/>
    <w:rsid w:val="001F5735"/>
    <w:rsid w:val="00211481"/>
    <w:rsid w:val="00244839"/>
    <w:rsid w:val="00247455"/>
    <w:rsid w:val="00251C8D"/>
    <w:rsid w:val="00256A86"/>
    <w:rsid w:val="00262CE0"/>
    <w:rsid w:val="00272C6D"/>
    <w:rsid w:val="00273933"/>
    <w:rsid w:val="00281DFF"/>
    <w:rsid w:val="00293268"/>
    <w:rsid w:val="00293989"/>
    <w:rsid w:val="002A1F55"/>
    <w:rsid w:val="002C1772"/>
    <w:rsid w:val="002C1DE6"/>
    <w:rsid w:val="002F7B50"/>
    <w:rsid w:val="003037F9"/>
    <w:rsid w:val="003212D0"/>
    <w:rsid w:val="0032165A"/>
    <w:rsid w:val="00334F29"/>
    <w:rsid w:val="0034706C"/>
    <w:rsid w:val="00353468"/>
    <w:rsid w:val="00357D88"/>
    <w:rsid w:val="00372A5D"/>
    <w:rsid w:val="003752F7"/>
    <w:rsid w:val="0037720B"/>
    <w:rsid w:val="00382120"/>
    <w:rsid w:val="003928AB"/>
    <w:rsid w:val="003D455E"/>
    <w:rsid w:val="003E761E"/>
    <w:rsid w:val="003F0931"/>
    <w:rsid w:val="003F6A7C"/>
    <w:rsid w:val="00423161"/>
    <w:rsid w:val="00425FB9"/>
    <w:rsid w:val="004264DD"/>
    <w:rsid w:val="00442AB9"/>
    <w:rsid w:val="00460049"/>
    <w:rsid w:val="004600AE"/>
    <w:rsid w:val="00460CF2"/>
    <w:rsid w:val="00472939"/>
    <w:rsid w:val="00473BD3"/>
    <w:rsid w:val="00474F95"/>
    <w:rsid w:val="00477595"/>
    <w:rsid w:val="00486A9E"/>
    <w:rsid w:val="00491EA9"/>
    <w:rsid w:val="004A1F23"/>
    <w:rsid w:val="004B1A67"/>
    <w:rsid w:val="004D63F0"/>
    <w:rsid w:val="004D6CE8"/>
    <w:rsid w:val="004D7262"/>
    <w:rsid w:val="004E1122"/>
    <w:rsid w:val="004F21E1"/>
    <w:rsid w:val="0051281F"/>
    <w:rsid w:val="00514489"/>
    <w:rsid w:val="00516CB0"/>
    <w:rsid w:val="005342A4"/>
    <w:rsid w:val="00535C25"/>
    <w:rsid w:val="00541B84"/>
    <w:rsid w:val="00541C6C"/>
    <w:rsid w:val="00543A8C"/>
    <w:rsid w:val="0055601A"/>
    <w:rsid w:val="0056168D"/>
    <w:rsid w:val="00567BA9"/>
    <w:rsid w:val="00571EAF"/>
    <w:rsid w:val="0057510C"/>
    <w:rsid w:val="0059109E"/>
    <w:rsid w:val="00595933"/>
    <w:rsid w:val="00596AD6"/>
    <w:rsid w:val="005A5F31"/>
    <w:rsid w:val="005A71F4"/>
    <w:rsid w:val="005B6216"/>
    <w:rsid w:val="005D3B1F"/>
    <w:rsid w:val="005E0339"/>
    <w:rsid w:val="005E75EF"/>
    <w:rsid w:val="006028E9"/>
    <w:rsid w:val="006044B2"/>
    <w:rsid w:val="00606784"/>
    <w:rsid w:val="00613F19"/>
    <w:rsid w:val="006347BF"/>
    <w:rsid w:val="006378FF"/>
    <w:rsid w:val="00643646"/>
    <w:rsid w:val="00647C59"/>
    <w:rsid w:val="0065142A"/>
    <w:rsid w:val="00672251"/>
    <w:rsid w:val="006762AA"/>
    <w:rsid w:val="00677924"/>
    <w:rsid w:val="00690E86"/>
    <w:rsid w:val="006947F5"/>
    <w:rsid w:val="00696F59"/>
    <w:rsid w:val="006A774A"/>
    <w:rsid w:val="006B0091"/>
    <w:rsid w:val="006B00A7"/>
    <w:rsid w:val="006B0CC4"/>
    <w:rsid w:val="006B17A2"/>
    <w:rsid w:val="006C74E3"/>
    <w:rsid w:val="006D18B3"/>
    <w:rsid w:val="006D26FC"/>
    <w:rsid w:val="006D4BC8"/>
    <w:rsid w:val="006E3323"/>
    <w:rsid w:val="006E33F4"/>
    <w:rsid w:val="006E4FEA"/>
    <w:rsid w:val="006F43BE"/>
    <w:rsid w:val="00704CD3"/>
    <w:rsid w:val="007148BD"/>
    <w:rsid w:val="00733C52"/>
    <w:rsid w:val="00734E3C"/>
    <w:rsid w:val="00746985"/>
    <w:rsid w:val="00755A52"/>
    <w:rsid w:val="0078302E"/>
    <w:rsid w:val="00784AD1"/>
    <w:rsid w:val="007858E6"/>
    <w:rsid w:val="0079623C"/>
    <w:rsid w:val="007A109C"/>
    <w:rsid w:val="007C522E"/>
    <w:rsid w:val="007D0DBB"/>
    <w:rsid w:val="007E2E1A"/>
    <w:rsid w:val="007E64A1"/>
    <w:rsid w:val="0080108D"/>
    <w:rsid w:val="008039FA"/>
    <w:rsid w:val="00804B34"/>
    <w:rsid w:val="00811620"/>
    <w:rsid w:val="00813F18"/>
    <w:rsid w:val="00817160"/>
    <w:rsid w:val="00821CAD"/>
    <w:rsid w:val="00824730"/>
    <w:rsid w:val="00832F16"/>
    <w:rsid w:val="008572CF"/>
    <w:rsid w:val="00857E91"/>
    <w:rsid w:val="00860EDC"/>
    <w:rsid w:val="008949B2"/>
    <w:rsid w:val="008B5B05"/>
    <w:rsid w:val="008D7AB4"/>
    <w:rsid w:val="008E2991"/>
    <w:rsid w:val="00910D22"/>
    <w:rsid w:val="009217B6"/>
    <w:rsid w:val="00941837"/>
    <w:rsid w:val="00950EFD"/>
    <w:rsid w:val="00973188"/>
    <w:rsid w:val="00987E5E"/>
    <w:rsid w:val="009A202B"/>
    <w:rsid w:val="009A5F55"/>
    <w:rsid w:val="009B344F"/>
    <w:rsid w:val="009C3761"/>
    <w:rsid w:val="009C4AC1"/>
    <w:rsid w:val="009E0435"/>
    <w:rsid w:val="009E2CDF"/>
    <w:rsid w:val="009E4343"/>
    <w:rsid w:val="009E4AE7"/>
    <w:rsid w:val="009F3B49"/>
    <w:rsid w:val="009F4702"/>
    <w:rsid w:val="009F60BF"/>
    <w:rsid w:val="00A049AE"/>
    <w:rsid w:val="00A166D3"/>
    <w:rsid w:val="00A30721"/>
    <w:rsid w:val="00A37102"/>
    <w:rsid w:val="00A51761"/>
    <w:rsid w:val="00A5398B"/>
    <w:rsid w:val="00A6702D"/>
    <w:rsid w:val="00A81023"/>
    <w:rsid w:val="00A9079D"/>
    <w:rsid w:val="00A9585D"/>
    <w:rsid w:val="00AE4966"/>
    <w:rsid w:val="00AE583C"/>
    <w:rsid w:val="00AF0BDD"/>
    <w:rsid w:val="00B00282"/>
    <w:rsid w:val="00B008DD"/>
    <w:rsid w:val="00B21E36"/>
    <w:rsid w:val="00B2671D"/>
    <w:rsid w:val="00B30B26"/>
    <w:rsid w:val="00B32F1D"/>
    <w:rsid w:val="00B33D8A"/>
    <w:rsid w:val="00B462A0"/>
    <w:rsid w:val="00B50074"/>
    <w:rsid w:val="00B702A7"/>
    <w:rsid w:val="00B81B4D"/>
    <w:rsid w:val="00BA23C0"/>
    <w:rsid w:val="00BA44CE"/>
    <w:rsid w:val="00BD2918"/>
    <w:rsid w:val="00BF6353"/>
    <w:rsid w:val="00C11825"/>
    <w:rsid w:val="00C1748C"/>
    <w:rsid w:val="00C26C44"/>
    <w:rsid w:val="00C630D3"/>
    <w:rsid w:val="00C86D3A"/>
    <w:rsid w:val="00C92FC6"/>
    <w:rsid w:val="00C92FFA"/>
    <w:rsid w:val="00CA7450"/>
    <w:rsid w:val="00CC0AEB"/>
    <w:rsid w:val="00CC6B7D"/>
    <w:rsid w:val="00CC7593"/>
    <w:rsid w:val="00CE4C43"/>
    <w:rsid w:val="00CE6D58"/>
    <w:rsid w:val="00CF0B20"/>
    <w:rsid w:val="00CF3290"/>
    <w:rsid w:val="00CF5D2A"/>
    <w:rsid w:val="00D026FA"/>
    <w:rsid w:val="00D03AB2"/>
    <w:rsid w:val="00D07C04"/>
    <w:rsid w:val="00D31E9E"/>
    <w:rsid w:val="00D3462B"/>
    <w:rsid w:val="00D348C0"/>
    <w:rsid w:val="00D55EBC"/>
    <w:rsid w:val="00D6094C"/>
    <w:rsid w:val="00D66DB9"/>
    <w:rsid w:val="00D7559F"/>
    <w:rsid w:val="00D75951"/>
    <w:rsid w:val="00D83186"/>
    <w:rsid w:val="00D85888"/>
    <w:rsid w:val="00DB64DF"/>
    <w:rsid w:val="00DC0E24"/>
    <w:rsid w:val="00DD690F"/>
    <w:rsid w:val="00DE2ADD"/>
    <w:rsid w:val="00DF7C5F"/>
    <w:rsid w:val="00E30AA9"/>
    <w:rsid w:val="00E573A1"/>
    <w:rsid w:val="00E65FFC"/>
    <w:rsid w:val="00E97951"/>
    <w:rsid w:val="00E979DF"/>
    <w:rsid w:val="00EA3AA3"/>
    <w:rsid w:val="00EA47BE"/>
    <w:rsid w:val="00EA4AD4"/>
    <w:rsid w:val="00EC6C1D"/>
    <w:rsid w:val="00EE266E"/>
    <w:rsid w:val="00EE70EE"/>
    <w:rsid w:val="00F0371F"/>
    <w:rsid w:val="00F10ED3"/>
    <w:rsid w:val="00F11B6C"/>
    <w:rsid w:val="00F131AA"/>
    <w:rsid w:val="00F15E18"/>
    <w:rsid w:val="00F22F39"/>
    <w:rsid w:val="00F363E3"/>
    <w:rsid w:val="00F42EBD"/>
    <w:rsid w:val="00F50A50"/>
    <w:rsid w:val="00F525A4"/>
    <w:rsid w:val="00F6162F"/>
    <w:rsid w:val="00F80A2A"/>
    <w:rsid w:val="00F90DCE"/>
    <w:rsid w:val="00FB34C0"/>
    <w:rsid w:val="00FB6D6C"/>
    <w:rsid w:val="00FC2E7B"/>
    <w:rsid w:val="00FC3308"/>
    <w:rsid w:val="00FC71F5"/>
    <w:rsid w:val="00FD150A"/>
    <w:rsid w:val="00FE0FA3"/>
    <w:rsid w:val="00FE594F"/>
    <w:rsid w:val="00FF21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4D"/>
    <w:pPr>
      <w:spacing w:after="0" w:line="36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92FC6"/>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0E86"/>
    <w:pPr>
      <w:spacing w:before="100" w:beforeAutospacing="1" w:after="100" w:afterAutospacing="1" w:line="240" w:lineRule="auto"/>
    </w:pPr>
  </w:style>
  <w:style w:type="character" w:customStyle="1" w:styleId="Ttulo1Char">
    <w:name w:val="Título 1 Char"/>
    <w:basedOn w:val="Fontepargpadro"/>
    <w:link w:val="Ttulo1"/>
    <w:rsid w:val="00C92FC6"/>
    <w:rPr>
      <w:rFonts w:ascii="Arial" w:eastAsia="Times New Roman" w:hAnsi="Arial" w:cs="Arial"/>
      <w:b/>
      <w:bCs/>
      <w:kern w:val="32"/>
      <w:sz w:val="32"/>
      <w:szCs w:val="32"/>
      <w:lang w:eastAsia="pt-BR"/>
    </w:rPr>
  </w:style>
  <w:style w:type="character" w:customStyle="1" w:styleId="hps">
    <w:name w:val="hps"/>
    <w:basedOn w:val="Fontepargpadro"/>
    <w:rsid w:val="00196018"/>
  </w:style>
  <w:style w:type="character" w:styleId="Hyperlink">
    <w:name w:val="Hyperlink"/>
    <w:basedOn w:val="Fontepargpadro"/>
    <w:uiPriority w:val="99"/>
    <w:unhideWhenUsed/>
    <w:rsid w:val="008D7AB4"/>
    <w:rPr>
      <w:color w:val="0000FF" w:themeColor="hyperlink"/>
      <w:u w:val="single"/>
    </w:rPr>
  </w:style>
  <w:style w:type="paragraph" w:styleId="PargrafodaLista">
    <w:name w:val="List Paragraph"/>
    <w:basedOn w:val="Normal"/>
    <w:uiPriority w:val="34"/>
    <w:qFormat/>
    <w:rsid w:val="000110B8"/>
    <w:pPr>
      <w:ind w:left="720"/>
      <w:contextualSpacing/>
    </w:pPr>
  </w:style>
  <w:style w:type="character" w:customStyle="1" w:styleId="st">
    <w:name w:val="st"/>
    <w:basedOn w:val="Fontepargpadro"/>
    <w:rsid w:val="00821CAD"/>
  </w:style>
  <w:style w:type="paragraph" w:customStyle="1" w:styleId="Nivel1">
    <w:name w:val="Nivel1"/>
    <w:basedOn w:val="Ttulo1"/>
    <w:link w:val="Nivel1Char"/>
    <w:qFormat/>
    <w:rsid w:val="00821CAD"/>
    <w:pPr>
      <w:tabs>
        <w:tab w:val="left" w:pos="5940"/>
      </w:tabs>
      <w:spacing w:before="0" w:after="0"/>
    </w:pPr>
    <w:rPr>
      <w:rFonts w:ascii="Times New Roman" w:hAnsi="Times New Roman" w:cs="Times New Roman"/>
      <w:sz w:val="24"/>
      <w:szCs w:val="24"/>
    </w:rPr>
  </w:style>
  <w:style w:type="character" w:customStyle="1" w:styleId="Nivel1Char">
    <w:name w:val="Nivel1 Char"/>
    <w:basedOn w:val="Ttulo1Char"/>
    <w:link w:val="Nivel1"/>
    <w:rsid w:val="00821CAD"/>
    <w:rPr>
      <w:rFonts w:ascii="Times New Roman" w:eastAsia="Times New Roman" w:hAnsi="Times New Roman" w:cs="Times New Roman"/>
      <w:b/>
      <w:bCs/>
      <w:kern w:val="32"/>
      <w:sz w:val="24"/>
      <w:szCs w:val="24"/>
      <w:lang w:eastAsia="pt-BR"/>
    </w:rPr>
  </w:style>
  <w:style w:type="paragraph" w:customStyle="1" w:styleId="referenciabibliografica">
    <w:name w:val="referencia bibliografica"/>
    <w:basedOn w:val="Normal"/>
    <w:rsid w:val="001847FE"/>
    <w:pPr>
      <w:widowControl w:val="0"/>
      <w:suppressAutoHyphens/>
      <w:spacing w:line="100" w:lineRule="atLeast"/>
      <w:ind w:left="567" w:hanging="567"/>
    </w:pPr>
    <w:rPr>
      <w:kern w:val="1"/>
      <w:sz w:val="20"/>
      <w:szCs w:val="20"/>
    </w:rPr>
  </w:style>
  <w:style w:type="paragraph" w:styleId="Textodebalo">
    <w:name w:val="Balloon Text"/>
    <w:basedOn w:val="Normal"/>
    <w:link w:val="TextodebaloChar"/>
    <w:uiPriority w:val="99"/>
    <w:semiHidden/>
    <w:unhideWhenUsed/>
    <w:rsid w:val="00F22F3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2F39"/>
    <w:rPr>
      <w:rFonts w:ascii="Tahoma" w:eastAsia="Times New Roman" w:hAnsi="Tahoma" w:cs="Tahoma"/>
      <w:sz w:val="16"/>
      <w:szCs w:val="16"/>
      <w:lang w:eastAsia="pt-BR"/>
    </w:rPr>
  </w:style>
  <w:style w:type="paragraph" w:styleId="Cabealho">
    <w:name w:val="header"/>
    <w:basedOn w:val="Normal"/>
    <w:link w:val="CabealhoChar"/>
    <w:uiPriority w:val="99"/>
    <w:unhideWhenUsed/>
    <w:rsid w:val="003752F7"/>
    <w:pPr>
      <w:tabs>
        <w:tab w:val="center" w:pos="4252"/>
        <w:tab w:val="right" w:pos="8504"/>
      </w:tabs>
      <w:spacing w:line="240" w:lineRule="auto"/>
    </w:pPr>
  </w:style>
  <w:style w:type="character" w:customStyle="1" w:styleId="CabealhoChar">
    <w:name w:val="Cabeçalho Char"/>
    <w:basedOn w:val="Fontepargpadro"/>
    <w:link w:val="Cabealho"/>
    <w:uiPriority w:val="99"/>
    <w:rsid w:val="003752F7"/>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752F7"/>
    <w:pPr>
      <w:tabs>
        <w:tab w:val="center" w:pos="4252"/>
        <w:tab w:val="right" w:pos="8504"/>
      </w:tabs>
      <w:spacing w:line="240" w:lineRule="auto"/>
    </w:pPr>
  </w:style>
  <w:style w:type="character" w:customStyle="1" w:styleId="RodapChar">
    <w:name w:val="Rodapé Char"/>
    <w:basedOn w:val="Fontepargpadro"/>
    <w:link w:val="Rodap"/>
    <w:uiPriority w:val="99"/>
    <w:rsid w:val="003752F7"/>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rchi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datec.com.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yson.pt/aspiradores/portail.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496E1-5F30-49F2-897D-DEEE72214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4168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c:creator>
  <cp:lastModifiedBy>Attitude 3</cp:lastModifiedBy>
  <cp:revision>2</cp:revision>
  <cp:lastPrinted>2013-03-17T11:48:00Z</cp:lastPrinted>
  <dcterms:created xsi:type="dcterms:W3CDTF">2017-07-19T21:22:00Z</dcterms:created>
  <dcterms:modified xsi:type="dcterms:W3CDTF">2017-07-19T21:22:00Z</dcterms:modified>
</cp:coreProperties>
</file>