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01353" w14:textId="77777777" w:rsidR="00083985" w:rsidRDefault="00913569">
      <w:pPr>
        <w:spacing w:line="240" w:lineRule="auto"/>
        <w:jc w:val="center"/>
        <w:rPr>
          <w:b/>
        </w:rPr>
      </w:pPr>
      <w:r>
        <w:rPr>
          <w:b/>
        </w:rPr>
        <w:t xml:space="preserve">Reconhecimento de padrões </w:t>
      </w:r>
      <w:r w:rsidR="00083985">
        <w:rPr>
          <w:b/>
        </w:rPr>
        <w:t>de imagens em microvestígios para aplicações</w:t>
      </w:r>
      <w:r>
        <w:rPr>
          <w:b/>
        </w:rPr>
        <w:t xml:space="preserve"> forense</w:t>
      </w:r>
      <w:r w:rsidR="00083985">
        <w:rPr>
          <w:b/>
        </w:rPr>
        <w:t xml:space="preserve">s </w:t>
      </w:r>
    </w:p>
    <w:p w14:paraId="65F3763B" w14:textId="04922D79" w:rsidR="00151DF6" w:rsidRDefault="00913569">
      <w:pPr>
        <w:spacing w:line="240" w:lineRule="auto"/>
        <w:jc w:val="center"/>
        <w:rPr>
          <w:b/>
        </w:rPr>
      </w:pPr>
      <w:r>
        <w:rPr>
          <w:b/>
        </w:rPr>
        <w:t>utilizando a ferramenta OpenCV</w:t>
      </w:r>
    </w:p>
    <w:p w14:paraId="338FC43C" w14:textId="77777777" w:rsidR="00151DF6" w:rsidRDefault="00151DF6">
      <w:pPr>
        <w:spacing w:line="240" w:lineRule="auto"/>
        <w:jc w:val="center"/>
      </w:pPr>
      <w:bookmarkStart w:id="0" w:name="_GoBack"/>
      <w:bookmarkEnd w:id="0"/>
    </w:p>
    <w:p w14:paraId="385FBEB4" w14:textId="5EEFB0A1" w:rsidR="00E732A0" w:rsidRDefault="00913569" w:rsidP="00234393">
      <w:pPr>
        <w:pStyle w:val="SemEspaamento"/>
        <w:spacing w:after="0" w:line="240" w:lineRule="auto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análise minuciosa do ambiente de um local de crime é </w:t>
      </w:r>
      <w:r w:rsidR="00E732A0">
        <w:rPr>
          <w:rFonts w:cs="Arial"/>
          <w:sz w:val="22"/>
          <w:szCs w:val="22"/>
        </w:rPr>
        <w:t>fundamental</w:t>
      </w:r>
      <w:r>
        <w:rPr>
          <w:rFonts w:cs="Arial"/>
          <w:sz w:val="22"/>
          <w:szCs w:val="22"/>
        </w:rPr>
        <w:t xml:space="preserve"> para </w:t>
      </w:r>
      <w:r w:rsidR="00E732A0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identifica</w:t>
      </w:r>
      <w:r w:rsidR="00E732A0">
        <w:rPr>
          <w:rFonts w:cs="Arial"/>
          <w:sz w:val="22"/>
          <w:szCs w:val="22"/>
        </w:rPr>
        <w:t>ção de um possível</w:t>
      </w:r>
      <w:r>
        <w:rPr>
          <w:rFonts w:cs="Arial"/>
          <w:sz w:val="22"/>
          <w:szCs w:val="22"/>
        </w:rPr>
        <w:t xml:space="preserve"> agressor</w:t>
      </w:r>
      <w:r w:rsidR="00E732A0">
        <w:rPr>
          <w:rFonts w:cs="Arial"/>
          <w:sz w:val="22"/>
          <w:szCs w:val="22"/>
        </w:rPr>
        <w:t>, ou</w:t>
      </w:r>
      <w:r>
        <w:rPr>
          <w:rFonts w:cs="Arial"/>
          <w:sz w:val="22"/>
          <w:szCs w:val="22"/>
        </w:rPr>
        <w:t xml:space="preserve"> ainda, </w:t>
      </w:r>
      <w:r w:rsidR="00E732A0">
        <w:rPr>
          <w:rFonts w:cs="Arial"/>
          <w:sz w:val="22"/>
          <w:szCs w:val="22"/>
        </w:rPr>
        <w:t xml:space="preserve">é capaz de produzir evidências descartadas </w:t>
      </w:r>
      <w:r>
        <w:rPr>
          <w:rFonts w:cs="Arial"/>
          <w:sz w:val="22"/>
          <w:szCs w:val="22"/>
        </w:rPr>
        <w:t>macroscopicamente. Esses vestígios deixados pelo indivíduo</w:t>
      </w:r>
      <w:r w:rsidR="00E732A0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muitas vezes passam despercebidos até para o próprio criminoso. Por exemplo, analisando os pólens </w:t>
      </w:r>
      <w:r w:rsidR="00E732A0">
        <w:rPr>
          <w:rFonts w:cs="Arial"/>
          <w:sz w:val="22"/>
          <w:szCs w:val="22"/>
        </w:rPr>
        <w:t>coletado</w:t>
      </w:r>
      <w:r w:rsidR="00F44EB0">
        <w:rPr>
          <w:rFonts w:cs="Arial"/>
          <w:sz w:val="22"/>
          <w:szCs w:val="22"/>
        </w:rPr>
        <w:t>s</w:t>
      </w:r>
      <w:r w:rsidR="00E732A0">
        <w:rPr>
          <w:rFonts w:cs="Arial"/>
          <w:sz w:val="22"/>
          <w:szCs w:val="22"/>
        </w:rPr>
        <w:t xml:space="preserve"> nas vestes da vítima, ou mesmo de um suspeito, pode-se tipificar um espaço ou região geográfica</w:t>
      </w:r>
      <w:r>
        <w:rPr>
          <w:rFonts w:cs="Arial"/>
          <w:sz w:val="22"/>
          <w:szCs w:val="22"/>
        </w:rPr>
        <w:t xml:space="preserve">, </w:t>
      </w:r>
      <w:r w:rsidR="00E732A0">
        <w:rPr>
          <w:rFonts w:cs="Arial"/>
          <w:sz w:val="22"/>
          <w:szCs w:val="22"/>
        </w:rPr>
        <w:t>determinando a</w:t>
      </w:r>
      <w:r>
        <w:rPr>
          <w:rFonts w:cs="Arial"/>
          <w:sz w:val="22"/>
          <w:szCs w:val="22"/>
        </w:rPr>
        <w:t xml:space="preserve"> </w:t>
      </w:r>
      <w:r w:rsidR="0055148C">
        <w:rPr>
          <w:rFonts w:cs="Arial"/>
          <w:sz w:val="22"/>
          <w:szCs w:val="22"/>
        </w:rPr>
        <w:t xml:space="preserve">sua </w:t>
      </w:r>
      <w:r>
        <w:rPr>
          <w:rFonts w:cs="Arial"/>
          <w:sz w:val="22"/>
          <w:szCs w:val="22"/>
        </w:rPr>
        <w:t xml:space="preserve">origem. </w:t>
      </w:r>
    </w:p>
    <w:p w14:paraId="2D67F396" w14:textId="3EA9E352" w:rsidR="00B55435" w:rsidRDefault="00913569" w:rsidP="00234393">
      <w:pPr>
        <w:pStyle w:val="SemEspaamento"/>
        <w:spacing w:after="0" w:line="240" w:lineRule="auto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 problema do pólen é a sua ínfima dimensão, em se tratando de vestígios. O processo de coleta é minucioso, bem como seu </w:t>
      </w:r>
      <w:r w:rsidR="00E732A0">
        <w:rPr>
          <w:rFonts w:cs="Arial"/>
          <w:sz w:val="22"/>
          <w:szCs w:val="22"/>
        </w:rPr>
        <w:t>acondicionamento e classificação</w:t>
      </w:r>
      <w:r>
        <w:rPr>
          <w:rFonts w:cs="Arial"/>
          <w:sz w:val="22"/>
          <w:szCs w:val="22"/>
        </w:rPr>
        <w:t xml:space="preserve">. Contudo, uma vez coletado e armazenado em um banco de dados, faz-se necessária a identificação de forma automática, </w:t>
      </w:r>
      <w:r w:rsidR="00AA276F">
        <w:rPr>
          <w:rFonts w:cs="Arial"/>
          <w:sz w:val="22"/>
          <w:szCs w:val="22"/>
        </w:rPr>
        <w:t>com a finalidade de</w:t>
      </w:r>
      <w:r>
        <w:rPr>
          <w:rFonts w:cs="Arial"/>
          <w:sz w:val="22"/>
          <w:szCs w:val="22"/>
        </w:rPr>
        <w:t xml:space="preserve"> operacionalizar a investigação criminal. Sendo assim</w:t>
      </w:r>
      <w:r w:rsidR="00AA276F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uma ferramenta computacional de reconhecimento de padrões é crucial para isso. A biblioteca OpenCV, por exemplo, é relativamente fácil de aplicar e oferece uma vasta bagagem de recursos a serem utilizados para estas finalidades.</w:t>
      </w:r>
    </w:p>
    <w:p w14:paraId="07F88767" w14:textId="77777777" w:rsidR="00A5399D" w:rsidRDefault="000C3458" w:rsidP="00234393">
      <w:pPr>
        <w:pStyle w:val="SemEspaamento"/>
        <w:spacing w:after="0" w:line="240" w:lineRule="auto"/>
        <w:ind w:firstLine="708"/>
        <w:jc w:val="both"/>
        <w:rPr>
          <w:sz w:val="22"/>
          <w:szCs w:val="22"/>
        </w:rPr>
      </w:pPr>
      <w:r w:rsidRPr="006C6F8E">
        <w:rPr>
          <w:sz w:val="22"/>
          <w:szCs w:val="22"/>
        </w:rPr>
        <w:t>De uma forma geral, pode-se</w:t>
      </w:r>
      <w:r w:rsidR="003348EA" w:rsidRPr="006C6F8E">
        <w:rPr>
          <w:sz w:val="22"/>
          <w:szCs w:val="22"/>
        </w:rPr>
        <w:t xml:space="preserve"> afirmar que </w:t>
      </w:r>
      <w:r w:rsidR="00137CE8" w:rsidRPr="006C6F8E">
        <w:rPr>
          <w:sz w:val="22"/>
          <w:szCs w:val="22"/>
        </w:rPr>
        <w:t>o trabalho de processamento</w:t>
      </w:r>
      <w:r w:rsidR="002C523B" w:rsidRPr="006C6F8E">
        <w:rPr>
          <w:sz w:val="22"/>
          <w:szCs w:val="22"/>
        </w:rPr>
        <w:t xml:space="preserve"> e reconhecimento</w:t>
      </w:r>
      <w:r w:rsidR="00137CE8" w:rsidRPr="006C6F8E">
        <w:rPr>
          <w:sz w:val="22"/>
          <w:szCs w:val="22"/>
        </w:rPr>
        <w:t xml:space="preserve"> de imagens segue uma ordem</w:t>
      </w:r>
      <w:r w:rsidR="008A7577">
        <w:rPr>
          <w:sz w:val="22"/>
          <w:szCs w:val="22"/>
        </w:rPr>
        <w:t xml:space="preserve"> já </w:t>
      </w:r>
      <w:r w:rsidR="002C523B" w:rsidRPr="006C6F8E">
        <w:rPr>
          <w:sz w:val="22"/>
          <w:szCs w:val="22"/>
        </w:rPr>
        <w:t>determinada</w:t>
      </w:r>
      <w:r w:rsidR="008A7577">
        <w:rPr>
          <w:sz w:val="22"/>
          <w:szCs w:val="22"/>
        </w:rPr>
        <w:t xml:space="preserve"> previamente</w:t>
      </w:r>
      <w:r w:rsidR="00137CE8" w:rsidRPr="006C6F8E">
        <w:rPr>
          <w:sz w:val="22"/>
          <w:szCs w:val="22"/>
        </w:rPr>
        <w:t xml:space="preserve">. </w:t>
      </w:r>
      <w:r w:rsidR="002C523B" w:rsidRPr="006C6F8E">
        <w:rPr>
          <w:sz w:val="22"/>
          <w:szCs w:val="22"/>
        </w:rPr>
        <w:t xml:space="preserve">Primeiramente, a imagem </w:t>
      </w:r>
      <w:r w:rsidR="00913569">
        <w:rPr>
          <w:sz w:val="22"/>
          <w:szCs w:val="22"/>
        </w:rPr>
        <w:t xml:space="preserve">obtida </w:t>
      </w:r>
      <w:r w:rsidR="002C523B" w:rsidRPr="006C6F8E">
        <w:rPr>
          <w:sz w:val="22"/>
          <w:szCs w:val="22"/>
        </w:rPr>
        <w:t xml:space="preserve">deve </w:t>
      </w:r>
      <w:r w:rsidR="00425E84">
        <w:rPr>
          <w:sz w:val="22"/>
          <w:szCs w:val="22"/>
        </w:rPr>
        <w:t xml:space="preserve">ser </w:t>
      </w:r>
      <w:r w:rsidR="002C523B" w:rsidRPr="006C6F8E">
        <w:rPr>
          <w:sz w:val="22"/>
          <w:szCs w:val="22"/>
        </w:rPr>
        <w:t xml:space="preserve">pré-processada, tendo em vista que está sujeita a ruídos que possam dificultar a análise. Nessa etapa, devem ser utilizadas técnicas para contraste, equalização do histograma de cores e redução de ruídos, usando uma variabilidade de filtros. Em seguida, a imagem é subdividida, processo chamado de segmentação. Nessa fase, os objetos são classificados, por exemplo, pela cor ou textura. Existem duas propriedades, ambas em escala de cinza, que os algoritmos de segmentação seguem, a descontinuidade e a similaridade.  O primeiro atributo consiste em particionar a imagem com base em mudanças bruscas de níveis de cinza, possibilitando a identificação de linhas, curvas, ou pontos presentes. Trata-se de evidenciar os limites de um objeto do restante da imagem. Já na similaridade, o algoritmo usado é baseado em técnicas de limirialização, crescimento por regiões, ou partição e aglomeração. </w:t>
      </w:r>
    </w:p>
    <w:p w14:paraId="646F3FF3" w14:textId="0519666F" w:rsidR="00A5399D" w:rsidRDefault="002C523B" w:rsidP="00234393">
      <w:pPr>
        <w:pStyle w:val="SemEspaamento"/>
        <w:spacing w:after="0" w:line="240" w:lineRule="auto"/>
        <w:ind w:firstLine="708"/>
        <w:jc w:val="both"/>
        <w:rPr>
          <w:sz w:val="22"/>
          <w:szCs w:val="22"/>
        </w:rPr>
      </w:pPr>
      <w:r w:rsidRPr="006C6F8E">
        <w:rPr>
          <w:sz w:val="22"/>
          <w:szCs w:val="22"/>
        </w:rPr>
        <w:t>Após a etapa da separação, o passo seguinte é reconhecer o que cada uma dessas classes representa. Nessa fase, trabalha-se com visão humana e computacional, pois o entendimento de uma imagem envolve padrões e esses, por sua vez, são estipulad</w:t>
      </w:r>
      <w:r w:rsidR="00880A12">
        <w:rPr>
          <w:sz w:val="22"/>
          <w:szCs w:val="22"/>
        </w:rPr>
        <w:t>o</w:t>
      </w:r>
      <w:r w:rsidRPr="006C6F8E">
        <w:rPr>
          <w:sz w:val="22"/>
          <w:szCs w:val="22"/>
        </w:rPr>
        <w:t xml:space="preserve">s pelo homem. </w:t>
      </w:r>
      <w:r w:rsidR="00D80996">
        <w:rPr>
          <w:sz w:val="22"/>
          <w:szCs w:val="22"/>
        </w:rPr>
        <w:t>O processo de reconhecimento necessita de uma base de conhecimento, características e propriedades já determinadas e conhecidas previamente, a qual pode ser implementada via código</w:t>
      </w:r>
      <w:r w:rsidRPr="006C6F8E">
        <w:rPr>
          <w:sz w:val="22"/>
          <w:szCs w:val="22"/>
        </w:rPr>
        <w:t>.</w:t>
      </w:r>
      <w:r w:rsidR="004E0B5A">
        <w:rPr>
          <w:sz w:val="22"/>
          <w:szCs w:val="22"/>
        </w:rPr>
        <w:t xml:space="preserve"> Alternativamente, essa base de conhecimento pode ser “aprendida” por meio de um conjunto de amostras dos objetos em análise. Essa última técnica de reconhecimento utiliza procedimentos de aprendizado de máquina.</w:t>
      </w:r>
      <w:r w:rsidRPr="006C6F8E">
        <w:rPr>
          <w:sz w:val="22"/>
          <w:szCs w:val="22"/>
        </w:rPr>
        <w:t xml:space="preserve"> </w:t>
      </w:r>
      <w:r w:rsidR="00932195">
        <w:rPr>
          <w:sz w:val="22"/>
          <w:szCs w:val="22"/>
        </w:rPr>
        <w:t xml:space="preserve">Existem dois métodos de reconhecimento de padrões, sendo o primeiro conhecido como estrutural, no qual a descrição dos padrões é feita de forma simbólica e o relacionamento entre eles é </w:t>
      </w:r>
      <w:r w:rsidR="00F44EB0">
        <w:rPr>
          <w:sz w:val="22"/>
          <w:szCs w:val="22"/>
        </w:rPr>
        <w:t>dado</w:t>
      </w:r>
      <w:r w:rsidR="00932195">
        <w:rPr>
          <w:sz w:val="22"/>
          <w:szCs w:val="22"/>
        </w:rPr>
        <w:t xml:space="preserve"> estruturalmente. </w:t>
      </w:r>
      <w:r w:rsidR="0089319E">
        <w:rPr>
          <w:sz w:val="22"/>
          <w:szCs w:val="22"/>
        </w:rPr>
        <w:t xml:space="preserve">O outro método é baseado em técnicas que utilizam a teoria da decisão, isto é, a descrição dos padrões é feita através de propriedades quantitativas e deve-se decidir se o objeto em questão possui ou não tais características. </w:t>
      </w:r>
    </w:p>
    <w:p w14:paraId="1AF53CB3" w14:textId="77777777" w:rsidR="002C523B" w:rsidRPr="006C6F8E" w:rsidRDefault="002C523B" w:rsidP="00234393">
      <w:pPr>
        <w:spacing w:line="240" w:lineRule="auto"/>
        <w:ind w:firstLine="708"/>
        <w:rPr>
          <w:sz w:val="22"/>
          <w:szCs w:val="22"/>
        </w:rPr>
      </w:pPr>
      <w:r w:rsidRPr="006C6F8E">
        <w:rPr>
          <w:sz w:val="22"/>
          <w:szCs w:val="22"/>
        </w:rPr>
        <w:t>O próximo passo é interpretar os padrões reconhecidos, que é um processo de extrema complexidade e que por isso requer, muitas vezes, aproximações. No caso do rastreamento do pólen, por exemplo, seria necessário trabalhar conjuntamente com banco de dados e aprendizado de máquina. Ou seja, deve existir previamente um banco de informações acerca dos diferentes pólens existentes e suas características.</w:t>
      </w:r>
      <w:r w:rsidR="008A7577">
        <w:rPr>
          <w:sz w:val="22"/>
          <w:szCs w:val="22"/>
        </w:rPr>
        <w:t xml:space="preserve"> </w:t>
      </w:r>
    </w:p>
    <w:p w14:paraId="4D265653" w14:textId="62F6C4DF" w:rsidR="00B55435" w:rsidRPr="005844C0" w:rsidRDefault="00B55435" w:rsidP="00234393">
      <w:pPr>
        <w:spacing w:line="240" w:lineRule="auto"/>
        <w:ind w:firstLine="708"/>
        <w:rPr>
          <w:sz w:val="22"/>
          <w:szCs w:val="22"/>
        </w:rPr>
      </w:pPr>
      <w:r w:rsidRPr="00137CE8">
        <w:rPr>
          <w:sz w:val="22"/>
          <w:szCs w:val="22"/>
        </w:rPr>
        <w:t xml:space="preserve">A Figura 1 </w:t>
      </w:r>
      <w:r w:rsidR="00D70EF3">
        <w:rPr>
          <w:sz w:val="22"/>
          <w:szCs w:val="22"/>
        </w:rPr>
        <w:t xml:space="preserve">(à esquerda) </w:t>
      </w:r>
      <w:r w:rsidRPr="00137CE8">
        <w:rPr>
          <w:sz w:val="22"/>
          <w:szCs w:val="22"/>
        </w:rPr>
        <w:t>ilustra uma imagem de pólens</w:t>
      </w:r>
      <w:r w:rsidR="00A5399D">
        <w:rPr>
          <w:sz w:val="22"/>
          <w:szCs w:val="22"/>
        </w:rPr>
        <w:t xml:space="preserve"> de diversas formas, tamanhos tipos, os quais</w:t>
      </w:r>
      <w:r w:rsidRPr="00137CE8">
        <w:rPr>
          <w:sz w:val="22"/>
          <w:szCs w:val="22"/>
        </w:rPr>
        <w:t xml:space="preserve"> podem estar impregnados nas vestimentas de suspeitos em uma cena </w:t>
      </w:r>
      <w:r w:rsidR="00A5399D">
        <w:rPr>
          <w:sz w:val="22"/>
          <w:szCs w:val="22"/>
        </w:rPr>
        <w:t>de crime</w:t>
      </w:r>
      <w:r w:rsidRPr="00137CE8">
        <w:rPr>
          <w:sz w:val="22"/>
          <w:szCs w:val="22"/>
        </w:rPr>
        <w:t>.</w:t>
      </w:r>
      <w:r w:rsidR="00A5399D">
        <w:rPr>
          <w:sz w:val="22"/>
          <w:szCs w:val="22"/>
        </w:rPr>
        <w:t xml:space="preserve"> </w:t>
      </w:r>
      <w:r w:rsidR="00D70EF3">
        <w:rPr>
          <w:sz w:val="22"/>
          <w:szCs w:val="22"/>
        </w:rPr>
        <w:t>O seu processamento</w:t>
      </w:r>
      <w:r w:rsidR="00FF179B">
        <w:rPr>
          <w:sz w:val="22"/>
          <w:szCs w:val="22"/>
        </w:rPr>
        <w:t xml:space="preserve"> (Figura 1, à direita) consiste</w:t>
      </w:r>
      <w:r w:rsidR="00D70EF3">
        <w:rPr>
          <w:sz w:val="22"/>
          <w:szCs w:val="22"/>
        </w:rPr>
        <w:t xml:space="preserve"> da </w:t>
      </w:r>
      <w:r w:rsidR="00AA276F">
        <w:rPr>
          <w:sz w:val="22"/>
          <w:szCs w:val="22"/>
        </w:rPr>
        <w:t>aplicação da T</w:t>
      </w:r>
      <w:r w:rsidR="00D70EF3">
        <w:rPr>
          <w:sz w:val="22"/>
          <w:szCs w:val="22"/>
        </w:rPr>
        <w:t xml:space="preserve">eoria de </w:t>
      </w:r>
      <w:r w:rsidR="00D70EF3">
        <w:rPr>
          <w:i/>
          <w:sz w:val="22"/>
          <w:szCs w:val="22"/>
        </w:rPr>
        <w:t>Canny Edge detector</w:t>
      </w:r>
      <w:r w:rsidR="00D70EF3">
        <w:rPr>
          <w:sz w:val="22"/>
          <w:szCs w:val="22"/>
        </w:rPr>
        <w:t xml:space="preserve">, cujo algoritmo objetiva apresentar a menor taxa de erro possível. </w:t>
      </w:r>
      <w:r w:rsidR="00EA627C">
        <w:rPr>
          <w:sz w:val="22"/>
          <w:szCs w:val="22"/>
        </w:rPr>
        <w:t xml:space="preserve">Primeiramente, </w:t>
      </w:r>
      <w:r w:rsidR="00AA276F">
        <w:rPr>
          <w:sz w:val="22"/>
          <w:szCs w:val="22"/>
        </w:rPr>
        <w:t>são</w:t>
      </w:r>
      <w:r w:rsidR="005844C0">
        <w:rPr>
          <w:sz w:val="22"/>
          <w:szCs w:val="22"/>
        </w:rPr>
        <w:t xml:space="preserve"> retirado</w:t>
      </w:r>
      <w:r w:rsidR="00AA276F">
        <w:rPr>
          <w:sz w:val="22"/>
          <w:szCs w:val="22"/>
        </w:rPr>
        <w:t>s</w:t>
      </w:r>
      <w:r w:rsidR="005844C0">
        <w:rPr>
          <w:sz w:val="22"/>
          <w:szCs w:val="22"/>
        </w:rPr>
        <w:t xml:space="preserve"> quaisquer ruídos</w:t>
      </w:r>
      <w:r w:rsidR="00AA276F">
        <w:rPr>
          <w:sz w:val="22"/>
          <w:szCs w:val="22"/>
        </w:rPr>
        <w:t>,</w:t>
      </w:r>
      <w:r w:rsidR="005844C0">
        <w:rPr>
          <w:sz w:val="22"/>
          <w:szCs w:val="22"/>
        </w:rPr>
        <w:t xml:space="preserve"> fazendo uso de um filtro Gaussiano. Posteriormente, usa-se um procedimento análogo aos operadores de Sobel para a intensidade de gradiente da imagem, que são basicamente derivadas de primeira ordem nas direções dos eixos </w:t>
      </w:r>
      <w:r w:rsidR="005844C0">
        <w:rPr>
          <w:b/>
          <w:sz w:val="22"/>
          <w:szCs w:val="22"/>
        </w:rPr>
        <w:t xml:space="preserve">x </w:t>
      </w:r>
      <w:r w:rsidR="005844C0">
        <w:rPr>
          <w:sz w:val="22"/>
          <w:szCs w:val="22"/>
        </w:rPr>
        <w:t xml:space="preserve">e </w:t>
      </w:r>
      <w:r w:rsidR="005844C0">
        <w:rPr>
          <w:b/>
          <w:sz w:val="22"/>
          <w:szCs w:val="22"/>
        </w:rPr>
        <w:t>y</w:t>
      </w:r>
      <w:r w:rsidR="005844C0">
        <w:rPr>
          <w:sz w:val="22"/>
          <w:szCs w:val="22"/>
        </w:rPr>
        <w:t xml:space="preserve"> da figura. </w:t>
      </w:r>
      <w:r w:rsidR="005C7ACE">
        <w:rPr>
          <w:sz w:val="22"/>
          <w:szCs w:val="22"/>
        </w:rPr>
        <w:t>Logo em seguida,</w:t>
      </w:r>
      <w:r w:rsidR="005844C0">
        <w:rPr>
          <w:sz w:val="22"/>
          <w:szCs w:val="22"/>
        </w:rPr>
        <w:t xml:space="preserve"> </w:t>
      </w:r>
      <w:r w:rsidR="005C7ACE">
        <w:rPr>
          <w:sz w:val="22"/>
          <w:szCs w:val="22"/>
        </w:rPr>
        <w:t>é</w:t>
      </w:r>
      <w:r w:rsidR="00700711">
        <w:rPr>
          <w:sz w:val="22"/>
          <w:szCs w:val="22"/>
        </w:rPr>
        <w:t xml:space="preserve"> feita a retira</w:t>
      </w:r>
      <w:r w:rsidR="005C7ACE">
        <w:rPr>
          <w:sz w:val="22"/>
          <w:szCs w:val="22"/>
        </w:rPr>
        <w:t>da</w:t>
      </w:r>
      <w:r w:rsidR="00700711">
        <w:rPr>
          <w:sz w:val="22"/>
          <w:szCs w:val="22"/>
        </w:rPr>
        <w:t xml:space="preserve"> de pixels que não são considerados parte da borda da imagem, implicando que somente os pixels candidatos a sere</w:t>
      </w:r>
      <w:r w:rsidR="000E4A2F">
        <w:rPr>
          <w:sz w:val="22"/>
          <w:szCs w:val="22"/>
        </w:rPr>
        <w:t>m bordas permaneçam na figura resultante. Por fim, faz-se a seleção dos pixels que re</w:t>
      </w:r>
      <w:r w:rsidR="005C7ACE">
        <w:rPr>
          <w:sz w:val="22"/>
          <w:szCs w:val="22"/>
        </w:rPr>
        <w:t>staram, usando dois limiares (superior e</w:t>
      </w:r>
      <w:r w:rsidR="000E4A2F">
        <w:rPr>
          <w:sz w:val="22"/>
          <w:szCs w:val="22"/>
        </w:rPr>
        <w:t xml:space="preserve"> inferior). Assim, se um gradiente de pixel for maior do que o limite superior, então </w:t>
      </w:r>
      <w:r w:rsidR="005C7ACE">
        <w:rPr>
          <w:sz w:val="22"/>
          <w:szCs w:val="22"/>
        </w:rPr>
        <w:t>este</w:t>
      </w:r>
      <w:r w:rsidR="000E4A2F">
        <w:rPr>
          <w:sz w:val="22"/>
          <w:szCs w:val="22"/>
        </w:rPr>
        <w:t xml:space="preserve"> é aceito co</w:t>
      </w:r>
      <w:r w:rsidR="00F91D03">
        <w:rPr>
          <w:sz w:val="22"/>
          <w:szCs w:val="22"/>
        </w:rPr>
        <w:t xml:space="preserve">mo uma borda e se esse valor estiver abaixo do limite inferior, então ele será rejeitado. Dessa forma, o pixel só será aceito se o seu gradiente estiver entre os dois limites e se estiver conectado a um pixel que esteja acima do limite superior. </w:t>
      </w:r>
      <w:r w:rsidR="00CE66BB">
        <w:rPr>
          <w:sz w:val="22"/>
          <w:szCs w:val="22"/>
        </w:rPr>
        <w:t>É recomendado que a taxa de relação entre o limiar superior e o inferior seja de 3:1.</w:t>
      </w:r>
    </w:p>
    <w:p w14:paraId="52CA89F0" w14:textId="77777777" w:rsidR="00B55435" w:rsidRDefault="00B55435" w:rsidP="00234393">
      <w:pPr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C1182C">
        <w:rPr>
          <w:rFonts w:ascii="Arial" w:hAnsi="Arial" w:cs="Arial"/>
          <w:noProof/>
        </w:rPr>
        <w:drawing>
          <wp:inline distT="0" distB="0" distL="0" distR="0" wp14:anchorId="5C4FFCB8" wp14:editId="039F1396">
            <wp:extent cx="1439186" cy="113797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456" cy="114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 w:rsidRPr="00C1182C">
        <w:rPr>
          <w:rFonts w:ascii="Arial" w:hAnsi="Arial" w:cs="Arial"/>
          <w:noProof/>
        </w:rPr>
        <w:drawing>
          <wp:inline distT="0" distB="0" distL="0" distR="0" wp14:anchorId="08BF14D2" wp14:editId="258E8007">
            <wp:extent cx="1844048" cy="1104679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8" cy="110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AA995" w14:textId="77777777" w:rsidR="00B55435" w:rsidRPr="00234393" w:rsidRDefault="00B55435" w:rsidP="00234393">
      <w:pPr>
        <w:spacing w:line="240" w:lineRule="auto"/>
        <w:jc w:val="center"/>
        <w:rPr>
          <w:b/>
          <w:sz w:val="20"/>
          <w:szCs w:val="20"/>
        </w:rPr>
      </w:pPr>
      <w:r w:rsidRPr="00234393">
        <w:rPr>
          <w:b/>
          <w:sz w:val="20"/>
          <w:szCs w:val="20"/>
        </w:rPr>
        <w:t>Figura 1. Exemplos de pólens encontrados</w:t>
      </w:r>
      <w:r w:rsidR="00FD3301" w:rsidRPr="00234393">
        <w:rPr>
          <w:b/>
          <w:sz w:val="20"/>
          <w:szCs w:val="20"/>
        </w:rPr>
        <w:t xml:space="preserve"> em cenas de crime</w:t>
      </w:r>
      <w:r w:rsidRPr="00234393">
        <w:rPr>
          <w:b/>
          <w:sz w:val="20"/>
          <w:szCs w:val="20"/>
        </w:rPr>
        <w:t xml:space="preserve"> (</w:t>
      </w:r>
      <w:r w:rsidR="00FD3301" w:rsidRPr="00234393">
        <w:rPr>
          <w:b/>
          <w:sz w:val="20"/>
          <w:szCs w:val="20"/>
        </w:rPr>
        <w:t xml:space="preserve">imagem não tratada </w:t>
      </w:r>
      <w:r w:rsidRPr="00234393">
        <w:rPr>
          <w:b/>
          <w:sz w:val="20"/>
          <w:szCs w:val="20"/>
        </w:rPr>
        <w:t>à esquerda) e imagem pós-processada (à direita)</w:t>
      </w:r>
      <w:r w:rsidR="00CE66BB" w:rsidRPr="00234393">
        <w:rPr>
          <w:b/>
          <w:sz w:val="20"/>
          <w:szCs w:val="20"/>
        </w:rPr>
        <w:t xml:space="preserve"> usando o algoritmo de </w:t>
      </w:r>
      <w:r w:rsidR="00CE66BB" w:rsidRPr="00234393">
        <w:rPr>
          <w:b/>
          <w:i/>
          <w:sz w:val="20"/>
          <w:szCs w:val="20"/>
        </w:rPr>
        <w:t>Canny</w:t>
      </w:r>
      <w:r w:rsidR="00CE66BB" w:rsidRPr="00234393">
        <w:rPr>
          <w:b/>
          <w:sz w:val="20"/>
          <w:szCs w:val="20"/>
        </w:rPr>
        <w:t xml:space="preserve"> para detecção de bordas</w:t>
      </w:r>
      <w:r w:rsidRPr="00234393">
        <w:rPr>
          <w:b/>
          <w:sz w:val="20"/>
          <w:szCs w:val="20"/>
        </w:rPr>
        <w:t>.</w:t>
      </w:r>
    </w:p>
    <w:p w14:paraId="7CE89A75" w14:textId="77777777" w:rsidR="004D48BF" w:rsidRDefault="004D48BF" w:rsidP="00234393">
      <w:pPr>
        <w:spacing w:line="240" w:lineRule="auto"/>
        <w:jc w:val="center"/>
        <w:rPr>
          <w:sz w:val="22"/>
          <w:szCs w:val="22"/>
        </w:rPr>
      </w:pPr>
    </w:p>
    <w:p w14:paraId="027A78D6" w14:textId="77777777" w:rsidR="00FD3301" w:rsidRDefault="00FD3301" w:rsidP="00234393">
      <w:pPr>
        <w:spacing w:line="240" w:lineRule="auto"/>
        <w:jc w:val="center"/>
        <w:rPr>
          <w:sz w:val="22"/>
          <w:szCs w:val="22"/>
        </w:rPr>
      </w:pPr>
      <w:r w:rsidRPr="00FD3301">
        <w:rPr>
          <w:noProof/>
          <w:sz w:val="22"/>
          <w:szCs w:val="22"/>
        </w:rPr>
        <w:drawing>
          <wp:inline distT="0" distB="0" distL="0" distR="0" wp14:anchorId="66D247CF" wp14:editId="2C19C40A">
            <wp:extent cx="1129085" cy="1241659"/>
            <wp:effectExtent l="0" t="0" r="0" b="0"/>
            <wp:docPr id="8" name="Imagem 8" descr="G:\forense\pol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forense\polen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275" cy="127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noProof/>
        </w:rPr>
        <w:drawing>
          <wp:inline distT="0" distB="0" distL="0" distR="0" wp14:anchorId="7382866D" wp14:editId="716BF8C8">
            <wp:extent cx="1146289" cy="12483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77558" cy="1282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6EE78" w14:textId="7EB3F236" w:rsidR="004D48BF" w:rsidRPr="0011468E" w:rsidRDefault="00FD3301" w:rsidP="0011468E">
      <w:pPr>
        <w:spacing w:line="240" w:lineRule="auto"/>
        <w:jc w:val="center"/>
        <w:rPr>
          <w:b/>
          <w:sz w:val="20"/>
          <w:szCs w:val="20"/>
        </w:rPr>
      </w:pPr>
      <w:r w:rsidRPr="006A49E4">
        <w:rPr>
          <w:b/>
          <w:sz w:val="20"/>
          <w:szCs w:val="20"/>
        </w:rPr>
        <w:t>Figura 2.</w:t>
      </w:r>
      <w:r w:rsidR="00CE66BB" w:rsidRPr="006A49E4">
        <w:rPr>
          <w:b/>
          <w:sz w:val="20"/>
          <w:szCs w:val="20"/>
        </w:rPr>
        <w:t xml:space="preserve"> Exemplo de p</w:t>
      </w:r>
      <w:r w:rsidR="00380107" w:rsidRPr="006A49E4">
        <w:rPr>
          <w:b/>
          <w:sz w:val="20"/>
          <w:szCs w:val="20"/>
        </w:rPr>
        <w:t>ólen australiano</w:t>
      </w:r>
      <w:r w:rsidRPr="006A49E4">
        <w:rPr>
          <w:b/>
          <w:sz w:val="20"/>
          <w:szCs w:val="20"/>
        </w:rPr>
        <w:t xml:space="preserve"> (à esquerda) e </w:t>
      </w:r>
      <w:r w:rsidR="00CE66BB" w:rsidRPr="006A49E4">
        <w:rPr>
          <w:b/>
          <w:sz w:val="20"/>
          <w:szCs w:val="20"/>
        </w:rPr>
        <w:t xml:space="preserve">sua </w:t>
      </w:r>
      <w:r w:rsidRPr="006A49E4">
        <w:rPr>
          <w:b/>
          <w:sz w:val="20"/>
          <w:szCs w:val="20"/>
        </w:rPr>
        <w:t>imagem pós-processada (à direita)</w:t>
      </w:r>
      <w:r w:rsidR="00CE66BB" w:rsidRPr="006A49E4">
        <w:rPr>
          <w:b/>
          <w:sz w:val="20"/>
          <w:szCs w:val="20"/>
        </w:rPr>
        <w:t xml:space="preserve">, usando o algoritmo de </w:t>
      </w:r>
      <w:r w:rsidR="00CE66BB" w:rsidRPr="006A49E4">
        <w:rPr>
          <w:b/>
          <w:i/>
          <w:sz w:val="20"/>
          <w:szCs w:val="20"/>
        </w:rPr>
        <w:t>Canny</w:t>
      </w:r>
      <w:r w:rsidR="00CE66BB" w:rsidRPr="006A49E4">
        <w:rPr>
          <w:b/>
          <w:sz w:val="20"/>
          <w:szCs w:val="20"/>
        </w:rPr>
        <w:t xml:space="preserve"> para detecção de bordas</w:t>
      </w:r>
      <w:r w:rsidRPr="006A49E4">
        <w:rPr>
          <w:b/>
          <w:sz w:val="20"/>
          <w:szCs w:val="20"/>
        </w:rPr>
        <w:t>.</w:t>
      </w:r>
    </w:p>
    <w:p w14:paraId="3BB71EDA" w14:textId="7507FE8F" w:rsidR="00CE66BB" w:rsidRDefault="00CE66BB" w:rsidP="00234393">
      <w:pPr>
        <w:spacing w:line="24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A diferença entre as Figuras 1 e 2 é na aquisição da imagem, enquanto que a primeira já foi obtida na escala de cinza, a segunda foi obtida na escala RGB </w:t>
      </w:r>
      <w:r w:rsidR="005C7ACE">
        <w:rPr>
          <w:sz w:val="22"/>
          <w:szCs w:val="22"/>
        </w:rPr>
        <w:t>(</w:t>
      </w:r>
      <w:r w:rsidR="005C7ACE" w:rsidRPr="005C7ACE">
        <w:rPr>
          <w:i/>
          <w:sz w:val="22"/>
          <w:szCs w:val="22"/>
        </w:rPr>
        <w:t>Red, Grren e Blue</w:t>
      </w:r>
      <w:r w:rsidR="005C7ACE">
        <w:rPr>
          <w:sz w:val="22"/>
          <w:szCs w:val="22"/>
        </w:rPr>
        <w:t xml:space="preserve">) </w:t>
      </w:r>
      <w:r>
        <w:rPr>
          <w:sz w:val="22"/>
          <w:szCs w:val="22"/>
        </w:rPr>
        <w:t>e que, portanto, no segundo caso te</w:t>
      </w:r>
      <w:r w:rsidR="005C7ACE">
        <w:rPr>
          <w:sz w:val="22"/>
          <w:szCs w:val="22"/>
        </w:rPr>
        <w:t>m</w:t>
      </w:r>
      <w:r>
        <w:rPr>
          <w:sz w:val="22"/>
          <w:szCs w:val="22"/>
        </w:rPr>
        <w:t xml:space="preserve"> um passo a mais: conver</w:t>
      </w:r>
      <w:r w:rsidR="005C7ACE">
        <w:rPr>
          <w:sz w:val="22"/>
          <w:szCs w:val="22"/>
        </w:rPr>
        <w:t>são</w:t>
      </w:r>
      <w:r>
        <w:rPr>
          <w:sz w:val="22"/>
          <w:szCs w:val="22"/>
        </w:rPr>
        <w:t xml:space="preserve"> da escala RGB para cinza antes de aplicar o método </w:t>
      </w:r>
      <w:r>
        <w:rPr>
          <w:i/>
          <w:sz w:val="22"/>
          <w:szCs w:val="22"/>
        </w:rPr>
        <w:t>Canny</w:t>
      </w:r>
      <w:r>
        <w:rPr>
          <w:sz w:val="22"/>
          <w:szCs w:val="22"/>
        </w:rPr>
        <w:t>.</w:t>
      </w:r>
    </w:p>
    <w:p w14:paraId="7B275FF1" w14:textId="1313ADB5" w:rsidR="004620CC" w:rsidRPr="00CE66BB" w:rsidRDefault="004620CC" w:rsidP="00234393">
      <w:pPr>
        <w:spacing w:line="24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Já na Figura 3, </w:t>
      </w:r>
      <w:r w:rsidR="006A49E4">
        <w:rPr>
          <w:sz w:val="22"/>
          <w:szCs w:val="22"/>
        </w:rPr>
        <w:t xml:space="preserve">é utilizado </w:t>
      </w:r>
      <w:r>
        <w:rPr>
          <w:sz w:val="22"/>
          <w:szCs w:val="22"/>
        </w:rPr>
        <w:t xml:space="preserve">o método de equalização do histograma de pixels, </w:t>
      </w:r>
      <w:r w:rsidR="00234393">
        <w:rPr>
          <w:sz w:val="22"/>
          <w:szCs w:val="22"/>
        </w:rPr>
        <w:t>onde</w:t>
      </w:r>
      <w:r>
        <w:rPr>
          <w:sz w:val="22"/>
          <w:szCs w:val="22"/>
        </w:rPr>
        <w:t xml:space="preserve"> </w:t>
      </w:r>
      <w:r w:rsidR="00F44EB0">
        <w:rPr>
          <w:sz w:val="22"/>
          <w:szCs w:val="22"/>
        </w:rPr>
        <w:t>obtém</w:t>
      </w:r>
      <w:r w:rsidR="00234393">
        <w:rPr>
          <w:sz w:val="22"/>
          <w:szCs w:val="22"/>
        </w:rPr>
        <w:t xml:space="preserve"> mais detalhes</w:t>
      </w:r>
      <w:r>
        <w:rPr>
          <w:sz w:val="22"/>
          <w:szCs w:val="22"/>
        </w:rPr>
        <w:t xml:space="preserve">, visto que esse artifício melhora o contraste de uma imagem para </w:t>
      </w:r>
      <w:r w:rsidR="006A49E4">
        <w:rPr>
          <w:sz w:val="22"/>
          <w:szCs w:val="22"/>
        </w:rPr>
        <w:t xml:space="preserve">expandir a </w:t>
      </w:r>
      <w:r>
        <w:rPr>
          <w:sz w:val="22"/>
          <w:szCs w:val="22"/>
        </w:rPr>
        <w:t xml:space="preserve">faixa de intensidade. </w:t>
      </w:r>
    </w:p>
    <w:p w14:paraId="30989D15" w14:textId="77777777" w:rsidR="00CE66BB" w:rsidRDefault="00CE66BB" w:rsidP="00234393">
      <w:pPr>
        <w:spacing w:line="240" w:lineRule="auto"/>
        <w:rPr>
          <w:sz w:val="22"/>
          <w:szCs w:val="22"/>
        </w:rPr>
      </w:pPr>
    </w:p>
    <w:p w14:paraId="69CF0445" w14:textId="77777777" w:rsidR="0079785E" w:rsidRDefault="0079785E" w:rsidP="00234393">
      <w:pPr>
        <w:spacing w:line="240" w:lineRule="auto"/>
        <w:jc w:val="center"/>
        <w:rPr>
          <w:sz w:val="22"/>
          <w:szCs w:val="22"/>
        </w:rPr>
      </w:pPr>
      <w:r w:rsidRPr="0079785E">
        <w:rPr>
          <w:noProof/>
          <w:sz w:val="22"/>
          <w:szCs w:val="22"/>
        </w:rPr>
        <w:drawing>
          <wp:inline distT="0" distB="0" distL="0" distR="0" wp14:anchorId="56341428" wp14:editId="4EFD87F7">
            <wp:extent cx="1384596" cy="1367206"/>
            <wp:effectExtent l="0" t="0" r="0" b="0"/>
            <wp:docPr id="5" name="Imagem 5" descr="G:\forense\polen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orense\polen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350" cy="139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 w:rsidRPr="0079785E">
        <w:rPr>
          <w:noProof/>
          <w:sz w:val="22"/>
          <w:szCs w:val="22"/>
        </w:rPr>
        <w:drawing>
          <wp:inline distT="0" distB="0" distL="0" distR="0" wp14:anchorId="496948AB" wp14:editId="623659F3">
            <wp:extent cx="1354936" cy="1337918"/>
            <wp:effectExtent l="0" t="0" r="0" b="0"/>
            <wp:docPr id="6" name="Imagem 6" descr="G:\forense\polen2-cinz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forense\polen2-cinza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112" cy="134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 w:rsidRPr="0079785E">
        <w:rPr>
          <w:noProof/>
          <w:sz w:val="22"/>
          <w:szCs w:val="22"/>
        </w:rPr>
        <w:drawing>
          <wp:inline distT="0" distB="0" distL="0" distR="0" wp14:anchorId="440FEABF" wp14:editId="34F710E9">
            <wp:extent cx="1342443" cy="1325582"/>
            <wp:effectExtent l="0" t="0" r="0" b="0"/>
            <wp:docPr id="7" name="Imagem 7" descr="G:\forense\polen2-eqHi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forense\polen2-eqHist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129" cy="133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3A137" w14:textId="586000D8" w:rsidR="00380107" w:rsidRPr="0011468E" w:rsidRDefault="00380107" w:rsidP="0011468E">
      <w:pPr>
        <w:spacing w:line="240" w:lineRule="auto"/>
        <w:jc w:val="center"/>
        <w:rPr>
          <w:b/>
          <w:sz w:val="20"/>
          <w:szCs w:val="20"/>
        </w:rPr>
      </w:pPr>
      <w:r w:rsidRPr="006A49E4">
        <w:rPr>
          <w:b/>
          <w:sz w:val="20"/>
          <w:szCs w:val="20"/>
        </w:rPr>
        <w:t>Figura 3. Exemplo de pólen australiano (à esquerda); conversão para escala cinza (figura do meio) e sua imagem pós-processada (à direita), usando o algoritmo de equalização de histograma de pixels.</w:t>
      </w:r>
    </w:p>
    <w:p w14:paraId="080C9A98" w14:textId="2CA1CAC6" w:rsidR="00656F85" w:rsidRPr="00656F85" w:rsidRDefault="00656F85" w:rsidP="00234393">
      <w:pPr>
        <w:spacing w:line="240" w:lineRule="auto"/>
        <w:ind w:firstLine="708"/>
        <w:rPr>
          <w:sz w:val="22"/>
          <w:szCs w:val="22"/>
        </w:rPr>
      </w:pPr>
      <w:r w:rsidRPr="00656F85">
        <w:rPr>
          <w:sz w:val="22"/>
          <w:szCs w:val="22"/>
        </w:rPr>
        <w:t xml:space="preserve">Algumas imagens de pólens estão sendo cedidas pela USP-SP ao grupo de </w:t>
      </w:r>
      <w:r w:rsidR="000A20AA">
        <w:rPr>
          <w:sz w:val="22"/>
          <w:szCs w:val="22"/>
        </w:rPr>
        <w:t>E</w:t>
      </w:r>
      <w:r w:rsidRPr="00656F85">
        <w:rPr>
          <w:sz w:val="22"/>
          <w:szCs w:val="22"/>
        </w:rPr>
        <w:t xml:space="preserve">ngenharia </w:t>
      </w:r>
      <w:r w:rsidR="000A20AA">
        <w:rPr>
          <w:sz w:val="22"/>
          <w:szCs w:val="22"/>
        </w:rPr>
        <w:t>F</w:t>
      </w:r>
      <w:r w:rsidR="00880A12">
        <w:rPr>
          <w:sz w:val="22"/>
          <w:szCs w:val="22"/>
        </w:rPr>
        <w:t>orense</w:t>
      </w:r>
      <w:r w:rsidRPr="00656F85">
        <w:rPr>
          <w:sz w:val="22"/>
          <w:szCs w:val="22"/>
        </w:rPr>
        <w:t xml:space="preserve"> </w:t>
      </w:r>
      <w:r w:rsidR="000A20AA">
        <w:rPr>
          <w:sz w:val="22"/>
          <w:szCs w:val="22"/>
        </w:rPr>
        <w:t xml:space="preserve">do Programa de Pós-graduação em Engenharia Biomédica (PPGEB) da </w:t>
      </w:r>
      <w:r w:rsidRPr="00656F85">
        <w:rPr>
          <w:sz w:val="22"/>
          <w:szCs w:val="22"/>
        </w:rPr>
        <w:t>UTFPR, onde está sendo criado o banco de dados palinológico. O processamento inicial das imagens mostrou que o OpenCV pode ser aplicado a contento em alguns tipos de pólens com forma</w:t>
      </w:r>
      <w:r w:rsidR="009F5ADC">
        <w:rPr>
          <w:sz w:val="22"/>
          <w:szCs w:val="22"/>
        </w:rPr>
        <w:t>s</w:t>
      </w:r>
      <w:r w:rsidRPr="00656F85">
        <w:rPr>
          <w:sz w:val="22"/>
          <w:szCs w:val="22"/>
        </w:rPr>
        <w:t xml:space="preserve"> isométrica</w:t>
      </w:r>
      <w:r w:rsidR="009F5ADC">
        <w:rPr>
          <w:sz w:val="22"/>
          <w:szCs w:val="22"/>
        </w:rPr>
        <w:t>s</w:t>
      </w:r>
      <w:r w:rsidRPr="00656F85">
        <w:rPr>
          <w:sz w:val="22"/>
          <w:szCs w:val="22"/>
        </w:rPr>
        <w:t xml:space="preserve">. </w:t>
      </w:r>
      <w:r w:rsidR="009F5ADC">
        <w:rPr>
          <w:sz w:val="22"/>
          <w:szCs w:val="22"/>
        </w:rPr>
        <w:t xml:space="preserve">No entanto, o sistema </w:t>
      </w:r>
      <w:r w:rsidR="000A20AA">
        <w:rPr>
          <w:sz w:val="22"/>
          <w:szCs w:val="22"/>
        </w:rPr>
        <w:t xml:space="preserve">se </w:t>
      </w:r>
      <w:r w:rsidRPr="00656F85">
        <w:rPr>
          <w:sz w:val="22"/>
          <w:szCs w:val="22"/>
        </w:rPr>
        <w:t>encontra</w:t>
      </w:r>
      <w:r w:rsidR="000A20AA">
        <w:rPr>
          <w:sz w:val="22"/>
          <w:szCs w:val="22"/>
        </w:rPr>
        <w:t>, ainda,</w:t>
      </w:r>
      <w:r w:rsidRPr="00656F85">
        <w:rPr>
          <w:sz w:val="22"/>
          <w:szCs w:val="22"/>
        </w:rPr>
        <w:t xml:space="preserve"> na fase de especificação. </w:t>
      </w:r>
    </w:p>
    <w:p w14:paraId="66936400" w14:textId="1709CEE6" w:rsidR="000C3458" w:rsidRDefault="00656F85" w:rsidP="00234393">
      <w:pPr>
        <w:spacing w:line="240" w:lineRule="auto"/>
        <w:ind w:firstLine="708"/>
        <w:rPr>
          <w:sz w:val="22"/>
          <w:szCs w:val="22"/>
        </w:rPr>
      </w:pPr>
      <w:r w:rsidRPr="00656F85">
        <w:rPr>
          <w:sz w:val="22"/>
          <w:szCs w:val="22"/>
        </w:rPr>
        <w:t xml:space="preserve">O </w:t>
      </w:r>
      <w:r w:rsidR="00880A12">
        <w:rPr>
          <w:sz w:val="22"/>
          <w:szCs w:val="22"/>
        </w:rPr>
        <w:t>processo</w:t>
      </w:r>
      <w:r w:rsidRPr="00656F85">
        <w:rPr>
          <w:sz w:val="22"/>
          <w:szCs w:val="22"/>
        </w:rPr>
        <w:t xml:space="preserve"> para reconhecimento de padrões pode ser extremamente complexo, dependendo </w:t>
      </w:r>
      <w:r w:rsidR="00234393">
        <w:rPr>
          <w:sz w:val="22"/>
          <w:szCs w:val="22"/>
        </w:rPr>
        <w:t>do tamanho do banco de dados de</w:t>
      </w:r>
      <w:r w:rsidRPr="00656F85">
        <w:rPr>
          <w:sz w:val="22"/>
          <w:szCs w:val="22"/>
        </w:rPr>
        <w:t xml:space="preserve"> microvestígios e </w:t>
      </w:r>
      <w:r w:rsidR="00880A12">
        <w:rPr>
          <w:sz w:val="22"/>
          <w:szCs w:val="22"/>
        </w:rPr>
        <w:t xml:space="preserve">de </w:t>
      </w:r>
      <w:r w:rsidRPr="00656F85">
        <w:rPr>
          <w:sz w:val="22"/>
          <w:szCs w:val="22"/>
        </w:rPr>
        <w:t>sua variabilidade.</w:t>
      </w:r>
      <w:r w:rsidR="009F5ADC">
        <w:rPr>
          <w:sz w:val="22"/>
          <w:szCs w:val="22"/>
        </w:rPr>
        <w:t xml:space="preserve"> Contudo, o OpenCV, por ser</w:t>
      </w:r>
      <w:r w:rsidR="00234393">
        <w:rPr>
          <w:sz w:val="22"/>
          <w:szCs w:val="22"/>
        </w:rPr>
        <w:t xml:space="preserve"> uma biblioteca </w:t>
      </w:r>
      <w:r w:rsidR="009F5ADC">
        <w:rPr>
          <w:sz w:val="22"/>
          <w:szCs w:val="22"/>
        </w:rPr>
        <w:t xml:space="preserve">de código aberto e, sobretudo, uma </w:t>
      </w:r>
      <w:r w:rsidRPr="00656F85">
        <w:rPr>
          <w:sz w:val="22"/>
          <w:szCs w:val="22"/>
        </w:rPr>
        <w:t>ferramenta acadêmica, pode vir a ser muito didático para o estudo de padrões, especialmente de pólens, por se tratar de um microvestígio bastante frequente em qualquer cena de crime e que merece a atenção</w:t>
      </w:r>
      <w:r w:rsidR="009F5ADC">
        <w:rPr>
          <w:sz w:val="22"/>
          <w:szCs w:val="22"/>
        </w:rPr>
        <w:t xml:space="preserve"> para</w:t>
      </w:r>
      <w:r w:rsidRPr="00656F85">
        <w:rPr>
          <w:sz w:val="22"/>
          <w:szCs w:val="22"/>
        </w:rPr>
        <w:t xml:space="preserve"> otimizar </w:t>
      </w:r>
      <w:r w:rsidR="009F5ADC">
        <w:rPr>
          <w:sz w:val="22"/>
          <w:szCs w:val="22"/>
        </w:rPr>
        <w:t>sua</w:t>
      </w:r>
      <w:r w:rsidRPr="00656F85">
        <w:rPr>
          <w:sz w:val="22"/>
          <w:szCs w:val="22"/>
        </w:rPr>
        <w:t xml:space="preserve"> coleta, análise e processamento. </w:t>
      </w:r>
    </w:p>
    <w:p w14:paraId="3F704957" w14:textId="77777777" w:rsidR="00151DF6" w:rsidRDefault="00151DF6" w:rsidP="00234393">
      <w:pPr>
        <w:spacing w:line="240" w:lineRule="auto"/>
        <w:rPr>
          <w:sz w:val="22"/>
          <w:szCs w:val="22"/>
        </w:rPr>
      </w:pPr>
    </w:p>
    <w:p w14:paraId="51BA5350" w14:textId="77777777" w:rsidR="00151DF6" w:rsidRDefault="00913569" w:rsidP="00234393">
      <w:pPr>
        <w:pStyle w:val="Nivel1"/>
        <w:spacing w:line="240" w:lineRule="auto"/>
        <w:rPr>
          <w:sz w:val="20"/>
          <w:szCs w:val="22"/>
        </w:rPr>
      </w:pPr>
      <w:bookmarkStart w:id="1" w:name="_Toc311228598"/>
      <w:bookmarkEnd w:id="1"/>
      <w:r>
        <w:rPr>
          <w:sz w:val="20"/>
          <w:szCs w:val="22"/>
        </w:rPr>
        <w:t>REFERÊNCIAS BIBLIOGRÁFICAS</w:t>
      </w:r>
    </w:p>
    <w:p w14:paraId="741B138E" w14:textId="77777777" w:rsidR="00151DF6" w:rsidRPr="0000430A" w:rsidRDefault="00913569" w:rsidP="00234393">
      <w:pPr>
        <w:spacing w:line="240" w:lineRule="auto"/>
        <w:rPr>
          <w:sz w:val="20"/>
          <w:szCs w:val="20"/>
        </w:rPr>
      </w:pPr>
      <w:r>
        <w:rPr>
          <w:sz w:val="20"/>
          <w:szCs w:val="22"/>
        </w:rPr>
        <w:t>1</w:t>
      </w:r>
      <w:r w:rsidRPr="0000430A">
        <w:rPr>
          <w:sz w:val="20"/>
          <w:szCs w:val="20"/>
        </w:rPr>
        <w:t xml:space="preserve">. </w:t>
      </w:r>
      <w:r w:rsidR="0000430A" w:rsidRPr="0000430A">
        <w:rPr>
          <w:sz w:val="20"/>
          <w:szCs w:val="20"/>
        </w:rPr>
        <w:t>SILVA, Renato R., Monografia de graduação, UFLavras</w:t>
      </w:r>
      <w:r w:rsidR="0000430A">
        <w:rPr>
          <w:sz w:val="20"/>
          <w:szCs w:val="20"/>
        </w:rPr>
        <w:t>.</w:t>
      </w:r>
      <w:r w:rsidR="0000430A" w:rsidRPr="0000430A">
        <w:rPr>
          <w:sz w:val="20"/>
          <w:szCs w:val="20"/>
        </w:rPr>
        <w:t xml:space="preserve"> </w:t>
      </w:r>
      <w:r w:rsidR="0000430A" w:rsidRPr="0000430A">
        <w:rPr>
          <w:i/>
          <w:sz w:val="20"/>
          <w:szCs w:val="20"/>
        </w:rPr>
        <w:t>Reconhecimento de Imagens Digitais utilizando Redes Neurais Artificiais</w:t>
      </w:r>
      <w:r w:rsidR="0000430A">
        <w:rPr>
          <w:sz w:val="20"/>
          <w:szCs w:val="20"/>
        </w:rPr>
        <w:t>.</w:t>
      </w:r>
      <w:r w:rsidR="0000430A" w:rsidRPr="0000430A">
        <w:rPr>
          <w:sz w:val="20"/>
          <w:szCs w:val="20"/>
        </w:rPr>
        <w:t xml:space="preserve"> 2005.</w:t>
      </w:r>
      <w:r w:rsidRPr="0000430A">
        <w:rPr>
          <w:sz w:val="20"/>
          <w:szCs w:val="20"/>
        </w:rPr>
        <w:t>.</w:t>
      </w:r>
    </w:p>
    <w:p w14:paraId="4DCA1337" w14:textId="77777777" w:rsidR="00151DF6" w:rsidRPr="0000430A" w:rsidRDefault="00913569" w:rsidP="00234393">
      <w:pPr>
        <w:pStyle w:val="NormalWeb"/>
        <w:spacing w:after="0" w:line="240" w:lineRule="auto"/>
        <w:rPr>
          <w:sz w:val="20"/>
          <w:szCs w:val="20"/>
        </w:rPr>
      </w:pPr>
      <w:r w:rsidRPr="0000430A">
        <w:rPr>
          <w:sz w:val="20"/>
          <w:szCs w:val="20"/>
        </w:rPr>
        <w:t xml:space="preserve">2. </w:t>
      </w:r>
      <w:r w:rsidR="0000430A" w:rsidRPr="0000430A">
        <w:rPr>
          <w:bCs/>
          <w:sz w:val="20"/>
          <w:szCs w:val="20"/>
        </w:rPr>
        <w:t>MARENGONI, M.; STRINGHINI, D.</w:t>
      </w:r>
      <w:r w:rsidR="0000430A" w:rsidRPr="0000430A">
        <w:rPr>
          <w:sz w:val="20"/>
          <w:szCs w:val="20"/>
        </w:rPr>
        <w:t xml:space="preserve">, </w:t>
      </w:r>
      <w:r w:rsidR="0000430A" w:rsidRPr="0000430A">
        <w:rPr>
          <w:i/>
          <w:sz w:val="20"/>
          <w:szCs w:val="20"/>
        </w:rPr>
        <w:t>Tutorial: Introdução à visão computacional usando OPenCV</w:t>
      </w:r>
      <w:r w:rsidR="0000430A">
        <w:rPr>
          <w:sz w:val="20"/>
          <w:szCs w:val="20"/>
        </w:rPr>
        <w:t>.</w:t>
      </w:r>
      <w:r w:rsidR="0000430A" w:rsidRPr="0000430A">
        <w:rPr>
          <w:sz w:val="20"/>
          <w:szCs w:val="20"/>
        </w:rPr>
        <w:t xml:space="preserve"> RITA, Volume XVI, Nº1, 2009.</w:t>
      </w:r>
    </w:p>
    <w:sectPr w:rsidR="00151DF6" w:rsidRPr="0000430A">
      <w:headerReference w:type="default" r:id="rId15"/>
      <w:footerReference w:type="default" r:id="rId16"/>
      <w:pgSz w:w="11906" w:h="16838"/>
      <w:pgMar w:top="1134" w:right="1134" w:bottom="1134" w:left="1134" w:header="426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E8712" w14:textId="77777777" w:rsidR="00EE5E64" w:rsidRDefault="00EE5E64">
      <w:pPr>
        <w:spacing w:line="240" w:lineRule="auto"/>
      </w:pPr>
      <w:r>
        <w:separator/>
      </w:r>
    </w:p>
  </w:endnote>
  <w:endnote w:type="continuationSeparator" w:id="0">
    <w:p w14:paraId="6D577954" w14:textId="77777777" w:rsidR="00EE5E64" w:rsidRDefault="00EE5E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FBD18" w14:textId="77777777" w:rsidR="00151DF6" w:rsidRDefault="00913569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AD5A3B">
      <w:rPr>
        <w:noProof/>
      </w:rPr>
      <w:t>1</w:t>
    </w:r>
    <w:r>
      <w:fldChar w:fldCharType="end"/>
    </w:r>
  </w:p>
  <w:p w14:paraId="5305FE43" w14:textId="77777777" w:rsidR="00151DF6" w:rsidRDefault="00151D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198B2" w14:textId="77777777" w:rsidR="00EE5E64" w:rsidRDefault="00EE5E64">
      <w:pPr>
        <w:spacing w:line="240" w:lineRule="auto"/>
      </w:pPr>
      <w:r>
        <w:separator/>
      </w:r>
    </w:p>
  </w:footnote>
  <w:footnote w:type="continuationSeparator" w:id="0">
    <w:p w14:paraId="1B991F4B" w14:textId="77777777" w:rsidR="00EE5E64" w:rsidRDefault="00EE5E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2773A" w14:textId="77777777" w:rsidR="00151DF6" w:rsidRDefault="00913569">
    <w:pPr>
      <w:pStyle w:val="Cabealho"/>
      <w:jc w:val="center"/>
      <w:rPr>
        <w:bCs/>
        <w:sz w:val="22"/>
        <w:szCs w:val="22"/>
      </w:rPr>
    </w:pPr>
    <w:r>
      <w:rPr>
        <w:bCs/>
        <w:sz w:val="22"/>
        <w:szCs w:val="22"/>
      </w:rPr>
      <w:t>XXIV Congresso Nacional de Criminalística, VII Congresso Internacional de Perícia Criminal e</w:t>
    </w:r>
  </w:p>
  <w:p w14:paraId="7884C0A9" w14:textId="77777777" w:rsidR="00151DF6" w:rsidRDefault="00913569">
    <w:pPr>
      <w:pStyle w:val="Cabealho"/>
      <w:jc w:val="center"/>
      <w:rPr>
        <w:bCs/>
        <w:sz w:val="22"/>
        <w:szCs w:val="22"/>
      </w:rPr>
    </w:pPr>
    <w:r>
      <w:rPr>
        <w:bCs/>
        <w:sz w:val="22"/>
        <w:szCs w:val="22"/>
      </w:rPr>
      <w:t>XXIV Exposição de Tecnologias Aplicadas à Criminalística</w:t>
    </w:r>
  </w:p>
  <w:p w14:paraId="17E0165F" w14:textId="77777777" w:rsidR="00151DF6" w:rsidRDefault="00913569">
    <w:pPr>
      <w:pStyle w:val="Cabealho"/>
      <w:jc w:val="center"/>
      <w:rPr>
        <w:bCs/>
        <w:i/>
        <w:sz w:val="20"/>
        <w:szCs w:val="20"/>
      </w:rPr>
    </w:pPr>
    <w:r>
      <w:rPr>
        <w:bCs/>
        <w:i/>
        <w:sz w:val="20"/>
        <w:szCs w:val="20"/>
      </w:rPr>
      <w:t>Florianópolis-SC, 02 a 06 de outubro de 2017.</w:t>
    </w:r>
  </w:p>
  <w:p w14:paraId="0AC70179" w14:textId="77777777" w:rsidR="00151DF6" w:rsidRDefault="00151DF6">
    <w:pPr>
      <w:pStyle w:val="Cabealho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F6"/>
    <w:rsid w:val="0000430A"/>
    <w:rsid w:val="00083985"/>
    <w:rsid w:val="000A20AA"/>
    <w:rsid w:val="000C3458"/>
    <w:rsid w:val="000E4A2F"/>
    <w:rsid w:val="0011468E"/>
    <w:rsid w:val="00137CE8"/>
    <w:rsid w:val="00151DF6"/>
    <w:rsid w:val="00227B84"/>
    <w:rsid w:val="00234393"/>
    <w:rsid w:val="002C523B"/>
    <w:rsid w:val="00303E3A"/>
    <w:rsid w:val="003348EA"/>
    <w:rsid w:val="00380107"/>
    <w:rsid w:val="00425E84"/>
    <w:rsid w:val="004449FE"/>
    <w:rsid w:val="004620CC"/>
    <w:rsid w:val="004D48BF"/>
    <w:rsid w:val="004E0B5A"/>
    <w:rsid w:val="0053661A"/>
    <w:rsid w:val="0055148C"/>
    <w:rsid w:val="005844C0"/>
    <w:rsid w:val="005C7ACE"/>
    <w:rsid w:val="005D4089"/>
    <w:rsid w:val="00656F85"/>
    <w:rsid w:val="006A49E4"/>
    <w:rsid w:val="006C6F8E"/>
    <w:rsid w:val="00700711"/>
    <w:rsid w:val="007378BE"/>
    <w:rsid w:val="00780F59"/>
    <w:rsid w:val="0079785E"/>
    <w:rsid w:val="00880A12"/>
    <w:rsid w:val="0089319E"/>
    <w:rsid w:val="008A7577"/>
    <w:rsid w:val="00913569"/>
    <w:rsid w:val="00932195"/>
    <w:rsid w:val="009F5ADC"/>
    <w:rsid w:val="00A5399D"/>
    <w:rsid w:val="00AA092C"/>
    <w:rsid w:val="00AA276F"/>
    <w:rsid w:val="00AD5A3B"/>
    <w:rsid w:val="00B55435"/>
    <w:rsid w:val="00CE66BB"/>
    <w:rsid w:val="00D54E97"/>
    <w:rsid w:val="00D70EF3"/>
    <w:rsid w:val="00D80996"/>
    <w:rsid w:val="00D96BA8"/>
    <w:rsid w:val="00DB76F6"/>
    <w:rsid w:val="00DD5CB3"/>
    <w:rsid w:val="00DE61B9"/>
    <w:rsid w:val="00E732A0"/>
    <w:rsid w:val="00E85452"/>
    <w:rsid w:val="00EA627C"/>
    <w:rsid w:val="00EE5E64"/>
    <w:rsid w:val="00F44EB0"/>
    <w:rsid w:val="00F91D03"/>
    <w:rsid w:val="00FD3301"/>
    <w:rsid w:val="00FF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6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uppressAutoHyphens/>
      <w:spacing w:line="36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customStyle="1" w:styleId="LinkdaInternet">
    <w:name w:val="Link da Internet"/>
    <w:basedOn w:val="Fontepargpadro"/>
    <w:uiPriority w:val="99"/>
    <w:unhideWhenUsed/>
    <w:rsid w:val="008D7AB4"/>
    <w:rPr>
      <w:color w:val="0000FF"/>
      <w:u w:val="single"/>
    </w:rPr>
  </w:style>
  <w:style w:type="character" w:customStyle="1" w:styleId="st">
    <w:name w:val="st"/>
    <w:basedOn w:val="Fontepargpadro"/>
    <w:rsid w:val="00821CAD"/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 1"/>
    <w:rPr>
      <w:rFonts w:cs="Courier New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rsid w:val="00690E86"/>
    <w:pPr>
      <w:spacing w:after="280"/>
    </w:p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pacing w:line="100" w:lineRule="atLeast"/>
      <w:ind w:left="567" w:hanging="567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paragraph" w:styleId="SemEspaamento">
    <w:name w:val="No Spacing"/>
    <w:pPr>
      <w:suppressAutoHyphens/>
      <w:spacing w:after="200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uppressAutoHyphens/>
      <w:spacing w:line="36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customStyle="1" w:styleId="LinkdaInternet">
    <w:name w:val="Link da Internet"/>
    <w:basedOn w:val="Fontepargpadro"/>
    <w:uiPriority w:val="99"/>
    <w:unhideWhenUsed/>
    <w:rsid w:val="008D7AB4"/>
    <w:rPr>
      <w:color w:val="0000FF"/>
      <w:u w:val="single"/>
    </w:rPr>
  </w:style>
  <w:style w:type="character" w:customStyle="1" w:styleId="st">
    <w:name w:val="st"/>
    <w:basedOn w:val="Fontepargpadro"/>
    <w:rsid w:val="00821CAD"/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 1"/>
    <w:rPr>
      <w:rFonts w:cs="Courier New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rsid w:val="00690E86"/>
    <w:pPr>
      <w:spacing w:after="280"/>
    </w:p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pacing w:line="100" w:lineRule="atLeast"/>
      <w:ind w:left="567" w:hanging="567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paragraph" w:styleId="SemEspaamento">
    <w:name w:val="No Spacing"/>
    <w:pPr>
      <w:suppressAutoHyphens/>
      <w:spacing w:after="20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027C1-A060-42E9-B537-D9A63F93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1135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Attitude 3</cp:lastModifiedBy>
  <cp:revision>2</cp:revision>
  <cp:lastPrinted>2013-03-17T11:48:00Z</cp:lastPrinted>
  <dcterms:created xsi:type="dcterms:W3CDTF">2017-07-20T13:48:00Z</dcterms:created>
  <dcterms:modified xsi:type="dcterms:W3CDTF">2017-07-20T13:48:00Z</dcterms:modified>
  <dc:language>pt-BR</dc:language>
</cp:coreProperties>
</file>