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23148D" w:rsidP="00824730">
      <w:pPr>
        <w:spacing w:line="240" w:lineRule="auto"/>
        <w:jc w:val="center"/>
        <w:rPr>
          <w:b/>
        </w:rPr>
      </w:pPr>
      <w:r w:rsidRPr="0023148D">
        <w:rPr>
          <w:b/>
        </w:rPr>
        <w:t>Acur</w:t>
      </w:r>
      <w:r>
        <w:rPr>
          <w:b/>
        </w:rPr>
        <w:t>ácia do Índice de Maturação do Terceiro M</w:t>
      </w:r>
      <w:r w:rsidRPr="0023148D">
        <w:rPr>
          <w:b/>
        </w:rPr>
        <w:t>olar para estimar a maioridade penal em indivíduos nordestinos</w:t>
      </w:r>
    </w:p>
    <w:p w:rsidR="00595933" w:rsidRPr="00813F18" w:rsidRDefault="00595933" w:rsidP="00824730">
      <w:pPr>
        <w:spacing w:line="240" w:lineRule="auto"/>
        <w:jc w:val="left"/>
      </w:pPr>
    </w:p>
    <w:p w:rsidR="00A64674" w:rsidRDefault="000B168F" w:rsidP="0032165A">
      <w:pPr>
        <w:spacing w:line="240" w:lineRule="auto"/>
        <w:ind w:firstLine="851"/>
        <w:rPr>
          <w:sz w:val="22"/>
          <w:szCs w:val="22"/>
        </w:rPr>
      </w:pPr>
      <w:bookmarkStart w:id="0" w:name="_GoBack"/>
      <w:bookmarkEnd w:id="0"/>
      <w:r w:rsidRPr="000B168F">
        <w:rPr>
          <w:sz w:val="22"/>
          <w:szCs w:val="22"/>
        </w:rPr>
        <w:t xml:space="preserve">A </w:t>
      </w:r>
      <w:bookmarkStart w:id="1" w:name="_Hlk486308905"/>
      <w:r w:rsidRPr="000B168F">
        <w:rPr>
          <w:sz w:val="22"/>
          <w:szCs w:val="22"/>
        </w:rPr>
        <w:t>estimativa da idade de um indivíduo é relevante nos mais variados casos do âmbito civil e criminal como na identificação de desaparecidos, crimes de incapazes, cr</w:t>
      </w:r>
      <w:r w:rsidR="00E1037E">
        <w:rPr>
          <w:sz w:val="22"/>
          <w:szCs w:val="22"/>
        </w:rPr>
        <w:t xml:space="preserve">imes contra menores, homicídios, </w:t>
      </w:r>
      <w:r w:rsidRPr="000B168F">
        <w:rPr>
          <w:sz w:val="22"/>
          <w:szCs w:val="22"/>
        </w:rPr>
        <w:t xml:space="preserve">processos de adoção, identificação cadavérica, ausência de documentação válida </w:t>
      </w:r>
      <w:r w:rsidR="00E1037E">
        <w:rPr>
          <w:sz w:val="22"/>
          <w:szCs w:val="22"/>
        </w:rPr>
        <w:t>e no trânsito ilegal de pessoas.</w:t>
      </w:r>
    </w:p>
    <w:p w:rsidR="00A64674" w:rsidRPr="00A64674" w:rsidRDefault="00A64674" w:rsidP="00A64674">
      <w:pPr>
        <w:spacing w:line="240" w:lineRule="auto"/>
        <w:ind w:firstLine="851"/>
        <w:rPr>
          <w:sz w:val="22"/>
          <w:szCs w:val="22"/>
        </w:rPr>
      </w:pPr>
      <w:r w:rsidRPr="00A64674">
        <w:rPr>
          <w:sz w:val="22"/>
          <w:szCs w:val="22"/>
        </w:rPr>
        <w:t>Em vários países, como o Brasil, por exemplo, a maioridade legal é aos 18 anos, portanto é notória a importância de se fazer estudos na área de estimativa de idade, principalmente procurando avaliar a aplicabilidade e/ou a acurácia diagnóstica dos métodos existentes. Essa relevância se torna ainda mais explícita ao verificar a frequência com que os exames de estimativa de idade são solicitados nos Institutos de Medicina Legal brasileiros, tendo por objetivo subsidiar o enquadramento de delinquentes no Estatuto da Criança e do Adolescente (ECA) – menores de 18 anos – ou no Código Penal Brasileiro – maiores d</w:t>
      </w:r>
      <w:r w:rsidR="00E1037E">
        <w:rPr>
          <w:sz w:val="22"/>
          <w:szCs w:val="22"/>
        </w:rPr>
        <w:t>e 18 anos</w:t>
      </w:r>
      <w:r w:rsidRPr="00A64674">
        <w:rPr>
          <w:sz w:val="22"/>
          <w:szCs w:val="22"/>
        </w:rPr>
        <w:t>.</w:t>
      </w:r>
    </w:p>
    <w:p w:rsidR="00ED49F7" w:rsidRDefault="00A64674" w:rsidP="000C2634">
      <w:pPr>
        <w:spacing w:line="240" w:lineRule="auto"/>
        <w:ind w:firstLine="851"/>
        <w:rPr>
          <w:sz w:val="22"/>
          <w:szCs w:val="22"/>
        </w:rPr>
      </w:pPr>
      <w:r w:rsidRPr="00A64674">
        <w:rPr>
          <w:sz w:val="22"/>
          <w:szCs w:val="22"/>
        </w:rPr>
        <w:t>Dentre os métodos disponíveis, a avaliação do Índice de Maturação do Terceir</w:t>
      </w:r>
      <w:r w:rsidR="00E1037E">
        <w:rPr>
          <w:sz w:val="22"/>
          <w:szCs w:val="22"/>
        </w:rPr>
        <w:t>o Molar</w:t>
      </w:r>
      <w:r w:rsidR="00E846E9">
        <w:rPr>
          <w:sz w:val="22"/>
          <w:szCs w:val="22"/>
        </w:rPr>
        <w:t xml:space="preserve"> (I</w:t>
      </w:r>
      <w:r w:rsidR="00E846E9" w:rsidRPr="00E846E9">
        <w:rPr>
          <w:sz w:val="22"/>
          <w:szCs w:val="22"/>
          <w:vertAlign w:val="subscript"/>
        </w:rPr>
        <w:t>3M</w:t>
      </w:r>
      <w:r w:rsidR="00E846E9">
        <w:rPr>
          <w:sz w:val="22"/>
          <w:szCs w:val="22"/>
        </w:rPr>
        <w:t>)</w:t>
      </w:r>
      <w:r w:rsidRPr="00A64674">
        <w:rPr>
          <w:sz w:val="22"/>
          <w:szCs w:val="22"/>
        </w:rPr>
        <w:t xml:space="preserve"> torna-se relevante por ser recomendado para uma população de faixa etária entre 14 e 23 anos, que configura a maior demanda nos exames periciais de idade nos Institutos Forenses brasileiros. Nesse período da vida, normalmente os únicos dentes disponíveis para avaliação são os terceiros molares por serem os últimos a completar o desenvolvimento.</w:t>
      </w:r>
      <w:r w:rsidR="000D467A">
        <w:rPr>
          <w:sz w:val="22"/>
          <w:szCs w:val="22"/>
        </w:rPr>
        <w:t xml:space="preserve"> </w:t>
      </w:r>
    </w:p>
    <w:p w:rsidR="008418A6" w:rsidRPr="008418A6" w:rsidRDefault="00E92776" w:rsidP="008418A6">
      <w:pPr>
        <w:spacing w:line="240" w:lineRule="auto"/>
        <w:ind w:firstLine="851"/>
        <w:rPr>
          <w:sz w:val="22"/>
          <w:szCs w:val="22"/>
        </w:rPr>
      </w:pPr>
      <w:r>
        <w:rPr>
          <w:noProof/>
          <w:sz w:val="22"/>
          <w:szCs w:val="22"/>
        </w:rPr>
        <w:drawing>
          <wp:anchor distT="0" distB="0" distL="114300" distR="114300" simplePos="0" relativeHeight="251659776" behindDoc="0" locked="0" layoutInCell="1" allowOverlap="1">
            <wp:simplePos x="0" y="0"/>
            <wp:positionH relativeFrom="column">
              <wp:posOffset>1631950</wp:posOffset>
            </wp:positionH>
            <wp:positionV relativeFrom="paragraph">
              <wp:posOffset>869950</wp:posOffset>
            </wp:positionV>
            <wp:extent cx="2924175" cy="2612390"/>
            <wp:effectExtent l="0" t="0" r="0" b="0"/>
            <wp:wrapTopAndBottom/>
            <wp:docPr id="1" name="Imagem 1" descr="ex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mp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61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9A6">
        <w:rPr>
          <w:sz w:val="22"/>
          <w:szCs w:val="22"/>
        </w:rPr>
        <w:t>Esse Índice é calculado a partir de medições realizadas no terceiro molar inferior esquerdo</w:t>
      </w:r>
      <w:r w:rsidR="000C6B1E">
        <w:t>, onde</w:t>
      </w:r>
      <w:r w:rsidR="0089518B">
        <w:rPr>
          <w:sz w:val="22"/>
          <w:szCs w:val="22"/>
        </w:rPr>
        <w:t xml:space="preserve"> radiografias que apresentam</w:t>
      </w:r>
      <w:r w:rsidR="000C6B1E">
        <w:rPr>
          <w:sz w:val="22"/>
          <w:szCs w:val="22"/>
        </w:rPr>
        <w:t xml:space="preserve"> </w:t>
      </w:r>
      <w:r w:rsidR="00BB0B8F" w:rsidRPr="00BB0B8F">
        <w:rPr>
          <w:sz w:val="22"/>
          <w:szCs w:val="22"/>
        </w:rPr>
        <w:t>as extremidades apicais das raízes completamente fechada</w:t>
      </w:r>
      <w:r w:rsidR="008244C8">
        <w:rPr>
          <w:sz w:val="22"/>
          <w:szCs w:val="22"/>
        </w:rPr>
        <w:t>s</w:t>
      </w:r>
      <w:r w:rsidR="00C30F8F">
        <w:rPr>
          <w:sz w:val="22"/>
          <w:szCs w:val="22"/>
        </w:rPr>
        <w:t xml:space="preserve"> deste dente, </w:t>
      </w:r>
      <w:r w:rsidR="0089518B">
        <w:rPr>
          <w:sz w:val="22"/>
          <w:szCs w:val="22"/>
        </w:rPr>
        <w:t>possuem</w:t>
      </w:r>
      <w:r w:rsidR="00BB0B8F" w:rsidRPr="00BB0B8F">
        <w:rPr>
          <w:sz w:val="22"/>
          <w:szCs w:val="22"/>
        </w:rPr>
        <w:t xml:space="preserve"> Índice de Maturação do Terceiro Molar (I</w:t>
      </w:r>
      <w:r w:rsidR="00BB0B8F" w:rsidRPr="00C30F8F">
        <w:rPr>
          <w:sz w:val="22"/>
          <w:szCs w:val="22"/>
          <w:vertAlign w:val="subscript"/>
        </w:rPr>
        <w:t>3M</w:t>
      </w:r>
      <w:r w:rsidR="00693CDC">
        <w:rPr>
          <w:sz w:val="22"/>
          <w:szCs w:val="22"/>
        </w:rPr>
        <w:t xml:space="preserve">) [(A+B/C] igual a </w:t>
      </w:r>
      <w:proofErr w:type="gramStart"/>
      <w:r w:rsidR="00693CDC">
        <w:rPr>
          <w:sz w:val="22"/>
          <w:szCs w:val="22"/>
        </w:rPr>
        <w:t>0</w:t>
      </w:r>
      <w:proofErr w:type="gramEnd"/>
      <w:r w:rsidR="00693CDC">
        <w:rPr>
          <w:sz w:val="22"/>
          <w:szCs w:val="22"/>
        </w:rPr>
        <w:t>; para a</w:t>
      </w:r>
      <w:r w:rsidR="00BB0B8F" w:rsidRPr="00BB0B8F">
        <w:rPr>
          <w:sz w:val="22"/>
          <w:szCs w:val="22"/>
        </w:rPr>
        <w:t>s demais</w:t>
      </w:r>
      <w:r w:rsidR="00693CDC">
        <w:rPr>
          <w:sz w:val="22"/>
          <w:szCs w:val="22"/>
        </w:rPr>
        <w:t xml:space="preserve"> radiografias</w:t>
      </w:r>
      <w:r w:rsidR="00BB0B8F" w:rsidRPr="00BB0B8F">
        <w:rPr>
          <w:sz w:val="22"/>
          <w:szCs w:val="22"/>
        </w:rPr>
        <w:t xml:space="preserve">, com as raízes ainda </w:t>
      </w:r>
      <w:r w:rsidR="0089518B">
        <w:rPr>
          <w:sz w:val="22"/>
          <w:szCs w:val="22"/>
        </w:rPr>
        <w:t>em desenvolvimento, o índice é</w:t>
      </w:r>
      <w:r w:rsidR="00BB0B8F" w:rsidRPr="00BB0B8F">
        <w:rPr>
          <w:sz w:val="22"/>
          <w:szCs w:val="22"/>
        </w:rPr>
        <w:t xml:space="preserve"> calculado pela soma das distâncias entre os lados internos dos ápices abertos (A; B) dividida pelo com</w:t>
      </w:r>
      <w:r w:rsidR="00A668C6">
        <w:rPr>
          <w:sz w:val="22"/>
          <w:szCs w:val="22"/>
        </w:rPr>
        <w:t>primento do dente (C) (Figura 1</w:t>
      </w:r>
      <w:r w:rsidR="00BB0B8F" w:rsidRPr="00BB0B8F">
        <w:rPr>
          <w:sz w:val="22"/>
          <w:szCs w:val="22"/>
        </w:rPr>
        <w:t>)</w:t>
      </w:r>
      <w:r w:rsidR="008418A6">
        <w:rPr>
          <w:sz w:val="22"/>
          <w:szCs w:val="22"/>
        </w:rPr>
        <w:t>.</w:t>
      </w:r>
    </w:p>
    <w:p w:rsidR="008418A6" w:rsidRPr="00F401E2" w:rsidRDefault="008418A6" w:rsidP="00B421FD">
      <w:pPr>
        <w:spacing w:line="240" w:lineRule="auto"/>
        <w:ind w:firstLine="851"/>
        <w:jc w:val="center"/>
        <w:rPr>
          <w:sz w:val="22"/>
        </w:rPr>
      </w:pPr>
      <w:r w:rsidRPr="00F401E2">
        <w:rPr>
          <w:sz w:val="22"/>
        </w:rPr>
        <w:t>Figura 1 - Medições realizadas no terceiro molar esquerdo em desenvolvimento para cálculo do I</w:t>
      </w:r>
      <w:r w:rsidRPr="00F401E2">
        <w:rPr>
          <w:sz w:val="22"/>
          <w:vertAlign w:val="subscript"/>
        </w:rPr>
        <w:t>3M</w:t>
      </w:r>
      <w:r w:rsidRPr="00F401E2">
        <w:rPr>
          <w:sz w:val="22"/>
        </w:rPr>
        <w:t>.</w:t>
      </w:r>
    </w:p>
    <w:p w:rsidR="0032165A" w:rsidRPr="00B00282" w:rsidRDefault="00A64674" w:rsidP="00A64674">
      <w:pPr>
        <w:spacing w:line="240" w:lineRule="auto"/>
        <w:ind w:firstLine="851"/>
        <w:rPr>
          <w:sz w:val="22"/>
          <w:szCs w:val="22"/>
        </w:rPr>
      </w:pPr>
      <w:r w:rsidRPr="00A64674">
        <w:rPr>
          <w:sz w:val="22"/>
          <w:szCs w:val="22"/>
        </w:rPr>
        <w:t xml:space="preserve">Todavia, este método ainda não foi testado em todas as localidades do país e sabe-se que o método pode não ser aplicável nas populações de todas as regiões, devido </w:t>
      </w:r>
      <w:proofErr w:type="gramStart"/>
      <w:r w:rsidRPr="00A64674">
        <w:rPr>
          <w:sz w:val="22"/>
          <w:szCs w:val="22"/>
        </w:rPr>
        <w:t>a</w:t>
      </w:r>
      <w:proofErr w:type="gramEnd"/>
      <w:r w:rsidRPr="00A64674">
        <w:rPr>
          <w:sz w:val="22"/>
          <w:szCs w:val="22"/>
        </w:rPr>
        <w:t xml:space="preserve"> extensão territorial brasileira, diferenças culturais e de hábitos alimentares entre as regiões, além da grande miscigenação racial, fruto do processo de formação da população brasileira. </w:t>
      </w:r>
    </w:p>
    <w:p w:rsidR="00D66DB9" w:rsidRDefault="0089518B" w:rsidP="00A82A93">
      <w:pPr>
        <w:spacing w:line="240" w:lineRule="auto"/>
        <w:ind w:firstLine="851"/>
        <w:rPr>
          <w:sz w:val="22"/>
          <w:szCs w:val="22"/>
        </w:rPr>
      </w:pPr>
      <w:r>
        <w:rPr>
          <w:sz w:val="22"/>
          <w:szCs w:val="22"/>
        </w:rPr>
        <w:t>Diante disso</w:t>
      </w:r>
      <w:r w:rsidR="005004ED">
        <w:rPr>
          <w:sz w:val="22"/>
          <w:szCs w:val="22"/>
        </w:rPr>
        <w:t>, o</w:t>
      </w:r>
      <w:r w:rsidR="0018033F" w:rsidRPr="00B00282">
        <w:rPr>
          <w:sz w:val="22"/>
          <w:szCs w:val="22"/>
        </w:rPr>
        <w:t xml:space="preserve"> presente trabalho</w:t>
      </w:r>
      <w:r w:rsidR="00244839" w:rsidRPr="00B00282">
        <w:rPr>
          <w:sz w:val="22"/>
          <w:szCs w:val="22"/>
        </w:rPr>
        <w:t xml:space="preserve"> </w:t>
      </w:r>
      <w:r>
        <w:rPr>
          <w:sz w:val="22"/>
          <w:szCs w:val="22"/>
        </w:rPr>
        <w:t>objetivou</w:t>
      </w:r>
      <w:r w:rsidR="00FD0463" w:rsidRPr="00FD0463">
        <w:rPr>
          <w:sz w:val="22"/>
          <w:szCs w:val="22"/>
        </w:rPr>
        <w:t xml:space="preserve"> avaliar a aplicabilidade do Índice de Maturação do Terceir</w:t>
      </w:r>
      <w:r w:rsidR="00E1037E">
        <w:rPr>
          <w:sz w:val="22"/>
          <w:szCs w:val="22"/>
        </w:rPr>
        <w:t>o Molar</w:t>
      </w:r>
      <w:r w:rsidR="00FD0463" w:rsidRPr="00FD0463">
        <w:rPr>
          <w:sz w:val="22"/>
          <w:szCs w:val="22"/>
        </w:rPr>
        <w:t xml:space="preserve"> para estimativa da maioridade em uma amostra de indivíduos nordestinos, a partir de imagens de radiografias panorâmicas</w:t>
      </w:r>
      <w:r w:rsidR="00FA5B50">
        <w:rPr>
          <w:sz w:val="22"/>
          <w:szCs w:val="22"/>
        </w:rPr>
        <w:t>, quantificando a sensibilidade, especificidade e acurácia</w:t>
      </w:r>
      <w:r w:rsidR="0079172D">
        <w:rPr>
          <w:sz w:val="22"/>
          <w:szCs w:val="22"/>
        </w:rPr>
        <w:t>.</w:t>
      </w:r>
      <w:r w:rsidR="00E65C80">
        <w:rPr>
          <w:sz w:val="22"/>
          <w:szCs w:val="22"/>
        </w:rPr>
        <w:t xml:space="preserve"> Também </w:t>
      </w:r>
      <w:r w:rsidR="00431AD9">
        <w:rPr>
          <w:sz w:val="22"/>
          <w:szCs w:val="22"/>
        </w:rPr>
        <w:t>foi averiguada</w:t>
      </w:r>
      <w:r w:rsidR="00E65C80" w:rsidRPr="00E65C80">
        <w:rPr>
          <w:sz w:val="22"/>
          <w:szCs w:val="22"/>
        </w:rPr>
        <w:t xml:space="preserve"> </w:t>
      </w:r>
      <w:r w:rsidR="00E65C80">
        <w:rPr>
          <w:sz w:val="22"/>
          <w:szCs w:val="22"/>
        </w:rPr>
        <w:t xml:space="preserve">a interferência da variável sexo </w:t>
      </w:r>
      <w:r w:rsidR="00E65C80" w:rsidRPr="00E65C80">
        <w:rPr>
          <w:sz w:val="22"/>
          <w:szCs w:val="22"/>
        </w:rPr>
        <w:t>na acurácia do Índice de Maturação do Terceiro Molar</w:t>
      </w:r>
      <w:r w:rsidR="00A82A93">
        <w:rPr>
          <w:sz w:val="22"/>
          <w:szCs w:val="22"/>
        </w:rPr>
        <w:t>.</w:t>
      </w:r>
    </w:p>
    <w:p w:rsidR="00ED1383" w:rsidRDefault="00ED1383" w:rsidP="00A82A93">
      <w:pPr>
        <w:spacing w:line="240" w:lineRule="auto"/>
        <w:ind w:firstLine="851"/>
        <w:rPr>
          <w:sz w:val="22"/>
          <w:szCs w:val="22"/>
        </w:rPr>
      </w:pPr>
      <w:r w:rsidRPr="00ED1383">
        <w:rPr>
          <w:sz w:val="22"/>
          <w:szCs w:val="22"/>
        </w:rPr>
        <w:t>Tratou-se de um estudo documental, retrospectivo e descritivo, com dados secundários, mediante a análise de imagens de radiografias panorâmicas digitais em formato JPEG.</w:t>
      </w:r>
      <w:r w:rsidR="005E7710">
        <w:t xml:space="preserve"> </w:t>
      </w:r>
      <w:r w:rsidRPr="00ED1383">
        <w:rPr>
          <w:sz w:val="22"/>
          <w:szCs w:val="22"/>
        </w:rPr>
        <w:t>O projeto foi submetido ao Comitê de Éti</w:t>
      </w:r>
      <w:r w:rsidR="004A7D2A">
        <w:rPr>
          <w:sz w:val="22"/>
          <w:szCs w:val="22"/>
        </w:rPr>
        <w:t>ca em Pesquisa</w:t>
      </w:r>
      <w:r w:rsidRPr="00ED1383">
        <w:rPr>
          <w:sz w:val="22"/>
          <w:szCs w:val="22"/>
        </w:rPr>
        <w:t xml:space="preserve">, do Centro de Ciências da Saúde (CCS) da Universidade Federal da Paraíba (UFPB) – CAAE: 5685116.1.0000.5188 </w:t>
      </w:r>
      <w:r w:rsidR="0089518B" w:rsidRPr="00ED1383">
        <w:rPr>
          <w:sz w:val="22"/>
          <w:szCs w:val="22"/>
        </w:rPr>
        <w:t>–,</w:t>
      </w:r>
      <w:r w:rsidRPr="00ED1383">
        <w:rPr>
          <w:sz w:val="22"/>
          <w:szCs w:val="22"/>
        </w:rPr>
        <w:t xml:space="preserve"> para o qual foi solicitada dispensa da utilização do Termo de Consentimento Livre e esclarecido, tendo em vista que a presente pesquisa utilizaria dados secundários </w:t>
      </w:r>
      <w:r w:rsidRPr="00ED1383">
        <w:rPr>
          <w:sz w:val="22"/>
          <w:szCs w:val="22"/>
        </w:rPr>
        <w:lastRenderedPageBreak/>
        <w:t>obtidos a partir do estudo de radiografias panorâmicas digitais já realizadas para fins diagnósticos</w:t>
      </w:r>
      <w:r w:rsidR="00137844">
        <w:rPr>
          <w:sz w:val="22"/>
          <w:szCs w:val="22"/>
        </w:rPr>
        <w:t xml:space="preserve"> e/ou ortodônticos.</w:t>
      </w:r>
    </w:p>
    <w:p w:rsidR="003A7BDA" w:rsidRDefault="003A7BDA" w:rsidP="00A82A93">
      <w:pPr>
        <w:spacing w:line="240" w:lineRule="auto"/>
        <w:ind w:firstLine="851"/>
        <w:rPr>
          <w:sz w:val="22"/>
          <w:szCs w:val="22"/>
        </w:rPr>
      </w:pPr>
      <w:r w:rsidRPr="003A7BDA">
        <w:rPr>
          <w:sz w:val="22"/>
          <w:szCs w:val="22"/>
        </w:rPr>
        <w:t>A pesquisa foi conduzida em radiog</w:t>
      </w:r>
      <w:r w:rsidR="002E5268">
        <w:rPr>
          <w:sz w:val="22"/>
          <w:szCs w:val="22"/>
        </w:rPr>
        <w:t xml:space="preserve">rafias panorâmicas realizadas </w:t>
      </w:r>
      <w:r w:rsidR="0089518B" w:rsidRPr="00CB275E">
        <w:rPr>
          <w:sz w:val="22"/>
          <w:szCs w:val="22"/>
        </w:rPr>
        <w:t>previamente para fins diagnósticos e/ou ortodônticos</w:t>
      </w:r>
      <w:r w:rsidR="0089518B">
        <w:rPr>
          <w:sz w:val="22"/>
          <w:szCs w:val="22"/>
        </w:rPr>
        <w:t xml:space="preserve"> </w:t>
      </w:r>
      <w:r w:rsidR="002E5268">
        <w:rPr>
          <w:sz w:val="22"/>
          <w:szCs w:val="22"/>
        </w:rPr>
        <w:t>em uma clínica radiológica particular</w:t>
      </w:r>
      <w:r w:rsidRPr="003A7BDA">
        <w:rPr>
          <w:sz w:val="22"/>
          <w:szCs w:val="22"/>
        </w:rPr>
        <w:t xml:space="preserve"> localizada na cidade de João Pessoa, Paraíba. A referida instituição concordou com a colaboração para este estudo, concedendo</w:t>
      </w:r>
      <w:r w:rsidR="00E7054D">
        <w:rPr>
          <w:sz w:val="22"/>
          <w:szCs w:val="22"/>
        </w:rPr>
        <w:t xml:space="preserve"> um termo de anuência</w:t>
      </w:r>
      <w:r w:rsidRPr="003A7BDA">
        <w:rPr>
          <w:sz w:val="22"/>
          <w:szCs w:val="22"/>
        </w:rPr>
        <w:t xml:space="preserve"> e se prontificando a entregar um banco de imagens em mídia digital (HD externo) das radiografias panorâmi</w:t>
      </w:r>
      <w:r w:rsidR="00CE6AE1">
        <w:rPr>
          <w:sz w:val="22"/>
          <w:szCs w:val="22"/>
        </w:rPr>
        <w:t>cas digitais realizadas no ano de</w:t>
      </w:r>
      <w:r w:rsidRPr="003A7BDA">
        <w:rPr>
          <w:sz w:val="22"/>
          <w:szCs w:val="22"/>
        </w:rPr>
        <w:t xml:space="preserve"> 2016. Todas as imagens foram avaliadas em ambiente escurecido com auxílio de um monitor de 14”, com zoom de 130%</w:t>
      </w:r>
    </w:p>
    <w:p w:rsidR="00137844" w:rsidRDefault="00CB275E" w:rsidP="00A82A93">
      <w:pPr>
        <w:spacing w:line="240" w:lineRule="auto"/>
        <w:ind w:firstLine="851"/>
        <w:rPr>
          <w:sz w:val="22"/>
          <w:szCs w:val="22"/>
        </w:rPr>
      </w:pPr>
      <w:r w:rsidRPr="00CB275E">
        <w:rPr>
          <w:sz w:val="22"/>
          <w:szCs w:val="22"/>
        </w:rPr>
        <w:t>Utilizou-se o software Adobe</w:t>
      </w:r>
      <w:r w:rsidRPr="00637EDE">
        <w:rPr>
          <w:sz w:val="22"/>
          <w:szCs w:val="22"/>
          <w:vertAlign w:val="superscript"/>
        </w:rPr>
        <w:t>®</w:t>
      </w:r>
      <w:r w:rsidRPr="00CB275E">
        <w:rPr>
          <w:sz w:val="22"/>
          <w:szCs w:val="22"/>
        </w:rPr>
        <w:t xml:space="preserve"> Photoshop</w:t>
      </w:r>
      <w:r w:rsidRPr="00637EDE">
        <w:rPr>
          <w:sz w:val="22"/>
          <w:szCs w:val="22"/>
          <w:vertAlign w:val="superscript"/>
        </w:rPr>
        <w:t>®</w:t>
      </w:r>
      <w:r w:rsidRPr="00CB275E">
        <w:rPr>
          <w:sz w:val="22"/>
          <w:szCs w:val="22"/>
        </w:rPr>
        <w:t xml:space="preserve"> CS4 para obter as medições</w:t>
      </w:r>
      <w:r w:rsidR="00AF773B">
        <w:rPr>
          <w:sz w:val="22"/>
          <w:szCs w:val="22"/>
        </w:rPr>
        <w:t xml:space="preserve"> na amostra</w:t>
      </w:r>
      <w:r w:rsidRPr="00CB275E">
        <w:rPr>
          <w:sz w:val="22"/>
          <w:szCs w:val="22"/>
        </w:rPr>
        <w:t>, conforme o I</w:t>
      </w:r>
      <w:r w:rsidRPr="00AF773B">
        <w:rPr>
          <w:sz w:val="22"/>
          <w:szCs w:val="22"/>
          <w:vertAlign w:val="subscript"/>
        </w:rPr>
        <w:t>3M</w:t>
      </w:r>
      <w:r w:rsidR="00AF773B">
        <w:rPr>
          <w:sz w:val="22"/>
          <w:szCs w:val="22"/>
        </w:rPr>
        <w:t xml:space="preserve">. </w:t>
      </w:r>
      <w:r w:rsidRPr="00CB275E">
        <w:rPr>
          <w:sz w:val="22"/>
          <w:szCs w:val="22"/>
        </w:rPr>
        <w:t>Foram incluídas apenas radiografias de indivíduos entre 14 e 23 anos, e excluídas imagens com ausência do elemento 38, distorções, alterações patológicas e suspeitas de comprometimento pulpar do 38, já que o método foi criado para ser aplicado no terceiro molar inferior esquerdo.</w:t>
      </w:r>
      <w:r w:rsidR="00C64E73">
        <w:rPr>
          <w:sz w:val="22"/>
          <w:szCs w:val="22"/>
        </w:rPr>
        <w:t xml:space="preserve"> </w:t>
      </w:r>
      <w:r w:rsidR="00C64E73" w:rsidRPr="00C64E73">
        <w:rPr>
          <w:sz w:val="22"/>
          <w:szCs w:val="22"/>
        </w:rPr>
        <w:t>A coleta de dados foi iniciada somente quando</w:t>
      </w:r>
      <w:r w:rsidR="009D6DE1">
        <w:rPr>
          <w:sz w:val="22"/>
          <w:szCs w:val="22"/>
        </w:rPr>
        <w:t xml:space="preserve"> o processo de calibração do examinador aconteceu e</w:t>
      </w:r>
      <w:r w:rsidR="00C64E73" w:rsidRPr="00C64E73">
        <w:rPr>
          <w:sz w:val="22"/>
          <w:szCs w:val="22"/>
        </w:rPr>
        <w:t xml:space="preserve"> se obteve uma concordância substancial</w:t>
      </w:r>
      <w:r w:rsidR="00480B33">
        <w:rPr>
          <w:sz w:val="22"/>
          <w:szCs w:val="22"/>
        </w:rPr>
        <w:t xml:space="preserve"> </w:t>
      </w:r>
      <w:r w:rsidR="0089518B">
        <w:rPr>
          <w:sz w:val="22"/>
          <w:szCs w:val="22"/>
        </w:rPr>
        <w:t>n</w:t>
      </w:r>
      <w:r w:rsidR="00EE067A">
        <w:rPr>
          <w:sz w:val="22"/>
          <w:szCs w:val="22"/>
        </w:rPr>
        <w:t>o</w:t>
      </w:r>
      <w:r w:rsidR="00C16A3D">
        <w:rPr>
          <w:sz w:val="22"/>
          <w:szCs w:val="22"/>
        </w:rPr>
        <w:t>s</w:t>
      </w:r>
      <w:r w:rsidR="00EE067A">
        <w:rPr>
          <w:sz w:val="22"/>
          <w:szCs w:val="22"/>
        </w:rPr>
        <w:t xml:space="preserve"> teste</w:t>
      </w:r>
      <w:r w:rsidR="00C16A3D">
        <w:rPr>
          <w:sz w:val="22"/>
          <w:szCs w:val="22"/>
        </w:rPr>
        <w:t>s</w:t>
      </w:r>
      <w:r w:rsidR="00EE067A">
        <w:rPr>
          <w:sz w:val="22"/>
          <w:szCs w:val="22"/>
        </w:rPr>
        <w:t xml:space="preserve"> de </w:t>
      </w:r>
      <w:r w:rsidR="00FF70A1">
        <w:rPr>
          <w:sz w:val="22"/>
          <w:szCs w:val="22"/>
        </w:rPr>
        <w:t>C</w:t>
      </w:r>
      <w:r w:rsidR="00EE067A">
        <w:rPr>
          <w:sz w:val="22"/>
          <w:szCs w:val="22"/>
        </w:rPr>
        <w:t>orrelação de</w:t>
      </w:r>
      <w:r w:rsidR="009D6DE1">
        <w:rPr>
          <w:sz w:val="22"/>
          <w:szCs w:val="22"/>
        </w:rPr>
        <w:t xml:space="preserve"> </w:t>
      </w:r>
      <w:proofErr w:type="spellStart"/>
      <w:r w:rsidR="00FF70A1">
        <w:rPr>
          <w:sz w:val="22"/>
          <w:szCs w:val="22"/>
        </w:rPr>
        <w:t>K</w:t>
      </w:r>
      <w:r w:rsidR="009D6DE1">
        <w:rPr>
          <w:sz w:val="22"/>
          <w:szCs w:val="22"/>
        </w:rPr>
        <w:t>appa</w:t>
      </w:r>
      <w:proofErr w:type="spellEnd"/>
      <w:r w:rsidR="00C16A3D">
        <w:rPr>
          <w:sz w:val="22"/>
          <w:szCs w:val="22"/>
        </w:rPr>
        <w:t xml:space="preserve"> (k</w:t>
      </w:r>
      <w:r w:rsidR="009D6DE1">
        <w:rPr>
          <w:sz w:val="22"/>
          <w:szCs w:val="22"/>
        </w:rPr>
        <w:t>&gt;</w:t>
      </w:r>
      <w:r w:rsidR="00480B33">
        <w:rPr>
          <w:sz w:val="22"/>
          <w:szCs w:val="22"/>
        </w:rPr>
        <w:t>0,6</w:t>
      </w:r>
      <w:r w:rsidR="00C16A3D">
        <w:rPr>
          <w:sz w:val="22"/>
          <w:szCs w:val="22"/>
        </w:rPr>
        <w:t xml:space="preserve">) e </w:t>
      </w:r>
      <w:r w:rsidR="0089518B">
        <w:rPr>
          <w:sz w:val="22"/>
          <w:szCs w:val="22"/>
        </w:rPr>
        <w:t>Coe</w:t>
      </w:r>
      <w:r w:rsidR="00FF70A1">
        <w:rPr>
          <w:sz w:val="22"/>
          <w:szCs w:val="22"/>
        </w:rPr>
        <w:t xml:space="preserve">ficiente de Correlação </w:t>
      </w:r>
      <w:proofErr w:type="spellStart"/>
      <w:r w:rsidR="00FF70A1">
        <w:rPr>
          <w:sz w:val="22"/>
          <w:szCs w:val="22"/>
        </w:rPr>
        <w:t>Intraclasse</w:t>
      </w:r>
      <w:proofErr w:type="spellEnd"/>
      <w:r w:rsidR="004D7416">
        <w:rPr>
          <w:sz w:val="22"/>
          <w:szCs w:val="22"/>
        </w:rPr>
        <w:t xml:space="preserve"> (ICC&gt;0,6)</w:t>
      </w:r>
      <w:r w:rsidR="0068577F">
        <w:rPr>
          <w:sz w:val="22"/>
          <w:szCs w:val="22"/>
        </w:rPr>
        <w:t xml:space="preserve">. Observou-se </w:t>
      </w:r>
      <w:r w:rsidR="009D6DE1" w:rsidRPr="009D6DE1">
        <w:rPr>
          <w:sz w:val="22"/>
          <w:szCs w:val="22"/>
        </w:rPr>
        <w:t>concordância</w:t>
      </w:r>
      <w:r w:rsidR="006171B3">
        <w:rPr>
          <w:sz w:val="22"/>
          <w:szCs w:val="22"/>
        </w:rPr>
        <w:t xml:space="preserve"> </w:t>
      </w:r>
      <w:proofErr w:type="spellStart"/>
      <w:r w:rsidR="0068577F">
        <w:rPr>
          <w:sz w:val="22"/>
          <w:szCs w:val="22"/>
        </w:rPr>
        <w:t>interexaminador</w:t>
      </w:r>
      <w:proofErr w:type="spellEnd"/>
      <w:r w:rsidR="007D5212">
        <w:rPr>
          <w:sz w:val="22"/>
          <w:szCs w:val="22"/>
        </w:rPr>
        <w:t xml:space="preserve"> </w:t>
      </w:r>
      <w:r w:rsidR="0068577F">
        <w:rPr>
          <w:sz w:val="22"/>
          <w:szCs w:val="22"/>
        </w:rPr>
        <w:t>de k=1,000 e ICC=0,963; e</w:t>
      </w:r>
      <w:r w:rsidR="009D6DE1" w:rsidRPr="009D6DE1">
        <w:rPr>
          <w:sz w:val="22"/>
          <w:szCs w:val="22"/>
        </w:rPr>
        <w:t xml:space="preserve"> </w:t>
      </w:r>
      <w:proofErr w:type="spellStart"/>
      <w:r w:rsidR="009D6DE1" w:rsidRPr="009D6DE1">
        <w:rPr>
          <w:sz w:val="22"/>
          <w:szCs w:val="22"/>
        </w:rPr>
        <w:t>intraexaminador</w:t>
      </w:r>
      <w:proofErr w:type="spellEnd"/>
      <w:r w:rsidR="007D5212">
        <w:rPr>
          <w:sz w:val="22"/>
          <w:szCs w:val="22"/>
        </w:rPr>
        <w:t xml:space="preserve"> </w:t>
      </w:r>
      <w:r w:rsidR="0068577F">
        <w:rPr>
          <w:sz w:val="22"/>
          <w:szCs w:val="22"/>
        </w:rPr>
        <w:t>de k=0,855 de ICC=0,996</w:t>
      </w:r>
      <w:r w:rsidR="004D7416">
        <w:rPr>
          <w:sz w:val="22"/>
          <w:szCs w:val="22"/>
        </w:rPr>
        <w:t>.</w:t>
      </w:r>
    </w:p>
    <w:p w:rsidR="000B6232" w:rsidRDefault="0089518B" w:rsidP="00A82A93">
      <w:pPr>
        <w:spacing w:line="240" w:lineRule="auto"/>
        <w:ind w:firstLine="851"/>
        <w:rPr>
          <w:sz w:val="22"/>
          <w:szCs w:val="22"/>
        </w:rPr>
      </w:pPr>
      <w:r>
        <w:rPr>
          <w:sz w:val="22"/>
          <w:szCs w:val="22"/>
        </w:rPr>
        <w:t>O banco de dados gerado no programa</w:t>
      </w:r>
      <w:r w:rsidR="000B6232" w:rsidRPr="000B6232">
        <w:rPr>
          <w:sz w:val="22"/>
          <w:szCs w:val="22"/>
        </w:rPr>
        <w:t xml:space="preserve"> Microsoft Excel a partir da cole</w:t>
      </w:r>
      <w:r w:rsidR="00A3317F">
        <w:rPr>
          <w:sz w:val="22"/>
          <w:szCs w:val="22"/>
        </w:rPr>
        <w:t>ta permitiu o tratamento e a aná</w:t>
      </w:r>
      <w:r w:rsidR="000B6232" w:rsidRPr="000B6232">
        <w:rPr>
          <w:sz w:val="22"/>
          <w:szCs w:val="22"/>
        </w:rPr>
        <w:t>lise estatística</w:t>
      </w:r>
      <w:r w:rsidR="00393E23">
        <w:rPr>
          <w:sz w:val="22"/>
          <w:szCs w:val="22"/>
        </w:rPr>
        <w:t xml:space="preserve"> no software</w:t>
      </w:r>
      <w:r w:rsidRPr="000B6232">
        <w:rPr>
          <w:sz w:val="22"/>
          <w:szCs w:val="22"/>
        </w:rPr>
        <w:t xml:space="preserve"> SPSS (</w:t>
      </w:r>
      <w:proofErr w:type="spellStart"/>
      <w:r w:rsidRPr="000B6232">
        <w:rPr>
          <w:sz w:val="22"/>
          <w:szCs w:val="22"/>
        </w:rPr>
        <w:t>Statistical</w:t>
      </w:r>
      <w:proofErr w:type="spellEnd"/>
      <w:r w:rsidRPr="000B6232">
        <w:rPr>
          <w:sz w:val="22"/>
          <w:szCs w:val="22"/>
        </w:rPr>
        <w:t xml:space="preserve"> </w:t>
      </w:r>
      <w:proofErr w:type="spellStart"/>
      <w:r w:rsidRPr="000B6232">
        <w:rPr>
          <w:sz w:val="22"/>
          <w:szCs w:val="22"/>
        </w:rPr>
        <w:t>Package</w:t>
      </w:r>
      <w:proofErr w:type="spellEnd"/>
      <w:r w:rsidRPr="000B6232">
        <w:rPr>
          <w:sz w:val="22"/>
          <w:szCs w:val="22"/>
        </w:rPr>
        <w:t xml:space="preserve"> for Social </w:t>
      </w:r>
      <w:proofErr w:type="spellStart"/>
      <w:r w:rsidRPr="000B6232">
        <w:rPr>
          <w:sz w:val="22"/>
          <w:szCs w:val="22"/>
        </w:rPr>
        <w:t>Sciences</w:t>
      </w:r>
      <w:proofErr w:type="spellEnd"/>
      <w:r w:rsidRPr="000B6232">
        <w:rPr>
          <w:sz w:val="22"/>
          <w:szCs w:val="22"/>
        </w:rPr>
        <w:t>)</w:t>
      </w:r>
      <w:r w:rsidR="00393E23">
        <w:rPr>
          <w:sz w:val="22"/>
          <w:szCs w:val="22"/>
        </w:rPr>
        <w:t>, versão 20.0</w:t>
      </w:r>
      <w:r>
        <w:rPr>
          <w:sz w:val="22"/>
          <w:szCs w:val="22"/>
        </w:rPr>
        <w:t>. Os dados</w:t>
      </w:r>
      <w:r w:rsidR="000B6232" w:rsidRPr="000B6232">
        <w:rPr>
          <w:sz w:val="22"/>
          <w:szCs w:val="22"/>
        </w:rPr>
        <w:t xml:space="preserve"> foram analisados</w:t>
      </w:r>
      <w:r>
        <w:rPr>
          <w:sz w:val="22"/>
          <w:szCs w:val="22"/>
        </w:rPr>
        <w:t xml:space="preserve"> descritiva e</w:t>
      </w:r>
      <w:r w:rsidR="000B6232" w:rsidRPr="000B6232">
        <w:rPr>
          <w:sz w:val="22"/>
          <w:szCs w:val="22"/>
        </w:rPr>
        <w:t xml:space="preserve"> </w:t>
      </w:r>
      <w:proofErr w:type="spellStart"/>
      <w:r w:rsidR="000B6232" w:rsidRPr="000B6232">
        <w:rPr>
          <w:sz w:val="22"/>
          <w:szCs w:val="22"/>
        </w:rPr>
        <w:t>inferencialmente</w:t>
      </w:r>
      <w:proofErr w:type="spellEnd"/>
      <w:r w:rsidR="000B6232" w:rsidRPr="000B6232">
        <w:rPr>
          <w:sz w:val="22"/>
          <w:szCs w:val="22"/>
        </w:rPr>
        <w:t xml:space="preserve"> a partir de regressão logística. Procedeu-se, então, o diagnó</w:t>
      </w:r>
      <w:r w:rsidR="00393E23">
        <w:rPr>
          <w:sz w:val="22"/>
          <w:szCs w:val="22"/>
        </w:rPr>
        <w:t>stico dos modelos gerados e</w:t>
      </w:r>
      <w:r w:rsidR="000B6232" w:rsidRPr="000B6232">
        <w:rPr>
          <w:sz w:val="22"/>
          <w:szCs w:val="22"/>
        </w:rPr>
        <w:t xml:space="preserve"> a verificação dos valores preditivos de sensibilidade, especificidade e da curva ROC. O nível de significância de 5% foi adotado em todas as análises.</w:t>
      </w:r>
    </w:p>
    <w:p w:rsidR="003F39B7" w:rsidRDefault="003F39B7" w:rsidP="00A82A93">
      <w:pPr>
        <w:spacing w:line="240" w:lineRule="auto"/>
        <w:ind w:firstLine="851"/>
        <w:rPr>
          <w:sz w:val="22"/>
          <w:szCs w:val="22"/>
        </w:rPr>
      </w:pPr>
      <w:r w:rsidRPr="003F39B7">
        <w:rPr>
          <w:sz w:val="22"/>
          <w:szCs w:val="22"/>
        </w:rPr>
        <w:t xml:space="preserve">Avaliou-se 569 radiografias para se atingir o valor amostral de 394 radiografias, havendo 175 exclusões. A amostra foi </w:t>
      </w:r>
      <w:r w:rsidR="00393E23">
        <w:rPr>
          <w:sz w:val="22"/>
          <w:szCs w:val="22"/>
        </w:rPr>
        <w:t xml:space="preserve">composta </w:t>
      </w:r>
      <w:r w:rsidRPr="003F39B7">
        <w:rPr>
          <w:sz w:val="22"/>
          <w:szCs w:val="22"/>
        </w:rPr>
        <w:t>de 47% indivíduos do sexo masculino (n=185) e 53%</w:t>
      </w:r>
      <w:r>
        <w:rPr>
          <w:sz w:val="22"/>
          <w:szCs w:val="22"/>
        </w:rPr>
        <w:t xml:space="preserve"> do feminino (n=209)</w:t>
      </w:r>
      <w:r w:rsidRPr="003F39B7">
        <w:rPr>
          <w:sz w:val="22"/>
          <w:szCs w:val="22"/>
        </w:rPr>
        <w:t>, sendo 177 (44,9%) menores de 18 anos e 217 (55,1%)</w:t>
      </w:r>
      <w:r>
        <w:rPr>
          <w:sz w:val="22"/>
          <w:szCs w:val="22"/>
        </w:rPr>
        <w:t xml:space="preserve"> maiores de 18 anos.</w:t>
      </w:r>
      <w:r w:rsidR="00A17D1A">
        <w:rPr>
          <w:sz w:val="22"/>
          <w:szCs w:val="22"/>
        </w:rPr>
        <w:t xml:space="preserve"> </w:t>
      </w:r>
      <w:r w:rsidR="00A17D1A" w:rsidRPr="00A17D1A">
        <w:rPr>
          <w:sz w:val="22"/>
          <w:szCs w:val="22"/>
        </w:rPr>
        <w:t>Quanto às exclusões</w:t>
      </w:r>
      <w:r w:rsidR="00A17D1A">
        <w:rPr>
          <w:sz w:val="22"/>
          <w:szCs w:val="22"/>
        </w:rPr>
        <w:t xml:space="preserve"> da amostra</w:t>
      </w:r>
      <w:r w:rsidR="00A17D1A" w:rsidRPr="00A17D1A">
        <w:rPr>
          <w:sz w:val="22"/>
          <w:szCs w:val="22"/>
        </w:rPr>
        <w:t>, a maior parte aconteceu por ausência do elemento 38</w:t>
      </w:r>
      <w:r w:rsidR="00F2405A">
        <w:rPr>
          <w:sz w:val="22"/>
          <w:szCs w:val="22"/>
        </w:rPr>
        <w:t xml:space="preserve"> (48,0%)</w:t>
      </w:r>
      <w:r w:rsidR="00A17D1A" w:rsidRPr="00A17D1A">
        <w:rPr>
          <w:sz w:val="22"/>
          <w:szCs w:val="22"/>
        </w:rPr>
        <w:t xml:space="preserve"> impossibilitando as medições e consequentemente o cálculo do I</w:t>
      </w:r>
      <w:r w:rsidR="00A17D1A" w:rsidRPr="00F2405A">
        <w:rPr>
          <w:sz w:val="22"/>
          <w:szCs w:val="22"/>
          <w:vertAlign w:val="subscript"/>
        </w:rPr>
        <w:t>3M</w:t>
      </w:r>
      <w:r w:rsidR="00393E23">
        <w:rPr>
          <w:sz w:val="22"/>
          <w:szCs w:val="22"/>
        </w:rPr>
        <w:t>. A</w:t>
      </w:r>
      <w:r w:rsidR="00A17D1A" w:rsidRPr="00A17D1A">
        <w:rPr>
          <w:sz w:val="22"/>
          <w:szCs w:val="22"/>
        </w:rPr>
        <w:t xml:space="preserve"> perda dentária na região de molares também foi um motivo bastante frequente para a exclusão de imagens radiográficas</w:t>
      </w:r>
      <w:r w:rsidR="00F2405A">
        <w:rPr>
          <w:sz w:val="22"/>
          <w:szCs w:val="22"/>
        </w:rPr>
        <w:t xml:space="preserve"> (36,6%).</w:t>
      </w:r>
    </w:p>
    <w:p w:rsidR="004E7D2D" w:rsidRDefault="0072058D" w:rsidP="004E7D2D">
      <w:pPr>
        <w:spacing w:line="240" w:lineRule="auto"/>
        <w:ind w:firstLine="851"/>
        <w:rPr>
          <w:sz w:val="22"/>
          <w:szCs w:val="22"/>
        </w:rPr>
      </w:pPr>
      <w:r w:rsidRPr="0072058D">
        <w:rPr>
          <w:sz w:val="22"/>
          <w:szCs w:val="22"/>
        </w:rPr>
        <w:t>O valor do ponto de corte originalmente proposto do I</w:t>
      </w:r>
      <w:r w:rsidRPr="00CF03A0">
        <w:rPr>
          <w:sz w:val="22"/>
          <w:szCs w:val="22"/>
          <w:vertAlign w:val="subscript"/>
        </w:rPr>
        <w:t>3M</w:t>
      </w:r>
      <w:r w:rsidRPr="0072058D">
        <w:rPr>
          <w:sz w:val="22"/>
          <w:szCs w:val="22"/>
        </w:rPr>
        <w:t xml:space="preserve"> (0,08) apresentou sensibilidade de 88,4% e especificidade de 73,2%, com acurácia (área sob a curva ROC) de 80,8% (IC95%: 76,4-85,3%) para a população nordestina e correta classificação da maioridade em 80,2% da amostra.</w:t>
      </w:r>
      <w:r w:rsidR="004E7D2D">
        <w:rPr>
          <w:sz w:val="22"/>
          <w:szCs w:val="22"/>
        </w:rPr>
        <w:t xml:space="preserve"> </w:t>
      </w:r>
      <w:r w:rsidR="004E7D2D" w:rsidRPr="009B2B1C">
        <w:rPr>
          <w:sz w:val="22"/>
          <w:szCs w:val="22"/>
        </w:rPr>
        <w:t>A taxa de acurácia geral do método não demostrou dependência da idade real para o conjunto de exames radiográficos (p=0,071).</w:t>
      </w:r>
    </w:p>
    <w:p w:rsidR="00BE531A" w:rsidRDefault="0072058D" w:rsidP="00F24823">
      <w:pPr>
        <w:spacing w:line="240" w:lineRule="auto"/>
        <w:ind w:firstLine="708"/>
        <w:rPr>
          <w:sz w:val="22"/>
          <w:szCs w:val="22"/>
        </w:rPr>
      </w:pPr>
      <w:r w:rsidRPr="0072058D">
        <w:rPr>
          <w:sz w:val="22"/>
          <w:szCs w:val="22"/>
        </w:rPr>
        <w:t>Quanto à maioridade, houve acerto de 73,7% para a classificação “acima de 18 anos” e de 88,1% para a classificação “abaixo de 18 anos” (p=0,000)</w:t>
      </w:r>
      <w:r w:rsidR="00AC2280">
        <w:rPr>
          <w:sz w:val="22"/>
          <w:szCs w:val="22"/>
        </w:rPr>
        <w:t xml:space="preserve">, </w:t>
      </w:r>
      <w:r w:rsidR="00AC2280" w:rsidRPr="009B2B1C">
        <w:rPr>
          <w:sz w:val="22"/>
          <w:szCs w:val="22"/>
        </w:rPr>
        <w:t>sendo a chance de se esti</w:t>
      </w:r>
      <w:r w:rsidR="00AC2280">
        <w:rPr>
          <w:sz w:val="22"/>
          <w:szCs w:val="22"/>
        </w:rPr>
        <w:t xml:space="preserve">mar que o indivíduo tem </w:t>
      </w:r>
      <w:r w:rsidR="00AC2280" w:rsidRPr="009B2B1C">
        <w:rPr>
          <w:sz w:val="22"/>
          <w:szCs w:val="22"/>
        </w:rPr>
        <w:t>18 anos</w:t>
      </w:r>
      <w:r w:rsidR="00AC2280">
        <w:rPr>
          <w:sz w:val="22"/>
          <w:szCs w:val="22"/>
        </w:rPr>
        <w:t xml:space="preserve"> ou mais</w:t>
      </w:r>
      <w:r w:rsidR="00AC2280" w:rsidRPr="009B2B1C">
        <w:rPr>
          <w:sz w:val="22"/>
          <w:szCs w:val="22"/>
        </w:rPr>
        <w:t>, 20,83 (OR = 0,048; IC95%: 0,028-0,083) vezes menor do que a chance de estimar que o mesmo é menor de 18 anos</w:t>
      </w:r>
      <w:r w:rsidRPr="0072058D">
        <w:rPr>
          <w:sz w:val="22"/>
          <w:szCs w:val="22"/>
        </w:rPr>
        <w:t xml:space="preserve">. Entre os sexos, a taxa de classificação correta da maioridade foi de 84,3% para o masculino e 76,6% para o feminino, não havendo diferença estatisticamente significante entre as taxas de acerto e erro e entre os sexos (p≥0,05). </w:t>
      </w:r>
    </w:p>
    <w:p w:rsidR="004D39CC" w:rsidRPr="004D39CC" w:rsidRDefault="004D39CC" w:rsidP="004D39CC">
      <w:pPr>
        <w:spacing w:line="240" w:lineRule="auto"/>
        <w:ind w:firstLine="708"/>
        <w:rPr>
          <w:sz w:val="22"/>
          <w:szCs w:val="22"/>
        </w:rPr>
      </w:pPr>
      <w:r w:rsidRPr="004D39CC">
        <w:rPr>
          <w:sz w:val="22"/>
          <w:szCs w:val="22"/>
        </w:rPr>
        <w:t xml:space="preserve">O Índice de Maturação do Terceiro Molar criado por </w:t>
      </w:r>
      <w:proofErr w:type="spellStart"/>
      <w:r w:rsidRPr="004D39CC">
        <w:rPr>
          <w:sz w:val="22"/>
          <w:szCs w:val="22"/>
        </w:rPr>
        <w:t>Cameriere</w:t>
      </w:r>
      <w:proofErr w:type="spellEnd"/>
      <w:r w:rsidRPr="004D39CC">
        <w:rPr>
          <w:sz w:val="22"/>
          <w:szCs w:val="22"/>
        </w:rPr>
        <w:t xml:space="preserve"> </w:t>
      </w:r>
      <w:proofErr w:type="gramStart"/>
      <w:r w:rsidRPr="004D39CC">
        <w:rPr>
          <w:sz w:val="22"/>
          <w:szCs w:val="22"/>
        </w:rPr>
        <w:t>et</w:t>
      </w:r>
      <w:proofErr w:type="gramEnd"/>
      <w:r w:rsidRPr="004D39CC">
        <w:rPr>
          <w:sz w:val="22"/>
          <w:szCs w:val="22"/>
        </w:rPr>
        <w:t xml:space="preserve"> al. (2008), apesar de recente na</w:t>
      </w:r>
      <w:r w:rsidR="00393E23">
        <w:rPr>
          <w:sz w:val="22"/>
          <w:szCs w:val="22"/>
        </w:rPr>
        <w:t>s C</w:t>
      </w:r>
      <w:r w:rsidRPr="004D39CC">
        <w:rPr>
          <w:sz w:val="22"/>
          <w:szCs w:val="22"/>
        </w:rPr>
        <w:t>iência</w:t>
      </w:r>
      <w:r w:rsidR="00393E23">
        <w:rPr>
          <w:sz w:val="22"/>
          <w:szCs w:val="22"/>
        </w:rPr>
        <w:t>s F</w:t>
      </w:r>
      <w:r w:rsidRPr="004D39CC">
        <w:rPr>
          <w:sz w:val="22"/>
          <w:szCs w:val="22"/>
        </w:rPr>
        <w:t>orense</w:t>
      </w:r>
      <w:r w:rsidR="00393E23">
        <w:rPr>
          <w:sz w:val="22"/>
          <w:szCs w:val="22"/>
        </w:rPr>
        <w:t>s</w:t>
      </w:r>
      <w:r w:rsidRPr="004D39CC">
        <w:rPr>
          <w:sz w:val="22"/>
          <w:szCs w:val="22"/>
        </w:rPr>
        <w:t xml:space="preserve">, possui grande prestígio por ser baseado na mineralização dentária e ter apresentado bons resultados em várias as populações testadas até o momento, sendo recomendado o </w:t>
      </w:r>
      <w:r w:rsidR="00393E23">
        <w:rPr>
          <w:sz w:val="22"/>
          <w:szCs w:val="22"/>
        </w:rPr>
        <w:t xml:space="preserve">seu </w:t>
      </w:r>
      <w:r w:rsidRPr="004D39CC">
        <w:rPr>
          <w:sz w:val="22"/>
          <w:szCs w:val="22"/>
        </w:rPr>
        <w:t xml:space="preserve">uso </w:t>
      </w:r>
      <w:r w:rsidR="00393E23">
        <w:rPr>
          <w:sz w:val="22"/>
          <w:szCs w:val="22"/>
        </w:rPr>
        <w:t>para estimativa de idade com fins forenses</w:t>
      </w:r>
      <w:r w:rsidRPr="004D39CC">
        <w:rPr>
          <w:sz w:val="22"/>
          <w:szCs w:val="22"/>
        </w:rPr>
        <w:t xml:space="preserve"> em todas elas.</w:t>
      </w:r>
    </w:p>
    <w:p w:rsidR="004D39CC" w:rsidRDefault="004D39CC" w:rsidP="004D39CC">
      <w:pPr>
        <w:spacing w:line="240" w:lineRule="auto"/>
        <w:ind w:firstLine="708"/>
        <w:rPr>
          <w:sz w:val="22"/>
          <w:szCs w:val="22"/>
        </w:rPr>
      </w:pPr>
      <w:r w:rsidRPr="004D39CC">
        <w:rPr>
          <w:sz w:val="22"/>
          <w:szCs w:val="22"/>
        </w:rPr>
        <w:t xml:space="preserve">Os resultados referentes às taxas de correta classificação da maioridade, sensibilidade e especificidade do </w:t>
      </w:r>
      <w:r w:rsidR="00AA693F">
        <w:rPr>
          <w:sz w:val="22"/>
          <w:szCs w:val="22"/>
        </w:rPr>
        <w:t>método nos estudos citados na literatura até o momento</w:t>
      </w:r>
      <w:r w:rsidRPr="004D39CC">
        <w:rPr>
          <w:sz w:val="22"/>
          <w:szCs w:val="22"/>
        </w:rPr>
        <w:t xml:space="preserve"> são equivalentes, todos com acurácia superior a 80%. Os presentes achados não ocorreram de maneira distinta, uma vez que a acurácia também foi superior a 80% (80,8%) e taxa de classificação correta (acertos) foi de 80,2%, sendo muito semelhante com a propo</w:t>
      </w:r>
      <w:r w:rsidR="00E846E9">
        <w:rPr>
          <w:sz w:val="22"/>
          <w:szCs w:val="22"/>
        </w:rPr>
        <w:t>sição original</w:t>
      </w:r>
      <w:r w:rsidRPr="004D39CC">
        <w:rPr>
          <w:sz w:val="22"/>
          <w:szCs w:val="22"/>
        </w:rPr>
        <w:t xml:space="preserve"> que foi de 83%</w:t>
      </w:r>
      <w:r w:rsidR="00393E23">
        <w:rPr>
          <w:sz w:val="22"/>
          <w:szCs w:val="22"/>
        </w:rPr>
        <w:t xml:space="preserve"> (CAMERIERE </w:t>
      </w:r>
      <w:proofErr w:type="gramStart"/>
      <w:r w:rsidR="00393E23">
        <w:rPr>
          <w:sz w:val="22"/>
          <w:szCs w:val="22"/>
        </w:rPr>
        <w:t>et</w:t>
      </w:r>
      <w:proofErr w:type="gramEnd"/>
      <w:r w:rsidR="00393E23">
        <w:rPr>
          <w:sz w:val="22"/>
          <w:szCs w:val="22"/>
        </w:rPr>
        <w:t xml:space="preserve"> al., 2008)</w:t>
      </w:r>
      <w:r w:rsidRPr="004D39CC">
        <w:rPr>
          <w:sz w:val="22"/>
          <w:szCs w:val="22"/>
        </w:rPr>
        <w:t>.</w:t>
      </w:r>
    </w:p>
    <w:p w:rsidR="001B08D0" w:rsidRPr="001B08D0" w:rsidRDefault="001B08D0" w:rsidP="001B08D0">
      <w:pPr>
        <w:pStyle w:val="Corpodetexto"/>
        <w:ind w:firstLine="709"/>
        <w:jc w:val="both"/>
        <w:rPr>
          <w:rFonts w:ascii="Times New Roman" w:hAnsi="Times New Roman" w:cs="Times New Roman"/>
          <w:b w:val="0"/>
          <w:iCs/>
          <w:sz w:val="22"/>
          <w:szCs w:val="22"/>
        </w:rPr>
      </w:pPr>
      <w:r w:rsidRPr="001B08D0">
        <w:rPr>
          <w:rFonts w:ascii="Times New Roman" w:hAnsi="Times New Roman" w:cs="Times New Roman"/>
          <w:b w:val="0"/>
          <w:iCs/>
          <w:sz w:val="22"/>
          <w:szCs w:val="22"/>
        </w:rPr>
        <w:t>De acordo com a literatura, este é o terceiro estudo realizado no Brasil testando o ponto de corte do I</w:t>
      </w:r>
      <w:r w:rsidRPr="001B08D0">
        <w:rPr>
          <w:rFonts w:ascii="Times New Roman" w:hAnsi="Times New Roman" w:cs="Times New Roman"/>
          <w:b w:val="0"/>
          <w:iCs/>
          <w:sz w:val="22"/>
          <w:szCs w:val="22"/>
          <w:vertAlign w:val="subscript"/>
        </w:rPr>
        <w:t>3M</w:t>
      </w:r>
      <w:r w:rsidRPr="001B08D0">
        <w:rPr>
          <w:rFonts w:ascii="Times New Roman" w:hAnsi="Times New Roman" w:cs="Times New Roman"/>
          <w:b w:val="0"/>
          <w:iCs/>
          <w:sz w:val="22"/>
          <w:szCs w:val="22"/>
        </w:rPr>
        <w:t xml:space="preserve"> como proposto no método original (0,08). Há que se ressaltar uma peculiaridade importante quando se fala em Brasil, pois se trata de um país com uma população grande, originaria de múltiplas ancestralidades, com um forte aspecto de miscigenação variável entre as regiões, indicando a necessidade de teste em várias localidades dentro do mesmo.</w:t>
      </w:r>
    </w:p>
    <w:p w:rsidR="001B08D0" w:rsidRDefault="001B08D0" w:rsidP="001B08D0">
      <w:pPr>
        <w:spacing w:line="240" w:lineRule="auto"/>
        <w:ind w:firstLine="708"/>
        <w:rPr>
          <w:iCs/>
          <w:sz w:val="22"/>
          <w:szCs w:val="22"/>
        </w:rPr>
      </w:pPr>
      <w:r w:rsidRPr="001B08D0">
        <w:rPr>
          <w:iCs/>
          <w:sz w:val="22"/>
          <w:szCs w:val="22"/>
        </w:rPr>
        <w:t xml:space="preserve">Os primeiros estudos realizados no Brasil foram publicados ambos em 2015, um realizado por Martins, e o outro por Deitos e colaboradores. Deitos </w:t>
      </w:r>
      <w:proofErr w:type="gramStart"/>
      <w:r w:rsidRPr="001B08D0">
        <w:rPr>
          <w:iCs/>
          <w:sz w:val="22"/>
          <w:szCs w:val="22"/>
        </w:rPr>
        <w:t>et</w:t>
      </w:r>
      <w:proofErr w:type="gramEnd"/>
      <w:r w:rsidRPr="001B08D0">
        <w:rPr>
          <w:iCs/>
          <w:sz w:val="22"/>
          <w:szCs w:val="22"/>
        </w:rPr>
        <w:t xml:space="preserve"> al. (2015) testaram o I</w:t>
      </w:r>
      <w:r w:rsidRPr="001B08D0">
        <w:rPr>
          <w:iCs/>
          <w:sz w:val="22"/>
          <w:szCs w:val="22"/>
          <w:vertAlign w:val="subscript"/>
        </w:rPr>
        <w:t>3M</w:t>
      </w:r>
      <w:r w:rsidRPr="001B08D0">
        <w:rPr>
          <w:iCs/>
          <w:sz w:val="22"/>
          <w:szCs w:val="22"/>
        </w:rPr>
        <w:t xml:space="preserve"> numa amostra proveniente de São Paulo e Brasília, já Martins (2015), na população de Piracicaba, e a distribuição da amostra dos três trabalhos foi equivalente, tanto no número amostral quanto na distribuição por sexo e idade, fato que aumenta a o poder de comparação entre os resultados dos trabalhos. E quanto aos resultados, estes também </w:t>
      </w:r>
      <w:r w:rsidRPr="001B08D0">
        <w:rPr>
          <w:iCs/>
          <w:sz w:val="22"/>
          <w:szCs w:val="22"/>
        </w:rPr>
        <w:lastRenderedPageBreak/>
        <w:t>foram concordantes, sobretudo pelas taxas de acerto na classificação da maioridade pelo I</w:t>
      </w:r>
      <w:r w:rsidRPr="001B08D0">
        <w:rPr>
          <w:iCs/>
          <w:sz w:val="22"/>
          <w:szCs w:val="22"/>
          <w:vertAlign w:val="subscript"/>
        </w:rPr>
        <w:t>3M</w:t>
      </w:r>
      <w:r w:rsidRPr="001B08D0">
        <w:rPr>
          <w:iCs/>
          <w:sz w:val="22"/>
          <w:szCs w:val="22"/>
        </w:rPr>
        <w:t xml:space="preserve"> de acordo com o sexo, sugerindo uma padronização de desempenho no território nacional</w:t>
      </w:r>
      <w:r>
        <w:rPr>
          <w:iCs/>
          <w:sz w:val="22"/>
          <w:szCs w:val="22"/>
        </w:rPr>
        <w:t>.</w:t>
      </w:r>
    </w:p>
    <w:p w:rsidR="002F106E" w:rsidRDefault="00393E23" w:rsidP="001B08D0">
      <w:pPr>
        <w:spacing w:line="240" w:lineRule="auto"/>
        <w:ind w:firstLine="708"/>
        <w:rPr>
          <w:sz w:val="22"/>
          <w:szCs w:val="22"/>
        </w:rPr>
      </w:pPr>
      <w:r>
        <w:rPr>
          <w:sz w:val="22"/>
          <w:szCs w:val="22"/>
        </w:rPr>
        <w:t>Em</w:t>
      </w:r>
      <w:r w:rsidR="002F106E" w:rsidRPr="002F106E">
        <w:rPr>
          <w:sz w:val="22"/>
          <w:szCs w:val="22"/>
        </w:rPr>
        <w:t xml:space="preserve"> nível internacional, o Índice de Maturação do Terceiro Molar já foi testado em populações dos </w:t>
      </w:r>
      <w:proofErr w:type="gramStart"/>
      <w:r w:rsidR="002F106E" w:rsidRPr="002F106E">
        <w:rPr>
          <w:sz w:val="22"/>
          <w:szCs w:val="22"/>
        </w:rPr>
        <w:t>5</w:t>
      </w:r>
      <w:proofErr w:type="gramEnd"/>
      <w:r w:rsidR="002F106E" w:rsidRPr="002F106E">
        <w:rPr>
          <w:sz w:val="22"/>
          <w:szCs w:val="22"/>
        </w:rPr>
        <w:t xml:space="preserve"> continentes e ganha cada vez mais ânimo pela aplicabilidade apontada em todas as populações. Sugere-se a realização de mais testes nas diferentes regiões de cada continente já realizado, a fim de se chegar a uma evidência científica maior acerca do I</w:t>
      </w:r>
      <w:r w:rsidR="002F106E" w:rsidRPr="00AF7059">
        <w:rPr>
          <w:sz w:val="22"/>
          <w:szCs w:val="22"/>
          <w:vertAlign w:val="subscript"/>
        </w:rPr>
        <w:t>3M</w:t>
      </w:r>
      <w:r w:rsidR="002F106E" w:rsidRPr="002F106E">
        <w:rPr>
          <w:sz w:val="22"/>
          <w:szCs w:val="22"/>
        </w:rPr>
        <w:t>, especialmente na região da América do Norte, por não ter nenhum registro na literatura, e no continente asiático, pela maior concentração demográfica do mundo. Também existe a preocupação atual das imigrações</w:t>
      </w:r>
      <w:r w:rsidR="00AF7059">
        <w:rPr>
          <w:sz w:val="22"/>
          <w:szCs w:val="22"/>
        </w:rPr>
        <w:t xml:space="preserve"> ilegais</w:t>
      </w:r>
      <w:r w:rsidR="002F106E" w:rsidRPr="002F106E">
        <w:rPr>
          <w:sz w:val="22"/>
          <w:szCs w:val="22"/>
        </w:rPr>
        <w:t>, principalmente na</w:t>
      </w:r>
      <w:r w:rsidR="00AF7059">
        <w:rPr>
          <w:sz w:val="22"/>
          <w:szCs w:val="22"/>
        </w:rPr>
        <w:t xml:space="preserve"> Europa</w:t>
      </w:r>
      <w:r w:rsidR="002F106E" w:rsidRPr="002F106E">
        <w:rPr>
          <w:sz w:val="22"/>
          <w:szCs w:val="22"/>
        </w:rPr>
        <w:t>, em que a falta de documentos legais de um indivíduo para o conhecimento da sua idade é prevalente, e a maioridade é um fator determinante nas tomadas de de</w:t>
      </w:r>
      <w:r w:rsidR="00AA693F">
        <w:rPr>
          <w:sz w:val="22"/>
          <w:szCs w:val="22"/>
        </w:rPr>
        <w:t xml:space="preserve">cisões </w:t>
      </w:r>
      <w:r>
        <w:rPr>
          <w:sz w:val="22"/>
          <w:szCs w:val="22"/>
        </w:rPr>
        <w:t>governamentais relacionadas ao asilo político</w:t>
      </w:r>
      <w:r w:rsidR="00AA693F">
        <w:rPr>
          <w:sz w:val="22"/>
          <w:szCs w:val="22"/>
        </w:rPr>
        <w:t xml:space="preserve">, </w:t>
      </w:r>
      <w:r w:rsidR="002F106E" w:rsidRPr="002F106E">
        <w:rPr>
          <w:sz w:val="22"/>
          <w:szCs w:val="22"/>
        </w:rPr>
        <w:t>justificando ainda mais a sugestão de novos estudos.</w:t>
      </w:r>
    </w:p>
    <w:p w:rsidR="00C5637F" w:rsidRPr="00C5637F" w:rsidRDefault="00C5637F" w:rsidP="00C5637F">
      <w:pPr>
        <w:pStyle w:val="Corpodetexto"/>
        <w:ind w:firstLine="709"/>
        <w:jc w:val="both"/>
        <w:rPr>
          <w:rFonts w:ascii="Times New Roman" w:hAnsi="Times New Roman" w:cs="Times New Roman"/>
          <w:b w:val="0"/>
          <w:iCs/>
          <w:sz w:val="22"/>
          <w:szCs w:val="22"/>
        </w:rPr>
      </w:pPr>
      <w:r w:rsidRPr="00C5637F">
        <w:rPr>
          <w:rFonts w:ascii="Times New Roman" w:hAnsi="Times New Roman" w:cs="Times New Roman"/>
          <w:b w:val="0"/>
          <w:iCs/>
          <w:sz w:val="22"/>
          <w:szCs w:val="22"/>
        </w:rPr>
        <w:t xml:space="preserve">Diante dos resultados observados, incluindo a alta acurácia (80,8%) do método e a ausência de diferença estatisticamente significante entre os sexos, acredita-se que o Índice de Maturação do Terceiro Molar é indicado para estimar a maioridade nos Institutos Médico-Legais do nordeste brasileiro, podendo auxiliar a prática pericial dos </w:t>
      </w:r>
      <w:proofErr w:type="spellStart"/>
      <w:r w:rsidRPr="00C5637F">
        <w:rPr>
          <w:rFonts w:ascii="Times New Roman" w:hAnsi="Times New Roman" w:cs="Times New Roman"/>
          <w:b w:val="0"/>
          <w:iCs/>
          <w:sz w:val="22"/>
          <w:szCs w:val="22"/>
        </w:rPr>
        <w:t>odontolegistas</w:t>
      </w:r>
      <w:proofErr w:type="spellEnd"/>
      <w:r w:rsidRPr="00C5637F">
        <w:rPr>
          <w:rFonts w:ascii="Times New Roman" w:hAnsi="Times New Roman" w:cs="Times New Roman"/>
          <w:b w:val="0"/>
          <w:iCs/>
          <w:sz w:val="22"/>
          <w:szCs w:val="22"/>
        </w:rPr>
        <w:t>, visto que essa é exatamente a maior demanda para a realização dos exames de estimativa de idade em vivos na região.</w:t>
      </w:r>
    </w:p>
    <w:p w:rsidR="00C5637F" w:rsidRPr="00C5637F" w:rsidRDefault="00C5637F" w:rsidP="00C5637F">
      <w:pPr>
        <w:pStyle w:val="Corpodetexto"/>
        <w:ind w:firstLine="709"/>
        <w:jc w:val="both"/>
        <w:rPr>
          <w:rFonts w:ascii="Times New Roman" w:hAnsi="Times New Roman" w:cs="Times New Roman"/>
          <w:b w:val="0"/>
          <w:iCs/>
          <w:sz w:val="22"/>
          <w:szCs w:val="22"/>
        </w:rPr>
      </w:pPr>
      <w:r w:rsidRPr="00C5637F">
        <w:rPr>
          <w:rFonts w:ascii="Times New Roman" w:hAnsi="Times New Roman" w:cs="Times New Roman"/>
          <w:b w:val="0"/>
          <w:iCs/>
          <w:sz w:val="22"/>
          <w:szCs w:val="22"/>
        </w:rPr>
        <w:t xml:space="preserve">Há que se ressaltar que, para tanto, se faz necessária melhor estruturação dos centros forenses brasileiros com disponibilização de aparelhos de radiografia odontológica, abrindo as possibilidades e aumentando a confiabilidade do serviço pericial prestado com a criação de um procedimento operacional padrão na estimativa de idade, ficando aqui o apelo às autoridades governamentais competentes.  </w:t>
      </w:r>
    </w:p>
    <w:p w:rsidR="0072058D" w:rsidRDefault="002E068E" w:rsidP="00DE04F2">
      <w:pPr>
        <w:spacing w:line="240" w:lineRule="auto"/>
        <w:ind w:firstLine="851"/>
        <w:rPr>
          <w:sz w:val="22"/>
          <w:szCs w:val="22"/>
        </w:rPr>
      </w:pPr>
      <w:r>
        <w:rPr>
          <w:sz w:val="22"/>
          <w:szCs w:val="22"/>
        </w:rPr>
        <w:t xml:space="preserve">Conclui-se que o </w:t>
      </w:r>
      <w:r w:rsidRPr="002E068E">
        <w:rPr>
          <w:sz w:val="22"/>
          <w:szCs w:val="22"/>
        </w:rPr>
        <w:t>Índice</w:t>
      </w:r>
      <w:r w:rsidR="00451EA1">
        <w:rPr>
          <w:sz w:val="22"/>
          <w:szCs w:val="22"/>
        </w:rPr>
        <w:t xml:space="preserve"> de Maturação do Terceiro Molar</w:t>
      </w:r>
      <w:r w:rsidRPr="002E068E">
        <w:rPr>
          <w:sz w:val="22"/>
          <w:szCs w:val="22"/>
        </w:rPr>
        <w:t xml:space="preserve"> é aplicável para distinguir a idade de adolescentes e adultos jovens como inferior ou igual/superior a 18 anos na p</w:t>
      </w:r>
      <w:r w:rsidR="00451EA1">
        <w:rPr>
          <w:sz w:val="22"/>
          <w:szCs w:val="22"/>
        </w:rPr>
        <w:t xml:space="preserve">opulação do nordeste brasileiro, apresentando </w:t>
      </w:r>
      <w:r w:rsidRPr="002E068E">
        <w:rPr>
          <w:sz w:val="22"/>
          <w:szCs w:val="22"/>
        </w:rPr>
        <w:t>acurácia d</w:t>
      </w:r>
      <w:r w:rsidR="00451EA1">
        <w:rPr>
          <w:sz w:val="22"/>
          <w:szCs w:val="22"/>
        </w:rPr>
        <w:t>e 80,8%,</w:t>
      </w:r>
      <w:r w:rsidRPr="002E068E">
        <w:rPr>
          <w:sz w:val="22"/>
          <w:szCs w:val="22"/>
        </w:rPr>
        <w:t xml:space="preserve"> sensibilidade e especific</w:t>
      </w:r>
      <w:r w:rsidR="00DE04F2">
        <w:rPr>
          <w:sz w:val="22"/>
          <w:szCs w:val="22"/>
        </w:rPr>
        <w:t>idade</w:t>
      </w:r>
      <w:r w:rsidRPr="002E068E">
        <w:rPr>
          <w:sz w:val="22"/>
          <w:szCs w:val="22"/>
        </w:rPr>
        <w:t>, respectivamente,</w:t>
      </w:r>
      <w:r w:rsidR="000D393F">
        <w:rPr>
          <w:sz w:val="22"/>
          <w:szCs w:val="22"/>
        </w:rPr>
        <w:t xml:space="preserve"> de 88,4% e 76,2%. </w:t>
      </w:r>
      <w:r w:rsidRPr="002E068E">
        <w:rPr>
          <w:sz w:val="22"/>
          <w:szCs w:val="22"/>
        </w:rPr>
        <w:t>A Acurác</w:t>
      </w:r>
      <w:r w:rsidR="000D393F">
        <w:rPr>
          <w:sz w:val="22"/>
          <w:szCs w:val="22"/>
        </w:rPr>
        <w:t>ia d</w:t>
      </w:r>
      <w:r w:rsidR="009D0E8A">
        <w:rPr>
          <w:sz w:val="22"/>
          <w:szCs w:val="22"/>
        </w:rPr>
        <w:t>o Índice</w:t>
      </w:r>
      <w:r w:rsidRPr="002E068E">
        <w:rPr>
          <w:sz w:val="22"/>
          <w:szCs w:val="22"/>
        </w:rPr>
        <w:t xml:space="preserve"> foi diferente entre os sexos, mas a magnitude dessa </w:t>
      </w:r>
      <w:r w:rsidR="009374CB">
        <w:rPr>
          <w:sz w:val="22"/>
          <w:szCs w:val="22"/>
        </w:rPr>
        <w:t>diferença indicou que a mesma</w:t>
      </w:r>
      <w:r w:rsidRPr="002E068E">
        <w:rPr>
          <w:sz w:val="22"/>
          <w:szCs w:val="22"/>
        </w:rPr>
        <w:t xml:space="preserve"> não foi </w:t>
      </w:r>
      <w:r w:rsidR="009D0E8A">
        <w:rPr>
          <w:sz w:val="22"/>
          <w:szCs w:val="22"/>
        </w:rPr>
        <w:t xml:space="preserve">influenciada pela variável sexo, portanto, o </w:t>
      </w:r>
      <w:r w:rsidR="0072058D" w:rsidRPr="0072058D">
        <w:rPr>
          <w:sz w:val="22"/>
          <w:szCs w:val="22"/>
        </w:rPr>
        <w:t>Índice de Maturação do Terceiro Molar é aplicável na população do nordeste brasileiro em ambos os sexos.</w:t>
      </w:r>
    </w:p>
    <w:bookmarkEnd w:id="1"/>
    <w:p w:rsidR="0065142A" w:rsidRPr="00FC71F5" w:rsidRDefault="0065142A" w:rsidP="0065142A">
      <w:pPr>
        <w:spacing w:line="240" w:lineRule="auto"/>
        <w:rPr>
          <w:sz w:val="22"/>
          <w:szCs w:val="22"/>
        </w:rPr>
      </w:pPr>
    </w:p>
    <w:p w:rsidR="0065142A" w:rsidRPr="00FC71F5" w:rsidRDefault="0065142A" w:rsidP="0065142A">
      <w:pPr>
        <w:pStyle w:val="Nivel1"/>
        <w:spacing w:line="240" w:lineRule="auto"/>
        <w:rPr>
          <w:sz w:val="20"/>
          <w:szCs w:val="22"/>
        </w:rPr>
      </w:pPr>
      <w:bookmarkStart w:id="2" w:name="_Toc311228598"/>
      <w:r w:rsidRPr="00FC71F5">
        <w:rPr>
          <w:sz w:val="20"/>
          <w:szCs w:val="22"/>
        </w:rPr>
        <w:t>REFERÊNCIAS BIBLIOGRÁFICAS</w:t>
      </w:r>
      <w:bookmarkEnd w:id="2"/>
    </w:p>
    <w:p w:rsidR="00B748AF" w:rsidRPr="00B748AF" w:rsidRDefault="00B748AF" w:rsidP="00B748AF">
      <w:pPr>
        <w:spacing w:line="240" w:lineRule="auto"/>
        <w:rPr>
          <w:sz w:val="20"/>
          <w:szCs w:val="22"/>
          <w:lang w:val="en-US"/>
        </w:rPr>
      </w:pPr>
      <w:r w:rsidRPr="0089518B">
        <w:rPr>
          <w:sz w:val="20"/>
          <w:szCs w:val="22"/>
        </w:rPr>
        <w:t xml:space="preserve">1. </w:t>
      </w:r>
      <w:r w:rsidRPr="0089518B">
        <w:rPr>
          <w:sz w:val="20"/>
          <w:szCs w:val="22"/>
        </w:rPr>
        <w:tab/>
      </w:r>
      <w:proofErr w:type="spellStart"/>
      <w:r w:rsidRPr="0089518B">
        <w:rPr>
          <w:sz w:val="20"/>
          <w:szCs w:val="22"/>
        </w:rPr>
        <w:t>Alqahtani</w:t>
      </w:r>
      <w:proofErr w:type="spellEnd"/>
      <w:r w:rsidRPr="0089518B">
        <w:rPr>
          <w:sz w:val="20"/>
          <w:szCs w:val="22"/>
        </w:rPr>
        <w:t xml:space="preserve"> SJ, Hector MP, </w:t>
      </w:r>
      <w:proofErr w:type="spellStart"/>
      <w:r w:rsidRPr="0089518B">
        <w:rPr>
          <w:sz w:val="20"/>
          <w:szCs w:val="22"/>
        </w:rPr>
        <w:t>Liversidge</w:t>
      </w:r>
      <w:proofErr w:type="spellEnd"/>
      <w:r w:rsidRPr="0089518B">
        <w:rPr>
          <w:sz w:val="20"/>
          <w:szCs w:val="22"/>
        </w:rPr>
        <w:t xml:space="preserve"> HM. </w:t>
      </w:r>
      <w:r w:rsidRPr="002F2198">
        <w:rPr>
          <w:i/>
          <w:sz w:val="20"/>
          <w:szCs w:val="22"/>
          <w:lang w:val="en-US"/>
        </w:rPr>
        <w:t xml:space="preserve">Accuracy of dental age estimation charts: </w:t>
      </w:r>
      <w:proofErr w:type="spellStart"/>
      <w:r w:rsidRPr="002F2198">
        <w:rPr>
          <w:i/>
          <w:sz w:val="20"/>
          <w:szCs w:val="22"/>
          <w:lang w:val="en-US"/>
        </w:rPr>
        <w:t>Schour</w:t>
      </w:r>
      <w:proofErr w:type="spellEnd"/>
      <w:r w:rsidRPr="002F2198">
        <w:rPr>
          <w:i/>
          <w:sz w:val="20"/>
          <w:szCs w:val="22"/>
          <w:lang w:val="en-US"/>
        </w:rPr>
        <w:t xml:space="preserve"> and </w:t>
      </w:r>
      <w:proofErr w:type="spellStart"/>
      <w:r w:rsidRPr="002F2198">
        <w:rPr>
          <w:i/>
          <w:sz w:val="20"/>
          <w:szCs w:val="22"/>
          <w:lang w:val="en-US"/>
        </w:rPr>
        <w:t>Massler</w:t>
      </w:r>
      <w:proofErr w:type="spellEnd"/>
      <w:r w:rsidRPr="002F2198">
        <w:rPr>
          <w:i/>
          <w:sz w:val="20"/>
          <w:szCs w:val="22"/>
          <w:lang w:val="en-US"/>
        </w:rPr>
        <w:t xml:space="preserve">, </w:t>
      </w:r>
      <w:proofErr w:type="spellStart"/>
      <w:r w:rsidRPr="002F2198">
        <w:rPr>
          <w:i/>
          <w:sz w:val="20"/>
          <w:szCs w:val="22"/>
          <w:lang w:val="en-US"/>
        </w:rPr>
        <w:t>Ubelaker</w:t>
      </w:r>
      <w:proofErr w:type="spellEnd"/>
      <w:r w:rsidRPr="002F2198">
        <w:rPr>
          <w:i/>
          <w:sz w:val="20"/>
          <w:szCs w:val="22"/>
          <w:lang w:val="en-US"/>
        </w:rPr>
        <w:t xml:space="preserve"> and the London Atlas</w:t>
      </w:r>
      <w:r w:rsidRPr="00B748AF">
        <w:rPr>
          <w:sz w:val="20"/>
          <w:szCs w:val="22"/>
          <w:lang w:val="en-US"/>
        </w:rPr>
        <w:t xml:space="preserve">. Am J </w:t>
      </w:r>
      <w:proofErr w:type="spellStart"/>
      <w:r w:rsidRPr="00B748AF">
        <w:rPr>
          <w:sz w:val="20"/>
          <w:szCs w:val="22"/>
          <w:lang w:val="en-US"/>
        </w:rPr>
        <w:t>Phys</w:t>
      </w:r>
      <w:proofErr w:type="spellEnd"/>
      <w:r w:rsidRPr="00B748AF">
        <w:rPr>
          <w:sz w:val="20"/>
          <w:szCs w:val="22"/>
          <w:lang w:val="en-US"/>
        </w:rPr>
        <w:t xml:space="preserve"> </w:t>
      </w:r>
      <w:proofErr w:type="spellStart"/>
      <w:r w:rsidRPr="00B748AF">
        <w:rPr>
          <w:sz w:val="20"/>
          <w:szCs w:val="22"/>
          <w:lang w:val="en-US"/>
        </w:rPr>
        <w:t>Anthropol</w:t>
      </w:r>
      <w:proofErr w:type="spellEnd"/>
      <w:r w:rsidRPr="00B748AF">
        <w:rPr>
          <w:sz w:val="20"/>
          <w:szCs w:val="22"/>
          <w:lang w:val="en-US"/>
        </w:rPr>
        <w:t xml:space="preserve">. 2014;154(1):70–8. </w:t>
      </w:r>
    </w:p>
    <w:p w:rsidR="00B748AF" w:rsidRPr="00B748AF" w:rsidRDefault="00B748AF" w:rsidP="00B748AF">
      <w:pPr>
        <w:spacing w:line="240" w:lineRule="auto"/>
        <w:rPr>
          <w:sz w:val="20"/>
          <w:szCs w:val="22"/>
          <w:lang w:val="en-US"/>
        </w:rPr>
      </w:pPr>
      <w:r w:rsidRPr="00B748AF">
        <w:rPr>
          <w:sz w:val="20"/>
          <w:szCs w:val="22"/>
          <w:lang w:val="en-US"/>
        </w:rPr>
        <w:t xml:space="preserve">2. </w:t>
      </w:r>
      <w:r w:rsidRPr="00B748AF">
        <w:rPr>
          <w:sz w:val="20"/>
          <w:szCs w:val="22"/>
          <w:lang w:val="en-US"/>
        </w:rPr>
        <w:tab/>
      </w:r>
      <w:proofErr w:type="spellStart"/>
      <w:r w:rsidRPr="00B748AF">
        <w:rPr>
          <w:sz w:val="20"/>
          <w:szCs w:val="22"/>
          <w:lang w:val="en-US"/>
        </w:rPr>
        <w:t>Azrak</w:t>
      </w:r>
      <w:proofErr w:type="spellEnd"/>
      <w:r w:rsidRPr="00B748AF">
        <w:rPr>
          <w:sz w:val="20"/>
          <w:szCs w:val="22"/>
          <w:lang w:val="en-US"/>
        </w:rPr>
        <w:t xml:space="preserve"> B, Victor A, </w:t>
      </w:r>
      <w:proofErr w:type="spellStart"/>
      <w:r w:rsidRPr="00B748AF">
        <w:rPr>
          <w:sz w:val="20"/>
          <w:szCs w:val="22"/>
          <w:lang w:val="en-US"/>
        </w:rPr>
        <w:t>Willershausen</w:t>
      </w:r>
      <w:proofErr w:type="spellEnd"/>
      <w:r w:rsidRPr="00B748AF">
        <w:rPr>
          <w:sz w:val="20"/>
          <w:szCs w:val="22"/>
          <w:lang w:val="en-US"/>
        </w:rPr>
        <w:t xml:space="preserve"> B, </w:t>
      </w:r>
      <w:proofErr w:type="spellStart"/>
      <w:r w:rsidRPr="00B748AF">
        <w:rPr>
          <w:sz w:val="20"/>
          <w:szCs w:val="22"/>
          <w:lang w:val="en-US"/>
        </w:rPr>
        <w:t>Pistorius</w:t>
      </w:r>
      <w:proofErr w:type="spellEnd"/>
      <w:r w:rsidRPr="00B748AF">
        <w:rPr>
          <w:sz w:val="20"/>
          <w:szCs w:val="22"/>
          <w:lang w:val="en-US"/>
        </w:rPr>
        <w:t xml:space="preserve"> A, </w:t>
      </w:r>
      <w:proofErr w:type="spellStart"/>
      <w:r w:rsidRPr="00B748AF">
        <w:rPr>
          <w:sz w:val="20"/>
          <w:szCs w:val="22"/>
          <w:lang w:val="en-US"/>
        </w:rPr>
        <w:t>Hörr</w:t>
      </w:r>
      <w:proofErr w:type="spellEnd"/>
      <w:r w:rsidRPr="00B748AF">
        <w:rPr>
          <w:sz w:val="20"/>
          <w:szCs w:val="22"/>
          <w:lang w:val="en-US"/>
        </w:rPr>
        <w:t xml:space="preserve"> C, </w:t>
      </w:r>
      <w:proofErr w:type="spellStart"/>
      <w:r w:rsidRPr="00B748AF">
        <w:rPr>
          <w:sz w:val="20"/>
          <w:szCs w:val="22"/>
          <w:lang w:val="en-US"/>
        </w:rPr>
        <w:t>Gleissner</w:t>
      </w:r>
      <w:proofErr w:type="spellEnd"/>
      <w:r w:rsidRPr="00B748AF">
        <w:rPr>
          <w:sz w:val="20"/>
          <w:szCs w:val="22"/>
          <w:lang w:val="en-US"/>
        </w:rPr>
        <w:t xml:space="preserve"> C. </w:t>
      </w:r>
      <w:r w:rsidRPr="002F2198">
        <w:rPr>
          <w:i/>
          <w:sz w:val="20"/>
          <w:szCs w:val="22"/>
          <w:lang w:val="en-US"/>
        </w:rPr>
        <w:t>Usefulness of combining clinical and radiological dental findings for a more accurate noninvasive age estimation</w:t>
      </w:r>
      <w:r w:rsidRPr="00B748AF">
        <w:rPr>
          <w:sz w:val="20"/>
          <w:szCs w:val="22"/>
          <w:lang w:val="en-US"/>
        </w:rPr>
        <w:t xml:space="preserve">. J Forensic Sci. 2007;52(1):146–150. </w:t>
      </w:r>
    </w:p>
    <w:p w:rsidR="00B748AF" w:rsidRPr="0089518B" w:rsidRDefault="00B748AF" w:rsidP="00B748AF">
      <w:pPr>
        <w:spacing w:line="240" w:lineRule="auto"/>
        <w:rPr>
          <w:sz w:val="20"/>
          <w:szCs w:val="22"/>
          <w:lang w:val="en-US"/>
        </w:rPr>
      </w:pPr>
      <w:r w:rsidRPr="00B748AF">
        <w:rPr>
          <w:sz w:val="20"/>
          <w:szCs w:val="22"/>
          <w:lang w:val="en-US"/>
        </w:rPr>
        <w:t xml:space="preserve">3. </w:t>
      </w:r>
      <w:r w:rsidRPr="00B748AF">
        <w:rPr>
          <w:sz w:val="20"/>
          <w:szCs w:val="22"/>
          <w:lang w:val="en-US"/>
        </w:rPr>
        <w:tab/>
      </w:r>
      <w:proofErr w:type="spellStart"/>
      <w:r w:rsidRPr="00B748AF">
        <w:rPr>
          <w:sz w:val="20"/>
          <w:szCs w:val="22"/>
          <w:lang w:val="en-US"/>
        </w:rPr>
        <w:t>Balla</w:t>
      </w:r>
      <w:proofErr w:type="spellEnd"/>
      <w:r w:rsidRPr="00B748AF">
        <w:rPr>
          <w:sz w:val="20"/>
          <w:szCs w:val="22"/>
          <w:lang w:val="en-US"/>
        </w:rPr>
        <w:t xml:space="preserve"> SB, </w:t>
      </w:r>
      <w:proofErr w:type="spellStart"/>
      <w:r w:rsidRPr="00B748AF">
        <w:rPr>
          <w:sz w:val="20"/>
          <w:szCs w:val="22"/>
          <w:lang w:val="en-US"/>
        </w:rPr>
        <w:t>Galic</w:t>
      </w:r>
      <w:proofErr w:type="spellEnd"/>
      <w:r w:rsidRPr="00B748AF">
        <w:rPr>
          <w:sz w:val="20"/>
          <w:szCs w:val="22"/>
          <w:lang w:val="en-US"/>
        </w:rPr>
        <w:t xml:space="preserve"> I, P. K, </w:t>
      </w:r>
      <w:proofErr w:type="spellStart"/>
      <w:r w:rsidRPr="00B748AF">
        <w:rPr>
          <w:sz w:val="20"/>
          <w:szCs w:val="22"/>
          <w:lang w:val="en-US"/>
        </w:rPr>
        <w:t>Vanin</w:t>
      </w:r>
      <w:proofErr w:type="spellEnd"/>
      <w:r w:rsidRPr="00B748AF">
        <w:rPr>
          <w:sz w:val="20"/>
          <w:szCs w:val="22"/>
          <w:lang w:val="en-US"/>
        </w:rPr>
        <w:t xml:space="preserve"> S, De Luca S, </w:t>
      </w:r>
      <w:proofErr w:type="spellStart"/>
      <w:r w:rsidRPr="00B748AF">
        <w:rPr>
          <w:sz w:val="20"/>
          <w:szCs w:val="22"/>
          <w:lang w:val="en-US"/>
        </w:rPr>
        <w:t>Cameriere</w:t>
      </w:r>
      <w:proofErr w:type="spellEnd"/>
      <w:r w:rsidRPr="00B748AF">
        <w:rPr>
          <w:sz w:val="20"/>
          <w:szCs w:val="22"/>
          <w:lang w:val="en-US"/>
        </w:rPr>
        <w:t xml:space="preserve"> R. </w:t>
      </w:r>
      <w:r w:rsidRPr="002F2198">
        <w:rPr>
          <w:i/>
          <w:sz w:val="20"/>
          <w:szCs w:val="22"/>
          <w:lang w:val="en-US"/>
        </w:rPr>
        <w:t>Validation of third molar maturity index (I</w:t>
      </w:r>
      <w:r w:rsidRPr="002F2198">
        <w:rPr>
          <w:i/>
          <w:sz w:val="20"/>
          <w:szCs w:val="22"/>
          <w:vertAlign w:val="subscript"/>
          <w:lang w:val="en-US"/>
        </w:rPr>
        <w:t>3M</w:t>
      </w:r>
      <w:r w:rsidRPr="002F2198">
        <w:rPr>
          <w:i/>
          <w:sz w:val="20"/>
          <w:szCs w:val="22"/>
          <w:lang w:val="en-US"/>
        </w:rPr>
        <w:t>) for discrimination of juvenile/adult status in South Indian population</w:t>
      </w:r>
      <w:r w:rsidRPr="00B748AF">
        <w:rPr>
          <w:sz w:val="20"/>
          <w:szCs w:val="22"/>
          <w:lang w:val="en-US"/>
        </w:rPr>
        <w:t xml:space="preserve">. </w:t>
      </w:r>
      <w:r w:rsidRPr="0089518B">
        <w:rPr>
          <w:sz w:val="20"/>
          <w:szCs w:val="22"/>
          <w:lang w:val="en-US"/>
        </w:rPr>
        <w:t>J Forensic Leg Med. 2017 Jul</w:t>
      </w:r>
      <w:proofErr w:type="gramStart"/>
      <w:r w:rsidRPr="0089518B">
        <w:rPr>
          <w:sz w:val="20"/>
          <w:szCs w:val="22"/>
          <w:lang w:val="en-US"/>
        </w:rPr>
        <w:t>;49:2</w:t>
      </w:r>
      <w:proofErr w:type="gramEnd"/>
      <w:r w:rsidRPr="0089518B">
        <w:rPr>
          <w:sz w:val="20"/>
          <w:szCs w:val="22"/>
          <w:lang w:val="en-US"/>
        </w:rPr>
        <w:t xml:space="preserve">–7. </w:t>
      </w:r>
    </w:p>
    <w:p w:rsidR="00B748AF" w:rsidRPr="00B748AF" w:rsidRDefault="00B748AF" w:rsidP="00B748AF">
      <w:pPr>
        <w:spacing w:line="240" w:lineRule="auto"/>
        <w:rPr>
          <w:sz w:val="20"/>
          <w:szCs w:val="22"/>
        </w:rPr>
      </w:pPr>
      <w:r w:rsidRPr="00B748AF">
        <w:rPr>
          <w:sz w:val="20"/>
          <w:szCs w:val="22"/>
        </w:rPr>
        <w:t xml:space="preserve">4. </w:t>
      </w:r>
      <w:r w:rsidRPr="00B748AF">
        <w:rPr>
          <w:sz w:val="20"/>
          <w:szCs w:val="22"/>
        </w:rPr>
        <w:tab/>
        <w:t xml:space="preserve">Baptista DMT, Lisboa MV. </w:t>
      </w:r>
      <w:r w:rsidR="009A3774" w:rsidRPr="009A3774">
        <w:rPr>
          <w:i/>
          <w:sz w:val="20"/>
          <w:szCs w:val="22"/>
        </w:rPr>
        <w:t>União europeia, seus imigrantes e direitos humanos</w:t>
      </w:r>
      <w:r w:rsidRPr="00B748AF">
        <w:rPr>
          <w:sz w:val="20"/>
          <w:szCs w:val="22"/>
        </w:rPr>
        <w:t xml:space="preserve">. </w:t>
      </w:r>
      <w:proofErr w:type="spellStart"/>
      <w:r w:rsidRPr="00B748AF">
        <w:rPr>
          <w:sz w:val="20"/>
          <w:szCs w:val="22"/>
        </w:rPr>
        <w:t>Cad</w:t>
      </w:r>
      <w:proofErr w:type="spellEnd"/>
      <w:r w:rsidRPr="00B748AF">
        <w:rPr>
          <w:sz w:val="20"/>
          <w:szCs w:val="22"/>
        </w:rPr>
        <w:t xml:space="preserve"> CEAS </w:t>
      </w:r>
      <w:proofErr w:type="spellStart"/>
      <w:r w:rsidRPr="00B748AF">
        <w:rPr>
          <w:sz w:val="20"/>
          <w:szCs w:val="22"/>
        </w:rPr>
        <w:t>Rev</w:t>
      </w:r>
      <w:proofErr w:type="spellEnd"/>
      <w:r w:rsidRPr="00B748AF">
        <w:rPr>
          <w:sz w:val="20"/>
          <w:szCs w:val="22"/>
        </w:rPr>
        <w:t xml:space="preserve"> Crítica Humanidades. 2017;(239):973–993. </w:t>
      </w:r>
    </w:p>
    <w:p w:rsidR="00B748AF" w:rsidRPr="00B748AF" w:rsidRDefault="00B748AF" w:rsidP="00B748AF">
      <w:pPr>
        <w:spacing w:line="240" w:lineRule="auto"/>
        <w:rPr>
          <w:sz w:val="20"/>
          <w:szCs w:val="22"/>
        </w:rPr>
      </w:pPr>
      <w:r w:rsidRPr="00B748AF">
        <w:rPr>
          <w:sz w:val="20"/>
          <w:szCs w:val="22"/>
        </w:rPr>
        <w:t xml:space="preserve">5. </w:t>
      </w:r>
      <w:r w:rsidRPr="00B748AF">
        <w:rPr>
          <w:sz w:val="20"/>
          <w:szCs w:val="22"/>
        </w:rPr>
        <w:tab/>
        <w:t>Batista MTV. Estimativa de idade através dos estágios de mineralização dentária em indivíduos por</w:t>
      </w:r>
      <w:r w:rsidR="009A3774">
        <w:rPr>
          <w:sz w:val="20"/>
          <w:szCs w:val="22"/>
        </w:rPr>
        <w:t>tadores do HIV</w:t>
      </w:r>
      <w:r w:rsidRPr="00B748AF">
        <w:rPr>
          <w:sz w:val="20"/>
          <w:szCs w:val="22"/>
        </w:rPr>
        <w:t>. Universidade de Sã</w:t>
      </w:r>
      <w:r w:rsidR="002C5DBC">
        <w:rPr>
          <w:sz w:val="20"/>
          <w:szCs w:val="22"/>
        </w:rPr>
        <w:t>o Paulo; 2009 [</w:t>
      </w:r>
      <w:proofErr w:type="spellStart"/>
      <w:r w:rsidR="002C5DBC">
        <w:rPr>
          <w:sz w:val="20"/>
          <w:szCs w:val="22"/>
        </w:rPr>
        <w:t>cited</w:t>
      </w:r>
      <w:proofErr w:type="spellEnd"/>
      <w:r w:rsidR="002C5DBC">
        <w:rPr>
          <w:sz w:val="20"/>
          <w:szCs w:val="22"/>
        </w:rPr>
        <w:t xml:space="preserve"> 2017 Mar 20</w:t>
      </w:r>
      <w:r w:rsidRPr="00B748AF">
        <w:rPr>
          <w:sz w:val="20"/>
          <w:szCs w:val="22"/>
        </w:rPr>
        <w:t xml:space="preserve">]. </w:t>
      </w:r>
      <w:proofErr w:type="spellStart"/>
      <w:r w:rsidRPr="00B748AF">
        <w:rPr>
          <w:sz w:val="20"/>
          <w:szCs w:val="22"/>
        </w:rPr>
        <w:t>Available</w:t>
      </w:r>
      <w:proofErr w:type="spellEnd"/>
      <w:r w:rsidRPr="00B748AF">
        <w:rPr>
          <w:sz w:val="20"/>
          <w:szCs w:val="22"/>
        </w:rPr>
        <w:t xml:space="preserve"> </w:t>
      </w:r>
      <w:proofErr w:type="spellStart"/>
      <w:r w:rsidRPr="00B748AF">
        <w:rPr>
          <w:sz w:val="20"/>
          <w:szCs w:val="22"/>
        </w:rPr>
        <w:t>from</w:t>
      </w:r>
      <w:proofErr w:type="spellEnd"/>
      <w:r w:rsidRPr="00B748AF">
        <w:rPr>
          <w:sz w:val="20"/>
          <w:szCs w:val="22"/>
        </w:rPr>
        <w:t>: http://www.teses.usp.br/teses/disponiveis/23/23148/tde-08042009-153254/</w:t>
      </w:r>
    </w:p>
    <w:p w:rsidR="00B748AF" w:rsidRPr="00B748AF" w:rsidRDefault="00B748AF" w:rsidP="00B748AF">
      <w:pPr>
        <w:spacing w:line="240" w:lineRule="auto"/>
        <w:rPr>
          <w:sz w:val="20"/>
          <w:szCs w:val="22"/>
          <w:lang w:val="en-US"/>
        </w:rPr>
      </w:pPr>
      <w:r w:rsidRPr="00B748AF">
        <w:rPr>
          <w:sz w:val="20"/>
          <w:szCs w:val="22"/>
        </w:rPr>
        <w:t xml:space="preserve">6. </w:t>
      </w:r>
      <w:r w:rsidRPr="00B748AF">
        <w:rPr>
          <w:sz w:val="20"/>
          <w:szCs w:val="22"/>
        </w:rPr>
        <w:tab/>
        <w:t xml:space="preserve">BERUTTI LB, SILVA SB da, ARAÚJO M do SD de, SANTIAGO BM, RABELLO PM. </w:t>
      </w:r>
      <w:r w:rsidR="002C5DBC" w:rsidRPr="00F239D5">
        <w:rPr>
          <w:i/>
          <w:sz w:val="20"/>
          <w:szCs w:val="22"/>
        </w:rPr>
        <w:t>Casuística das perícias de estimativa de idade no Núcleo de Medicina e Odontologia Legal de João Pessoa/PB</w:t>
      </w:r>
      <w:r w:rsidRPr="00B748AF">
        <w:rPr>
          <w:sz w:val="20"/>
          <w:szCs w:val="22"/>
        </w:rPr>
        <w:t xml:space="preserve">. </w:t>
      </w:r>
      <w:r w:rsidRPr="0089518B">
        <w:rPr>
          <w:sz w:val="20"/>
          <w:szCs w:val="22"/>
          <w:lang w:val="en-US"/>
        </w:rPr>
        <w:t xml:space="preserve">In: Odontologia: </w:t>
      </w:r>
      <w:proofErr w:type="spellStart"/>
      <w:r w:rsidRPr="0089518B">
        <w:rPr>
          <w:sz w:val="20"/>
          <w:szCs w:val="22"/>
          <w:lang w:val="en-US"/>
        </w:rPr>
        <w:t>os</w:t>
      </w:r>
      <w:proofErr w:type="spellEnd"/>
      <w:r w:rsidRPr="0089518B">
        <w:rPr>
          <w:sz w:val="20"/>
          <w:szCs w:val="22"/>
          <w:lang w:val="en-US"/>
        </w:rPr>
        <w:t xml:space="preserve"> </w:t>
      </w:r>
      <w:proofErr w:type="spellStart"/>
      <w:r w:rsidRPr="0089518B">
        <w:rPr>
          <w:sz w:val="20"/>
          <w:szCs w:val="22"/>
          <w:lang w:val="en-US"/>
        </w:rPr>
        <w:t>desafios</w:t>
      </w:r>
      <w:proofErr w:type="spellEnd"/>
      <w:r w:rsidRPr="0089518B">
        <w:rPr>
          <w:sz w:val="20"/>
          <w:szCs w:val="22"/>
          <w:lang w:val="en-US"/>
        </w:rPr>
        <w:t xml:space="preserve"> da </w:t>
      </w:r>
      <w:proofErr w:type="spellStart"/>
      <w:r w:rsidRPr="0089518B">
        <w:rPr>
          <w:sz w:val="20"/>
          <w:szCs w:val="22"/>
          <w:lang w:val="en-US"/>
        </w:rPr>
        <w:t>interdisciplinaridade</w:t>
      </w:r>
      <w:proofErr w:type="spellEnd"/>
      <w:r w:rsidRPr="0089518B">
        <w:rPr>
          <w:sz w:val="20"/>
          <w:szCs w:val="22"/>
          <w:lang w:val="en-US"/>
        </w:rPr>
        <w:t xml:space="preserve">. </w:t>
      </w:r>
      <w:r w:rsidRPr="00B748AF">
        <w:rPr>
          <w:sz w:val="20"/>
          <w:szCs w:val="22"/>
          <w:lang w:val="en-US"/>
        </w:rPr>
        <w:t xml:space="preserve">João Pessoa; 2017. p. 513. </w:t>
      </w:r>
    </w:p>
    <w:p w:rsidR="00B748AF" w:rsidRPr="00B748AF" w:rsidRDefault="00B748AF" w:rsidP="00B748AF">
      <w:pPr>
        <w:spacing w:line="240" w:lineRule="auto"/>
        <w:rPr>
          <w:sz w:val="20"/>
          <w:szCs w:val="22"/>
          <w:lang w:val="en-US"/>
        </w:rPr>
      </w:pPr>
      <w:r w:rsidRPr="00B748AF">
        <w:rPr>
          <w:sz w:val="20"/>
          <w:szCs w:val="22"/>
          <w:lang w:val="en-US"/>
        </w:rPr>
        <w:t xml:space="preserve">7. </w:t>
      </w:r>
      <w:r w:rsidRPr="00B748AF">
        <w:rPr>
          <w:sz w:val="20"/>
          <w:szCs w:val="22"/>
          <w:lang w:val="en-US"/>
        </w:rPr>
        <w:tab/>
      </w:r>
      <w:proofErr w:type="spellStart"/>
      <w:r w:rsidRPr="00B748AF">
        <w:rPr>
          <w:sz w:val="20"/>
          <w:szCs w:val="22"/>
          <w:lang w:val="en-US"/>
        </w:rPr>
        <w:t>Cameriere</w:t>
      </w:r>
      <w:proofErr w:type="spellEnd"/>
      <w:r w:rsidRPr="00B748AF">
        <w:rPr>
          <w:sz w:val="20"/>
          <w:szCs w:val="22"/>
          <w:lang w:val="en-US"/>
        </w:rPr>
        <w:t xml:space="preserve"> R, </w:t>
      </w:r>
      <w:proofErr w:type="spellStart"/>
      <w:r w:rsidRPr="00B748AF">
        <w:rPr>
          <w:sz w:val="20"/>
          <w:szCs w:val="22"/>
          <w:lang w:val="en-US"/>
        </w:rPr>
        <w:t>Ferrante</w:t>
      </w:r>
      <w:proofErr w:type="spellEnd"/>
      <w:r w:rsidRPr="00B748AF">
        <w:rPr>
          <w:sz w:val="20"/>
          <w:szCs w:val="22"/>
          <w:lang w:val="en-US"/>
        </w:rPr>
        <w:t xml:space="preserve"> L, Angelis DD, </w:t>
      </w:r>
      <w:proofErr w:type="spellStart"/>
      <w:r w:rsidRPr="00B748AF">
        <w:rPr>
          <w:sz w:val="20"/>
          <w:szCs w:val="22"/>
          <w:lang w:val="en-US"/>
        </w:rPr>
        <w:t>Scarpino</w:t>
      </w:r>
      <w:proofErr w:type="spellEnd"/>
      <w:r w:rsidRPr="00B748AF">
        <w:rPr>
          <w:sz w:val="20"/>
          <w:szCs w:val="22"/>
          <w:lang w:val="en-US"/>
        </w:rPr>
        <w:t xml:space="preserve"> F, </w:t>
      </w:r>
      <w:proofErr w:type="spellStart"/>
      <w:r w:rsidRPr="00B748AF">
        <w:rPr>
          <w:sz w:val="20"/>
          <w:szCs w:val="22"/>
          <w:lang w:val="en-US"/>
        </w:rPr>
        <w:t>Galli</w:t>
      </w:r>
      <w:proofErr w:type="spellEnd"/>
      <w:r w:rsidRPr="00B748AF">
        <w:rPr>
          <w:sz w:val="20"/>
          <w:szCs w:val="22"/>
          <w:lang w:val="en-US"/>
        </w:rPr>
        <w:t xml:space="preserve"> F. </w:t>
      </w:r>
      <w:r w:rsidRPr="00F239D5">
        <w:rPr>
          <w:i/>
          <w:sz w:val="20"/>
          <w:szCs w:val="22"/>
          <w:lang w:val="en-US"/>
        </w:rPr>
        <w:t xml:space="preserve">The comparison between measurement of open apices of third molars and </w:t>
      </w:r>
      <w:proofErr w:type="spellStart"/>
      <w:r w:rsidRPr="00F239D5">
        <w:rPr>
          <w:i/>
          <w:sz w:val="20"/>
          <w:szCs w:val="22"/>
          <w:lang w:val="en-US"/>
        </w:rPr>
        <w:t>Demirjian</w:t>
      </w:r>
      <w:proofErr w:type="spellEnd"/>
      <w:r w:rsidRPr="00F239D5">
        <w:rPr>
          <w:i/>
          <w:sz w:val="20"/>
          <w:szCs w:val="22"/>
          <w:lang w:val="en-US"/>
        </w:rPr>
        <w:t xml:space="preserve"> stages to test chronological age of over 18 year olds in living subjects</w:t>
      </w:r>
      <w:r w:rsidRPr="00B748AF">
        <w:rPr>
          <w:sz w:val="20"/>
          <w:szCs w:val="22"/>
          <w:lang w:val="en-US"/>
        </w:rPr>
        <w:t xml:space="preserve">. </w:t>
      </w:r>
      <w:proofErr w:type="spellStart"/>
      <w:r w:rsidRPr="00B748AF">
        <w:rPr>
          <w:sz w:val="20"/>
          <w:szCs w:val="22"/>
          <w:lang w:val="en-US"/>
        </w:rPr>
        <w:t>Int</w:t>
      </w:r>
      <w:proofErr w:type="spellEnd"/>
      <w:r w:rsidRPr="00B748AF">
        <w:rPr>
          <w:sz w:val="20"/>
          <w:szCs w:val="22"/>
          <w:lang w:val="en-US"/>
        </w:rPr>
        <w:t xml:space="preserve"> J Legal Med. 2008 Nov 1;122(6):493–7. </w:t>
      </w:r>
    </w:p>
    <w:p w:rsidR="00B748AF" w:rsidRPr="00B748AF" w:rsidRDefault="00B748AF" w:rsidP="00B748AF">
      <w:pPr>
        <w:spacing w:line="240" w:lineRule="auto"/>
        <w:rPr>
          <w:sz w:val="20"/>
          <w:szCs w:val="22"/>
        </w:rPr>
      </w:pPr>
      <w:r w:rsidRPr="00B748AF">
        <w:rPr>
          <w:sz w:val="20"/>
          <w:szCs w:val="22"/>
          <w:lang w:val="en-US"/>
        </w:rPr>
        <w:t xml:space="preserve">8. </w:t>
      </w:r>
      <w:r w:rsidRPr="00B748AF">
        <w:rPr>
          <w:sz w:val="20"/>
          <w:szCs w:val="22"/>
          <w:lang w:val="en-US"/>
        </w:rPr>
        <w:tab/>
      </w:r>
      <w:proofErr w:type="spellStart"/>
      <w:r w:rsidRPr="00B748AF">
        <w:rPr>
          <w:sz w:val="20"/>
          <w:szCs w:val="22"/>
          <w:lang w:val="en-US"/>
        </w:rPr>
        <w:t>Cameriere</w:t>
      </w:r>
      <w:proofErr w:type="spellEnd"/>
      <w:r w:rsidRPr="00B748AF">
        <w:rPr>
          <w:sz w:val="20"/>
          <w:szCs w:val="22"/>
          <w:lang w:val="en-US"/>
        </w:rPr>
        <w:t xml:space="preserve"> R, </w:t>
      </w:r>
      <w:proofErr w:type="spellStart"/>
      <w:r w:rsidRPr="00B748AF">
        <w:rPr>
          <w:sz w:val="20"/>
          <w:szCs w:val="22"/>
          <w:lang w:val="en-US"/>
        </w:rPr>
        <w:t>Pacifici</w:t>
      </w:r>
      <w:proofErr w:type="spellEnd"/>
      <w:r w:rsidRPr="00B748AF">
        <w:rPr>
          <w:sz w:val="20"/>
          <w:szCs w:val="22"/>
          <w:lang w:val="en-US"/>
        </w:rPr>
        <w:t xml:space="preserve"> A, Viva S, Carbone D, </w:t>
      </w:r>
      <w:proofErr w:type="spellStart"/>
      <w:r w:rsidRPr="00B748AF">
        <w:rPr>
          <w:sz w:val="20"/>
          <w:szCs w:val="22"/>
          <w:lang w:val="en-US"/>
        </w:rPr>
        <w:t>Pacifici</w:t>
      </w:r>
      <w:proofErr w:type="spellEnd"/>
      <w:r w:rsidRPr="00B748AF">
        <w:rPr>
          <w:sz w:val="20"/>
          <w:szCs w:val="22"/>
          <w:lang w:val="en-US"/>
        </w:rPr>
        <w:t xml:space="preserve"> L, </w:t>
      </w:r>
      <w:proofErr w:type="spellStart"/>
      <w:r w:rsidRPr="00B748AF">
        <w:rPr>
          <w:sz w:val="20"/>
          <w:szCs w:val="22"/>
          <w:lang w:val="en-US"/>
        </w:rPr>
        <w:t>Polimeni</w:t>
      </w:r>
      <w:proofErr w:type="spellEnd"/>
      <w:r w:rsidRPr="00B748AF">
        <w:rPr>
          <w:sz w:val="20"/>
          <w:szCs w:val="22"/>
          <w:lang w:val="en-US"/>
        </w:rPr>
        <w:t xml:space="preserve"> A. </w:t>
      </w:r>
      <w:r w:rsidRPr="00F239D5">
        <w:rPr>
          <w:i/>
          <w:sz w:val="20"/>
          <w:szCs w:val="22"/>
          <w:lang w:val="en-US"/>
        </w:rPr>
        <w:t xml:space="preserve">Adult or not? Accuracy of </w:t>
      </w:r>
      <w:proofErr w:type="spellStart"/>
      <w:r w:rsidRPr="00F239D5">
        <w:rPr>
          <w:i/>
          <w:sz w:val="20"/>
          <w:szCs w:val="22"/>
          <w:lang w:val="en-US"/>
        </w:rPr>
        <w:t>Cameriere’s</w:t>
      </w:r>
      <w:proofErr w:type="spellEnd"/>
      <w:r w:rsidRPr="00F239D5">
        <w:rPr>
          <w:i/>
          <w:sz w:val="20"/>
          <w:szCs w:val="22"/>
          <w:lang w:val="en-US"/>
        </w:rPr>
        <w:t xml:space="preserve"> cut-off value for third molar in assessing 18 years of age for legal purposes</w:t>
      </w:r>
      <w:r w:rsidRPr="00B748AF">
        <w:rPr>
          <w:sz w:val="20"/>
          <w:szCs w:val="22"/>
          <w:lang w:val="en-US"/>
        </w:rPr>
        <w:t xml:space="preserve">. </w:t>
      </w:r>
      <w:r w:rsidRPr="00B748AF">
        <w:rPr>
          <w:sz w:val="20"/>
          <w:szCs w:val="22"/>
        </w:rPr>
        <w:t xml:space="preserve">Minerva </w:t>
      </w:r>
      <w:proofErr w:type="spellStart"/>
      <w:r w:rsidRPr="00B748AF">
        <w:rPr>
          <w:sz w:val="20"/>
          <w:szCs w:val="22"/>
        </w:rPr>
        <w:t>Stomatol</w:t>
      </w:r>
      <w:proofErr w:type="spellEnd"/>
      <w:r w:rsidRPr="00B748AF">
        <w:rPr>
          <w:sz w:val="20"/>
          <w:szCs w:val="22"/>
        </w:rPr>
        <w:t xml:space="preserve">. 2014;63(9):283–94. </w:t>
      </w:r>
    </w:p>
    <w:p w:rsidR="00B748AF" w:rsidRPr="0089518B" w:rsidRDefault="00B748AF" w:rsidP="00B748AF">
      <w:pPr>
        <w:spacing w:line="240" w:lineRule="auto"/>
        <w:rPr>
          <w:sz w:val="20"/>
          <w:szCs w:val="22"/>
        </w:rPr>
      </w:pPr>
      <w:r w:rsidRPr="00B748AF">
        <w:rPr>
          <w:sz w:val="20"/>
          <w:szCs w:val="22"/>
        </w:rPr>
        <w:t xml:space="preserve">9. </w:t>
      </w:r>
      <w:r w:rsidRPr="00B748AF">
        <w:rPr>
          <w:sz w:val="20"/>
          <w:szCs w:val="22"/>
        </w:rPr>
        <w:tab/>
        <w:t>Cardozo HF, Silva M da. Estimativa da idade pelo exame dos dentes. In: Compêndio de odo</w:t>
      </w:r>
      <w:r w:rsidR="00F239D5">
        <w:rPr>
          <w:sz w:val="20"/>
          <w:szCs w:val="22"/>
        </w:rPr>
        <w:t xml:space="preserve">ntologia legal. </w:t>
      </w:r>
      <w:proofErr w:type="spellStart"/>
      <w:r w:rsidR="00F239D5">
        <w:rPr>
          <w:sz w:val="20"/>
          <w:szCs w:val="22"/>
        </w:rPr>
        <w:t>Medsi</w:t>
      </w:r>
      <w:proofErr w:type="spellEnd"/>
      <w:r w:rsidR="00F239D5">
        <w:rPr>
          <w:sz w:val="20"/>
          <w:szCs w:val="22"/>
        </w:rPr>
        <w:t>; 1997 [</w:t>
      </w:r>
      <w:proofErr w:type="spellStart"/>
      <w:r w:rsidR="00F239D5">
        <w:rPr>
          <w:sz w:val="20"/>
          <w:szCs w:val="22"/>
        </w:rPr>
        <w:t>cited</w:t>
      </w:r>
      <w:proofErr w:type="spellEnd"/>
      <w:r w:rsidR="00F239D5">
        <w:rPr>
          <w:sz w:val="20"/>
          <w:szCs w:val="22"/>
        </w:rPr>
        <w:t xml:space="preserve"> 2017 Mar 20</w:t>
      </w:r>
      <w:r w:rsidRPr="00B748AF">
        <w:rPr>
          <w:sz w:val="20"/>
          <w:szCs w:val="22"/>
        </w:rPr>
        <w:t xml:space="preserve">]. p. 125–48. </w:t>
      </w:r>
      <w:proofErr w:type="spellStart"/>
      <w:r w:rsidRPr="0089518B">
        <w:rPr>
          <w:sz w:val="20"/>
          <w:szCs w:val="22"/>
        </w:rPr>
        <w:t>Available</w:t>
      </w:r>
      <w:proofErr w:type="spellEnd"/>
      <w:r w:rsidRPr="0089518B">
        <w:rPr>
          <w:sz w:val="20"/>
          <w:szCs w:val="22"/>
        </w:rPr>
        <w:t xml:space="preserve"> </w:t>
      </w:r>
      <w:proofErr w:type="spellStart"/>
      <w:r w:rsidRPr="0089518B">
        <w:rPr>
          <w:sz w:val="20"/>
          <w:szCs w:val="22"/>
        </w:rPr>
        <w:t>from</w:t>
      </w:r>
      <w:proofErr w:type="spellEnd"/>
      <w:r w:rsidRPr="0089518B">
        <w:rPr>
          <w:sz w:val="20"/>
          <w:szCs w:val="22"/>
        </w:rPr>
        <w:t>: http://bases.bireme.br/cgi-bin/wxislind.exe/iah/online/?</w:t>
      </w:r>
      <w:proofErr w:type="gramStart"/>
      <w:r w:rsidRPr="0089518B">
        <w:rPr>
          <w:sz w:val="20"/>
          <w:szCs w:val="22"/>
        </w:rPr>
        <w:t>IsisScript</w:t>
      </w:r>
      <w:proofErr w:type="gramEnd"/>
      <w:r w:rsidRPr="0089518B">
        <w:rPr>
          <w:sz w:val="20"/>
          <w:szCs w:val="22"/>
        </w:rPr>
        <w:t>=iah/iah.xis&amp;src=google&amp;base=LILACS&amp;lang=p&amp;nextAction=lnk&amp;exprSearch=203209&amp;indexSearch=ID</w:t>
      </w:r>
    </w:p>
    <w:p w:rsidR="00B748AF" w:rsidRPr="00B748AF" w:rsidRDefault="00B748AF" w:rsidP="00B748AF">
      <w:pPr>
        <w:spacing w:line="240" w:lineRule="auto"/>
        <w:rPr>
          <w:sz w:val="20"/>
          <w:szCs w:val="22"/>
          <w:lang w:val="en-US"/>
        </w:rPr>
      </w:pPr>
      <w:r w:rsidRPr="00B748AF">
        <w:rPr>
          <w:sz w:val="20"/>
          <w:szCs w:val="22"/>
        </w:rPr>
        <w:t xml:space="preserve">10. </w:t>
      </w:r>
      <w:r w:rsidRPr="00B748AF">
        <w:rPr>
          <w:sz w:val="20"/>
          <w:szCs w:val="22"/>
        </w:rPr>
        <w:tab/>
        <w:t>Deitos AR, Costa C, Michel-</w:t>
      </w:r>
      <w:proofErr w:type="spellStart"/>
      <w:r w:rsidRPr="00B748AF">
        <w:rPr>
          <w:sz w:val="20"/>
          <w:szCs w:val="22"/>
        </w:rPr>
        <w:t>Crosato</w:t>
      </w:r>
      <w:proofErr w:type="spellEnd"/>
      <w:r w:rsidRPr="00B748AF">
        <w:rPr>
          <w:sz w:val="20"/>
          <w:szCs w:val="22"/>
        </w:rPr>
        <w:t xml:space="preserve"> E, </w:t>
      </w:r>
      <w:proofErr w:type="spellStart"/>
      <w:r w:rsidRPr="00B748AF">
        <w:rPr>
          <w:sz w:val="20"/>
          <w:szCs w:val="22"/>
        </w:rPr>
        <w:t>Galić</w:t>
      </w:r>
      <w:proofErr w:type="spellEnd"/>
      <w:r w:rsidRPr="00B748AF">
        <w:rPr>
          <w:sz w:val="20"/>
          <w:szCs w:val="22"/>
        </w:rPr>
        <w:t xml:space="preserve"> I, </w:t>
      </w:r>
      <w:proofErr w:type="spellStart"/>
      <w:r w:rsidRPr="00B748AF">
        <w:rPr>
          <w:sz w:val="20"/>
          <w:szCs w:val="22"/>
        </w:rPr>
        <w:t>Cameriere</w:t>
      </w:r>
      <w:proofErr w:type="spellEnd"/>
      <w:r w:rsidRPr="00B748AF">
        <w:rPr>
          <w:sz w:val="20"/>
          <w:szCs w:val="22"/>
        </w:rPr>
        <w:t xml:space="preserve"> R, </w:t>
      </w:r>
      <w:proofErr w:type="spellStart"/>
      <w:r w:rsidRPr="00B748AF">
        <w:rPr>
          <w:sz w:val="20"/>
          <w:szCs w:val="22"/>
        </w:rPr>
        <w:t>Biazevic</w:t>
      </w:r>
      <w:proofErr w:type="spellEnd"/>
      <w:r w:rsidRPr="00B748AF">
        <w:rPr>
          <w:sz w:val="20"/>
          <w:szCs w:val="22"/>
        </w:rPr>
        <w:t xml:space="preserve"> MGH. </w:t>
      </w:r>
      <w:r w:rsidRPr="002857BC">
        <w:rPr>
          <w:i/>
          <w:sz w:val="20"/>
          <w:szCs w:val="22"/>
          <w:lang w:val="en-US"/>
        </w:rPr>
        <w:t>Age estimation among Brazilians: Younger or older than 18?</w:t>
      </w:r>
      <w:r w:rsidRPr="00B748AF">
        <w:rPr>
          <w:sz w:val="20"/>
          <w:szCs w:val="22"/>
          <w:lang w:val="en-US"/>
        </w:rPr>
        <w:t xml:space="preserve"> J Forensic Leg Med. 2015</w:t>
      </w:r>
      <w:proofErr w:type="gramStart"/>
      <w:r w:rsidRPr="00B748AF">
        <w:rPr>
          <w:sz w:val="20"/>
          <w:szCs w:val="22"/>
          <w:lang w:val="en-US"/>
        </w:rPr>
        <w:t>;33:111</w:t>
      </w:r>
      <w:proofErr w:type="gramEnd"/>
      <w:r w:rsidRPr="00B748AF">
        <w:rPr>
          <w:sz w:val="20"/>
          <w:szCs w:val="22"/>
          <w:lang w:val="en-US"/>
        </w:rPr>
        <w:t xml:space="preserve">–5. </w:t>
      </w:r>
    </w:p>
    <w:p w:rsidR="00B748AF" w:rsidRPr="00B748AF" w:rsidRDefault="00B748AF" w:rsidP="00B748AF">
      <w:pPr>
        <w:spacing w:line="240" w:lineRule="auto"/>
        <w:rPr>
          <w:sz w:val="20"/>
          <w:szCs w:val="22"/>
          <w:lang w:val="en-US"/>
        </w:rPr>
      </w:pPr>
      <w:r w:rsidRPr="00B748AF">
        <w:rPr>
          <w:sz w:val="20"/>
          <w:szCs w:val="22"/>
          <w:lang w:val="en-US"/>
        </w:rPr>
        <w:t xml:space="preserve">11. </w:t>
      </w:r>
      <w:r w:rsidRPr="00B748AF">
        <w:rPr>
          <w:sz w:val="20"/>
          <w:szCs w:val="22"/>
          <w:lang w:val="en-US"/>
        </w:rPr>
        <w:tab/>
      </w:r>
      <w:proofErr w:type="spellStart"/>
      <w:r w:rsidRPr="00B748AF">
        <w:rPr>
          <w:sz w:val="20"/>
          <w:szCs w:val="22"/>
          <w:lang w:val="en-US"/>
        </w:rPr>
        <w:t>Galić</w:t>
      </w:r>
      <w:proofErr w:type="spellEnd"/>
      <w:r w:rsidRPr="00B748AF">
        <w:rPr>
          <w:sz w:val="20"/>
          <w:szCs w:val="22"/>
          <w:lang w:val="en-US"/>
        </w:rPr>
        <w:t xml:space="preserve"> I, </w:t>
      </w:r>
      <w:proofErr w:type="spellStart"/>
      <w:r w:rsidRPr="00B748AF">
        <w:rPr>
          <w:sz w:val="20"/>
          <w:szCs w:val="22"/>
          <w:lang w:val="en-US"/>
        </w:rPr>
        <w:t>Lauc</w:t>
      </w:r>
      <w:proofErr w:type="spellEnd"/>
      <w:r w:rsidRPr="00B748AF">
        <w:rPr>
          <w:sz w:val="20"/>
          <w:szCs w:val="22"/>
          <w:lang w:val="en-US"/>
        </w:rPr>
        <w:t xml:space="preserve"> T, </w:t>
      </w:r>
      <w:proofErr w:type="spellStart"/>
      <w:r w:rsidRPr="00B748AF">
        <w:rPr>
          <w:sz w:val="20"/>
          <w:szCs w:val="22"/>
          <w:lang w:val="en-US"/>
        </w:rPr>
        <w:t>Brkić</w:t>
      </w:r>
      <w:proofErr w:type="spellEnd"/>
      <w:r w:rsidRPr="00B748AF">
        <w:rPr>
          <w:sz w:val="20"/>
          <w:szCs w:val="22"/>
          <w:lang w:val="en-US"/>
        </w:rPr>
        <w:t xml:space="preserve"> H, </w:t>
      </w:r>
      <w:proofErr w:type="spellStart"/>
      <w:r w:rsidRPr="00B748AF">
        <w:rPr>
          <w:sz w:val="20"/>
          <w:szCs w:val="22"/>
          <w:lang w:val="en-US"/>
        </w:rPr>
        <w:t>Vodanović</w:t>
      </w:r>
      <w:proofErr w:type="spellEnd"/>
      <w:r w:rsidRPr="00B748AF">
        <w:rPr>
          <w:sz w:val="20"/>
          <w:szCs w:val="22"/>
          <w:lang w:val="en-US"/>
        </w:rPr>
        <w:t xml:space="preserve"> M, </w:t>
      </w:r>
      <w:proofErr w:type="spellStart"/>
      <w:r w:rsidRPr="00B748AF">
        <w:rPr>
          <w:sz w:val="20"/>
          <w:szCs w:val="22"/>
          <w:lang w:val="en-US"/>
        </w:rPr>
        <w:t>Galić</w:t>
      </w:r>
      <w:proofErr w:type="spellEnd"/>
      <w:r w:rsidRPr="00B748AF">
        <w:rPr>
          <w:sz w:val="20"/>
          <w:szCs w:val="22"/>
          <w:lang w:val="en-US"/>
        </w:rPr>
        <w:t xml:space="preserve"> E, </w:t>
      </w:r>
      <w:proofErr w:type="spellStart"/>
      <w:r w:rsidRPr="00B748AF">
        <w:rPr>
          <w:sz w:val="20"/>
          <w:szCs w:val="22"/>
          <w:lang w:val="en-US"/>
        </w:rPr>
        <w:t>Biazevic</w:t>
      </w:r>
      <w:proofErr w:type="spellEnd"/>
      <w:r w:rsidRPr="00B748AF">
        <w:rPr>
          <w:sz w:val="20"/>
          <w:szCs w:val="22"/>
          <w:lang w:val="en-US"/>
        </w:rPr>
        <w:t xml:space="preserve"> MGH, et al. </w:t>
      </w:r>
      <w:proofErr w:type="spellStart"/>
      <w:r w:rsidRPr="002857BC">
        <w:rPr>
          <w:i/>
          <w:sz w:val="20"/>
          <w:szCs w:val="22"/>
          <w:lang w:val="en-US"/>
        </w:rPr>
        <w:t>Cameriere’s</w:t>
      </w:r>
      <w:proofErr w:type="spellEnd"/>
      <w:r w:rsidRPr="002857BC">
        <w:rPr>
          <w:i/>
          <w:sz w:val="20"/>
          <w:szCs w:val="22"/>
          <w:lang w:val="en-US"/>
        </w:rPr>
        <w:t xml:space="preserve"> third molar maturity index in assessing age of majority</w:t>
      </w:r>
      <w:r w:rsidRPr="00B748AF">
        <w:rPr>
          <w:sz w:val="20"/>
          <w:szCs w:val="22"/>
          <w:lang w:val="en-US"/>
        </w:rPr>
        <w:t>. Forensic Sci Int. 2015</w:t>
      </w:r>
      <w:proofErr w:type="gramStart"/>
      <w:r w:rsidRPr="00B748AF">
        <w:rPr>
          <w:sz w:val="20"/>
          <w:szCs w:val="22"/>
          <w:lang w:val="en-US"/>
        </w:rPr>
        <w:t>;252:191.e1</w:t>
      </w:r>
      <w:proofErr w:type="gramEnd"/>
      <w:r w:rsidRPr="00B748AF">
        <w:rPr>
          <w:sz w:val="20"/>
          <w:szCs w:val="22"/>
          <w:lang w:val="en-US"/>
        </w:rPr>
        <w:t xml:space="preserve">-191.e5. </w:t>
      </w:r>
    </w:p>
    <w:p w:rsidR="00B748AF" w:rsidRPr="00B748AF" w:rsidRDefault="00B748AF" w:rsidP="00B748AF">
      <w:pPr>
        <w:spacing w:line="240" w:lineRule="auto"/>
        <w:rPr>
          <w:sz w:val="20"/>
          <w:szCs w:val="22"/>
          <w:lang w:val="en-US"/>
        </w:rPr>
      </w:pPr>
      <w:r w:rsidRPr="00B748AF">
        <w:rPr>
          <w:sz w:val="20"/>
          <w:szCs w:val="22"/>
          <w:lang w:val="en-US"/>
        </w:rPr>
        <w:t xml:space="preserve">12. </w:t>
      </w:r>
      <w:r w:rsidRPr="00B748AF">
        <w:rPr>
          <w:sz w:val="20"/>
          <w:szCs w:val="22"/>
          <w:lang w:val="en-US"/>
        </w:rPr>
        <w:tab/>
      </w:r>
      <w:proofErr w:type="spellStart"/>
      <w:r w:rsidRPr="00B748AF">
        <w:rPr>
          <w:sz w:val="20"/>
          <w:szCs w:val="22"/>
          <w:lang w:val="en-US"/>
        </w:rPr>
        <w:t>Lizarbe</w:t>
      </w:r>
      <w:proofErr w:type="spellEnd"/>
      <w:r w:rsidRPr="00B748AF">
        <w:rPr>
          <w:sz w:val="20"/>
          <w:szCs w:val="22"/>
          <w:lang w:val="en-US"/>
        </w:rPr>
        <w:t xml:space="preserve"> RJQ, </w:t>
      </w:r>
      <w:proofErr w:type="spellStart"/>
      <w:r w:rsidRPr="00B748AF">
        <w:rPr>
          <w:sz w:val="20"/>
          <w:szCs w:val="22"/>
          <w:lang w:val="en-US"/>
        </w:rPr>
        <w:t>Adrianzén</w:t>
      </w:r>
      <w:proofErr w:type="spellEnd"/>
      <w:r w:rsidRPr="00B748AF">
        <w:rPr>
          <w:sz w:val="20"/>
          <w:szCs w:val="22"/>
          <w:lang w:val="en-US"/>
        </w:rPr>
        <w:t xml:space="preserve"> CS, Quezada-</w:t>
      </w:r>
      <w:proofErr w:type="spellStart"/>
      <w:r w:rsidRPr="00B748AF">
        <w:rPr>
          <w:sz w:val="20"/>
          <w:szCs w:val="22"/>
          <w:lang w:val="en-US"/>
        </w:rPr>
        <w:t>Márquez</w:t>
      </w:r>
      <w:proofErr w:type="spellEnd"/>
      <w:r w:rsidRPr="00B748AF">
        <w:rPr>
          <w:sz w:val="20"/>
          <w:szCs w:val="22"/>
          <w:lang w:val="en-US"/>
        </w:rPr>
        <w:t xml:space="preserve"> MM, </w:t>
      </w:r>
      <w:proofErr w:type="spellStart"/>
      <w:r w:rsidRPr="00B748AF">
        <w:rPr>
          <w:sz w:val="20"/>
          <w:szCs w:val="22"/>
          <w:lang w:val="en-US"/>
        </w:rPr>
        <w:t>Galić</w:t>
      </w:r>
      <w:proofErr w:type="spellEnd"/>
      <w:r w:rsidRPr="00B748AF">
        <w:rPr>
          <w:sz w:val="20"/>
          <w:szCs w:val="22"/>
          <w:lang w:val="en-US"/>
        </w:rPr>
        <w:t xml:space="preserve"> I, </w:t>
      </w:r>
      <w:proofErr w:type="spellStart"/>
      <w:r w:rsidRPr="00B748AF">
        <w:rPr>
          <w:sz w:val="20"/>
          <w:szCs w:val="22"/>
          <w:lang w:val="en-US"/>
        </w:rPr>
        <w:t>Cameriere</w:t>
      </w:r>
      <w:proofErr w:type="spellEnd"/>
      <w:r w:rsidRPr="00B748AF">
        <w:rPr>
          <w:sz w:val="20"/>
          <w:szCs w:val="22"/>
          <w:lang w:val="en-US"/>
        </w:rPr>
        <w:t xml:space="preserve"> R. </w:t>
      </w:r>
      <w:proofErr w:type="spellStart"/>
      <w:r w:rsidRPr="002857BC">
        <w:rPr>
          <w:i/>
          <w:sz w:val="20"/>
          <w:szCs w:val="22"/>
          <w:lang w:val="en-US"/>
        </w:rPr>
        <w:t>Demirjian’s</w:t>
      </w:r>
      <w:proofErr w:type="spellEnd"/>
      <w:r w:rsidRPr="002857BC">
        <w:rPr>
          <w:i/>
          <w:sz w:val="20"/>
          <w:szCs w:val="22"/>
          <w:lang w:val="en-US"/>
        </w:rPr>
        <w:t xml:space="preserve"> stages and </w:t>
      </w:r>
      <w:proofErr w:type="spellStart"/>
      <w:r w:rsidRPr="002857BC">
        <w:rPr>
          <w:i/>
          <w:sz w:val="20"/>
          <w:szCs w:val="22"/>
          <w:lang w:val="en-US"/>
        </w:rPr>
        <w:t>Cameriere’s</w:t>
      </w:r>
      <w:proofErr w:type="spellEnd"/>
      <w:r w:rsidRPr="002857BC">
        <w:rPr>
          <w:i/>
          <w:sz w:val="20"/>
          <w:szCs w:val="22"/>
          <w:lang w:val="en-US"/>
        </w:rPr>
        <w:t xml:space="preserve"> third molar maturity index to estimate legal adult age in Peruvian population</w:t>
      </w:r>
      <w:r w:rsidRPr="00B748AF">
        <w:rPr>
          <w:sz w:val="20"/>
          <w:szCs w:val="22"/>
          <w:lang w:val="en-US"/>
        </w:rPr>
        <w:t>. Leg Med. 2017</w:t>
      </w:r>
      <w:proofErr w:type="gramStart"/>
      <w:r w:rsidRPr="00B748AF">
        <w:rPr>
          <w:sz w:val="20"/>
          <w:szCs w:val="22"/>
          <w:lang w:val="en-US"/>
        </w:rPr>
        <w:t>;25:59</w:t>
      </w:r>
      <w:proofErr w:type="gramEnd"/>
      <w:r w:rsidRPr="00B748AF">
        <w:rPr>
          <w:sz w:val="20"/>
          <w:szCs w:val="22"/>
          <w:lang w:val="en-US"/>
        </w:rPr>
        <w:t xml:space="preserve">–65. </w:t>
      </w:r>
    </w:p>
    <w:p w:rsidR="00B748AF" w:rsidRPr="00B748AF" w:rsidRDefault="00B748AF" w:rsidP="00B748AF">
      <w:pPr>
        <w:spacing w:line="240" w:lineRule="auto"/>
        <w:rPr>
          <w:sz w:val="20"/>
          <w:szCs w:val="22"/>
          <w:lang w:val="en-US"/>
        </w:rPr>
      </w:pPr>
      <w:r w:rsidRPr="00B748AF">
        <w:rPr>
          <w:sz w:val="20"/>
          <w:szCs w:val="22"/>
          <w:lang w:val="en-US"/>
        </w:rPr>
        <w:lastRenderedPageBreak/>
        <w:t xml:space="preserve">13. </w:t>
      </w:r>
      <w:r w:rsidRPr="00B748AF">
        <w:rPr>
          <w:sz w:val="20"/>
          <w:szCs w:val="22"/>
          <w:lang w:val="en-US"/>
        </w:rPr>
        <w:tab/>
        <w:t xml:space="preserve">Martin-de-las-Heras S, Del-Rey M, Molina A, Rubio L. Spectrophotometric dental </w:t>
      </w:r>
      <w:proofErr w:type="spellStart"/>
      <w:r w:rsidRPr="00B748AF">
        <w:rPr>
          <w:sz w:val="20"/>
          <w:szCs w:val="22"/>
          <w:lang w:val="en-US"/>
        </w:rPr>
        <w:t>colour</w:t>
      </w:r>
      <w:proofErr w:type="spellEnd"/>
      <w:r w:rsidRPr="00B748AF">
        <w:rPr>
          <w:sz w:val="20"/>
          <w:szCs w:val="22"/>
          <w:lang w:val="en-US"/>
        </w:rPr>
        <w:t xml:space="preserve"> measurement to assess</w:t>
      </w:r>
      <w:r w:rsidR="002857BC">
        <w:rPr>
          <w:sz w:val="20"/>
          <w:szCs w:val="22"/>
          <w:lang w:val="en-US"/>
        </w:rPr>
        <w:t xml:space="preserve"> age in living adults</w:t>
      </w:r>
      <w:r w:rsidRPr="00B748AF">
        <w:rPr>
          <w:sz w:val="20"/>
          <w:szCs w:val="22"/>
          <w:lang w:val="en-US"/>
        </w:rPr>
        <w:t>. 2016. Available from: https://www.scopus.com/inward/record.uri?eid=2-s2.0-84979999692&amp;doi=10.1080%2f00450618.2016.1212269&amp;partnerID=40&amp;md5=e2324a0478c5980dc1b4f6b82dd23e9f</w:t>
      </w:r>
    </w:p>
    <w:p w:rsidR="00B748AF" w:rsidRPr="0089518B" w:rsidRDefault="00B748AF" w:rsidP="00B748AF">
      <w:pPr>
        <w:spacing w:line="240" w:lineRule="auto"/>
        <w:rPr>
          <w:sz w:val="20"/>
          <w:szCs w:val="22"/>
          <w:lang w:val="en-US"/>
        </w:rPr>
      </w:pPr>
      <w:r w:rsidRPr="00B748AF">
        <w:rPr>
          <w:sz w:val="20"/>
          <w:szCs w:val="22"/>
        </w:rPr>
        <w:t xml:space="preserve">14. </w:t>
      </w:r>
      <w:r w:rsidRPr="00B748AF">
        <w:rPr>
          <w:sz w:val="20"/>
          <w:szCs w:val="22"/>
        </w:rPr>
        <w:tab/>
        <w:t>Martins HM. Avaliação da idade cronológica em adolescentes e adultos jovens por meio da abert</w:t>
      </w:r>
      <w:r w:rsidR="00D324FC">
        <w:rPr>
          <w:sz w:val="20"/>
          <w:szCs w:val="22"/>
        </w:rPr>
        <w:t>ura do ápice dentário</w:t>
      </w:r>
      <w:r w:rsidRPr="00B748AF">
        <w:rPr>
          <w:sz w:val="20"/>
          <w:szCs w:val="22"/>
        </w:rPr>
        <w:t xml:space="preserve"> [Dissertação de mestrado]. [Piracicaba, SP]: FACULDADE DE ODONTOLOGIA DE PIRACICABA DA UNIVERSIDADE ESTADUAL DE CAMPINAS; 2015 [</w:t>
      </w:r>
      <w:proofErr w:type="spellStart"/>
      <w:r w:rsidRPr="00B748AF">
        <w:rPr>
          <w:sz w:val="20"/>
          <w:szCs w:val="22"/>
        </w:rPr>
        <w:t>cited</w:t>
      </w:r>
      <w:proofErr w:type="spellEnd"/>
      <w:r w:rsidRPr="00B748AF">
        <w:rPr>
          <w:sz w:val="20"/>
          <w:szCs w:val="22"/>
        </w:rPr>
        <w:t xml:space="preserve"> 2017 May 21]. </w:t>
      </w:r>
      <w:r w:rsidRPr="0089518B">
        <w:rPr>
          <w:sz w:val="20"/>
          <w:szCs w:val="22"/>
          <w:lang w:val="en-US"/>
        </w:rPr>
        <w:t>Available from: http://taurus.unicamp.br/handle/REPOSIP/290159</w:t>
      </w:r>
    </w:p>
    <w:p w:rsidR="001D2633" w:rsidRPr="0089518B" w:rsidRDefault="00B748AF" w:rsidP="00B748AF">
      <w:pPr>
        <w:spacing w:line="240" w:lineRule="auto"/>
        <w:rPr>
          <w:sz w:val="20"/>
          <w:szCs w:val="22"/>
          <w:lang w:val="en-US"/>
        </w:rPr>
      </w:pPr>
      <w:r w:rsidRPr="00B748AF">
        <w:rPr>
          <w:sz w:val="20"/>
          <w:szCs w:val="22"/>
          <w:lang w:val="en-US"/>
        </w:rPr>
        <w:t xml:space="preserve">15. </w:t>
      </w:r>
      <w:r w:rsidRPr="00B748AF">
        <w:rPr>
          <w:sz w:val="20"/>
          <w:szCs w:val="22"/>
          <w:lang w:val="en-US"/>
        </w:rPr>
        <w:tab/>
      </w:r>
      <w:proofErr w:type="spellStart"/>
      <w:r w:rsidRPr="00B748AF">
        <w:rPr>
          <w:sz w:val="20"/>
          <w:szCs w:val="22"/>
          <w:lang w:val="en-US"/>
        </w:rPr>
        <w:t>Zelic</w:t>
      </w:r>
      <w:proofErr w:type="spellEnd"/>
      <w:r w:rsidRPr="00B748AF">
        <w:rPr>
          <w:sz w:val="20"/>
          <w:szCs w:val="22"/>
          <w:lang w:val="en-US"/>
        </w:rPr>
        <w:t xml:space="preserve"> K, </w:t>
      </w:r>
      <w:proofErr w:type="spellStart"/>
      <w:r w:rsidRPr="00B748AF">
        <w:rPr>
          <w:sz w:val="20"/>
          <w:szCs w:val="22"/>
          <w:lang w:val="en-US"/>
        </w:rPr>
        <w:t>Galic</w:t>
      </w:r>
      <w:proofErr w:type="spellEnd"/>
      <w:r w:rsidRPr="00B748AF">
        <w:rPr>
          <w:sz w:val="20"/>
          <w:szCs w:val="22"/>
          <w:lang w:val="en-US"/>
        </w:rPr>
        <w:t xml:space="preserve"> I, </w:t>
      </w:r>
      <w:proofErr w:type="spellStart"/>
      <w:r w:rsidRPr="00B748AF">
        <w:rPr>
          <w:sz w:val="20"/>
          <w:szCs w:val="22"/>
          <w:lang w:val="en-US"/>
        </w:rPr>
        <w:t>Nedeljkovic</w:t>
      </w:r>
      <w:proofErr w:type="spellEnd"/>
      <w:r w:rsidRPr="00B748AF">
        <w:rPr>
          <w:sz w:val="20"/>
          <w:szCs w:val="22"/>
          <w:lang w:val="en-US"/>
        </w:rPr>
        <w:t xml:space="preserve"> N, </w:t>
      </w:r>
      <w:proofErr w:type="spellStart"/>
      <w:r w:rsidRPr="00B748AF">
        <w:rPr>
          <w:sz w:val="20"/>
          <w:szCs w:val="22"/>
          <w:lang w:val="en-US"/>
        </w:rPr>
        <w:t>Jakovljevic</w:t>
      </w:r>
      <w:proofErr w:type="spellEnd"/>
      <w:r w:rsidRPr="00B748AF">
        <w:rPr>
          <w:sz w:val="20"/>
          <w:szCs w:val="22"/>
          <w:lang w:val="en-US"/>
        </w:rPr>
        <w:t xml:space="preserve"> A, Milosevic O, </w:t>
      </w:r>
      <w:proofErr w:type="spellStart"/>
      <w:r w:rsidRPr="00B748AF">
        <w:rPr>
          <w:sz w:val="20"/>
          <w:szCs w:val="22"/>
          <w:lang w:val="en-US"/>
        </w:rPr>
        <w:t>Djuric</w:t>
      </w:r>
      <w:proofErr w:type="spellEnd"/>
      <w:r w:rsidRPr="00B748AF">
        <w:rPr>
          <w:sz w:val="20"/>
          <w:szCs w:val="22"/>
          <w:lang w:val="en-US"/>
        </w:rPr>
        <w:t xml:space="preserve"> M, et al. </w:t>
      </w:r>
      <w:r w:rsidRPr="00D324FC">
        <w:rPr>
          <w:i/>
          <w:sz w:val="20"/>
          <w:szCs w:val="22"/>
          <w:lang w:val="en-US"/>
        </w:rPr>
        <w:t xml:space="preserve">Accuracy of </w:t>
      </w:r>
      <w:proofErr w:type="spellStart"/>
      <w:r w:rsidRPr="00D324FC">
        <w:rPr>
          <w:i/>
          <w:sz w:val="20"/>
          <w:szCs w:val="22"/>
          <w:lang w:val="en-US"/>
        </w:rPr>
        <w:t>Cameriere’s</w:t>
      </w:r>
      <w:proofErr w:type="spellEnd"/>
      <w:r w:rsidRPr="00D324FC">
        <w:rPr>
          <w:i/>
          <w:sz w:val="20"/>
          <w:szCs w:val="22"/>
          <w:lang w:val="en-US"/>
        </w:rPr>
        <w:t xml:space="preserve"> third molar maturity index in assessing legal adulthood on Serbian population</w:t>
      </w:r>
      <w:r w:rsidRPr="00B748AF">
        <w:rPr>
          <w:sz w:val="20"/>
          <w:szCs w:val="22"/>
          <w:lang w:val="en-US"/>
        </w:rPr>
        <w:t xml:space="preserve">. </w:t>
      </w:r>
      <w:r w:rsidRPr="0089518B">
        <w:rPr>
          <w:sz w:val="20"/>
          <w:szCs w:val="22"/>
          <w:lang w:val="en-US"/>
        </w:rPr>
        <w:t xml:space="preserve">Forensic </w:t>
      </w:r>
      <w:proofErr w:type="spellStart"/>
      <w:r w:rsidRPr="0089518B">
        <w:rPr>
          <w:sz w:val="20"/>
          <w:szCs w:val="22"/>
          <w:lang w:val="en-US"/>
        </w:rPr>
        <w:t>Sci</w:t>
      </w:r>
      <w:proofErr w:type="spellEnd"/>
      <w:r w:rsidRPr="0089518B">
        <w:rPr>
          <w:sz w:val="20"/>
          <w:szCs w:val="22"/>
          <w:lang w:val="en-US"/>
        </w:rPr>
        <w:t xml:space="preserve"> Int. 2016</w:t>
      </w:r>
      <w:proofErr w:type="gramStart"/>
      <w:r w:rsidRPr="0089518B">
        <w:rPr>
          <w:sz w:val="20"/>
          <w:szCs w:val="22"/>
          <w:lang w:val="en-US"/>
        </w:rPr>
        <w:t>;259:127</w:t>
      </w:r>
      <w:proofErr w:type="gramEnd"/>
      <w:r w:rsidRPr="0089518B">
        <w:rPr>
          <w:sz w:val="20"/>
          <w:szCs w:val="22"/>
          <w:lang w:val="en-US"/>
        </w:rPr>
        <w:t>–32.</w:t>
      </w:r>
      <w:r w:rsidR="0065142A" w:rsidRPr="0089518B">
        <w:rPr>
          <w:sz w:val="20"/>
          <w:szCs w:val="22"/>
          <w:lang w:val="en-US"/>
        </w:rPr>
        <w:t>.</w:t>
      </w:r>
    </w:p>
    <w:sectPr w:rsidR="001D2633" w:rsidRPr="0089518B" w:rsidSect="003037F9">
      <w:headerReference w:type="default" r:id="rId10"/>
      <w:footerReference w:type="default" r:id="rId11"/>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7F" w:rsidRDefault="00C5637F" w:rsidP="003752F7">
      <w:pPr>
        <w:spacing w:line="240" w:lineRule="auto"/>
      </w:pPr>
      <w:r>
        <w:separator/>
      </w:r>
    </w:p>
  </w:endnote>
  <w:endnote w:type="continuationSeparator" w:id="0">
    <w:p w:rsidR="00C5637F" w:rsidRDefault="00C5637F"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C5637F" w:rsidRPr="003752F7" w:rsidRDefault="00C5637F">
        <w:pPr>
          <w:pStyle w:val="Rodap"/>
          <w:jc w:val="right"/>
          <w:rPr>
            <w:sz w:val="20"/>
            <w:szCs w:val="20"/>
          </w:rPr>
        </w:pPr>
        <w:r w:rsidRPr="003752F7">
          <w:rPr>
            <w:sz w:val="20"/>
            <w:szCs w:val="20"/>
          </w:rPr>
          <w:fldChar w:fldCharType="begin"/>
        </w:r>
        <w:r w:rsidRPr="003752F7">
          <w:rPr>
            <w:sz w:val="20"/>
            <w:szCs w:val="20"/>
          </w:rPr>
          <w:instrText xml:space="preserve"> PAGE   \* MERGEFORMAT </w:instrText>
        </w:r>
        <w:r w:rsidRPr="003752F7">
          <w:rPr>
            <w:sz w:val="20"/>
            <w:szCs w:val="20"/>
          </w:rPr>
          <w:fldChar w:fldCharType="separate"/>
        </w:r>
        <w:r w:rsidR="00C005CF">
          <w:rPr>
            <w:noProof/>
            <w:sz w:val="20"/>
            <w:szCs w:val="20"/>
          </w:rPr>
          <w:t>1</w:t>
        </w:r>
        <w:r w:rsidRPr="003752F7">
          <w:rPr>
            <w:sz w:val="20"/>
            <w:szCs w:val="20"/>
          </w:rPr>
          <w:fldChar w:fldCharType="end"/>
        </w:r>
      </w:p>
    </w:sdtContent>
  </w:sdt>
  <w:p w:rsidR="00C5637F" w:rsidRDefault="00C563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7F" w:rsidRDefault="00C5637F" w:rsidP="003752F7">
      <w:pPr>
        <w:spacing w:line="240" w:lineRule="auto"/>
      </w:pPr>
      <w:r>
        <w:separator/>
      </w:r>
    </w:p>
  </w:footnote>
  <w:footnote w:type="continuationSeparator" w:id="0">
    <w:p w:rsidR="00C5637F" w:rsidRDefault="00C5637F"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F" w:rsidRDefault="00C5637F"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C5637F" w:rsidRPr="0056168D" w:rsidRDefault="00C5637F" w:rsidP="003037F9">
    <w:pPr>
      <w:pStyle w:val="Cabealho"/>
      <w:jc w:val="center"/>
      <w:rPr>
        <w:bCs/>
        <w:sz w:val="22"/>
        <w:szCs w:val="22"/>
      </w:rPr>
    </w:pPr>
    <w:r w:rsidRPr="002F7B50">
      <w:rPr>
        <w:bCs/>
        <w:sz w:val="22"/>
        <w:szCs w:val="22"/>
      </w:rPr>
      <w:t>XXIV Exposição de Tecnologias Aplicadas à Criminalística</w:t>
    </w:r>
  </w:p>
  <w:p w:rsidR="00C5637F" w:rsidRDefault="00C5637F"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C5637F" w:rsidRPr="006762AA" w:rsidRDefault="00C5637F"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B168F"/>
    <w:rsid w:val="000B38F5"/>
    <w:rsid w:val="000B6232"/>
    <w:rsid w:val="000C2634"/>
    <w:rsid w:val="000C67DF"/>
    <w:rsid w:val="000C6B1E"/>
    <w:rsid w:val="000C6C07"/>
    <w:rsid w:val="000D393F"/>
    <w:rsid w:val="000D467A"/>
    <w:rsid w:val="000D64F7"/>
    <w:rsid w:val="000E490F"/>
    <w:rsid w:val="000E62DA"/>
    <w:rsid w:val="001052AA"/>
    <w:rsid w:val="00115C7E"/>
    <w:rsid w:val="0012394C"/>
    <w:rsid w:val="00123D94"/>
    <w:rsid w:val="001264DE"/>
    <w:rsid w:val="00137844"/>
    <w:rsid w:val="001451DD"/>
    <w:rsid w:val="0015364A"/>
    <w:rsid w:val="00167EE0"/>
    <w:rsid w:val="0018033F"/>
    <w:rsid w:val="001847FE"/>
    <w:rsid w:val="00196018"/>
    <w:rsid w:val="001978D2"/>
    <w:rsid w:val="001A2428"/>
    <w:rsid w:val="001A35F9"/>
    <w:rsid w:val="001A3F23"/>
    <w:rsid w:val="001A5588"/>
    <w:rsid w:val="001A715A"/>
    <w:rsid w:val="001B08D0"/>
    <w:rsid w:val="001B3C69"/>
    <w:rsid w:val="001D2633"/>
    <w:rsid w:val="001D7643"/>
    <w:rsid w:val="001E1232"/>
    <w:rsid w:val="001E221F"/>
    <w:rsid w:val="001F5735"/>
    <w:rsid w:val="0023148D"/>
    <w:rsid w:val="00244839"/>
    <w:rsid w:val="00247455"/>
    <w:rsid w:val="00251C8D"/>
    <w:rsid w:val="00256A86"/>
    <w:rsid w:val="00262CE0"/>
    <w:rsid w:val="00272C6D"/>
    <w:rsid w:val="00273933"/>
    <w:rsid w:val="00281DFF"/>
    <w:rsid w:val="002857BC"/>
    <w:rsid w:val="00293268"/>
    <w:rsid w:val="00293989"/>
    <w:rsid w:val="002A1F55"/>
    <w:rsid w:val="002C1772"/>
    <w:rsid w:val="002C1DE6"/>
    <w:rsid w:val="002C5DBC"/>
    <w:rsid w:val="002E068E"/>
    <w:rsid w:val="002E32DF"/>
    <w:rsid w:val="002E5268"/>
    <w:rsid w:val="002F106E"/>
    <w:rsid w:val="002F2198"/>
    <w:rsid w:val="002F7B50"/>
    <w:rsid w:val="003037F9"/>
    <w:rsid w:val="003212D0"/>
    <w:rsid w:val="0032165A"/>
    <w:rsid w:val="00334F29"/>
    <w:rsid w:val="0034706C"/>
    <w:rsid w:val="00353468"/>
    <w:rsid w:val="00357D88"/>
    <w:rsid w:val="00372A5D"/>
    <w:rsid w:val="003752F7"/>
    <w:rsid w:val="0037720B"/>
    <w:rsid w:val="00382120"/>
    <w:rsid w:val="003928AB"/>
    <w:rsid w:val="00393E23"/>
    <w:rsid w:val="003A5294"/>
    <w:rsid w:val="003A7BDA"/>
    <w:rsid w:val="003D455E"/>
    <w:rsid w:val="003E761E"/>
    <w:rsid w:val="003F0931"/>
    <w:rsid w:val="003F39B7"/>
    <w:rsid w:val="003F6A7C"/>
    <w:rsid w:val="00400106"/>
    <w:rsid w:val="004138D0"/>
    <w:rsid w:val="00423161"/>
    <w:rsid w:val="00425FB9"/>
    <w:rsid w:val="004264DD"/>
    <w:rsid w:val="00431AD9"/>
    <w:rsid w:val="00442AB9"/>
    <w:rsid w:val="00451EA1"/>
    <w:rsid w:val="00460049"/>
    <w:rsid w:val="004600AE"/>
    <w:rsid w:val="00460CF2"/>
    <w:rsid w:val="00473BD3"/>
    <w:rsid w:val="00474F95"/>
    <w:rsid w:val="00480B33"/>
    <w:rsid w:val="00486A9E"/>
    <w:rsid w:val="00491EA9"/>
    <w:rsid w:val="004A1F23"/>
    <w:rsid w:val="004A7D2A"/>
    <w:rsid w:val="004B1A67"/>
    <w:rsid w:val="004D39CC"/>
    <w:rsid w:val="004D63F0"/>
    <w:rsid w:val="004D6CE8"/>
    <w:rsid w:val="004D7262"/>
    <w:rsid w:val="004D7416"/>
    <w:rsid w:val="004E1122"/>
    <w:rsid w:val="004E7D2D"/>
    <w:rsid w:val="004F21E1"/>
    <w:rsid w:val="005004ED"/>
    <w:rsid w:val="0051281F"/>
    <w:rsid w:val="00514489"/>
    <w:rsid w:val="00516CB0"/>
    <w:rsid w:val="00527344"/>
    <w:rsid w:val="00532CBE"/>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5E7710"/>
    <w:rsid w:val="006028E9"/>
    <w:rsid w:val="006044B2"/>
    <w:rsid w:val="00606784"/>
    <w:rsid w:val="006171B3"/>
    <w:rsid w:val="006347BF"/>
    <w:rsid w:val="006378FF"/>
    <w:rsid w:val="00637EDE"/>
    <w:rsid w:val="00647C59"/>
    <w:rsid w:val="0065142A"/>
    <w:rsid w:val="00672251"/>
    <w:rsid w:val="006762AA"/>
    <w:rsid w:val="00677924"/>
    <w:rsid w:val="00677C39"/>
    <w:rsid w:val="0068577F"/>
    <w:rsid w:val="00690E86"/>
    <w:rsid w:val="00693AFA"/>
    <w:rsid w:val="00693CDC"/>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2058D"/>
    <w:rsid w:val="00733C52"/>
    <w:rsid w:val="00734E3C"/>
    <w:rsid w:val="00746985"/>
    <w:rsid w:val="00755A52"/>
    <w:rsid w:val="0078302E"/>
    <w:rsid w:val="00784AD1"/>
    <w:rsid w:val="0079172D"/>
    <w:rsid w:val="0079623C"/>
    <w:rsid w:val="007A109C"/>
    <w:rsid w:val="007C522E"/>
    <w:rsid w:val="007D0DBB"/>
    <w:rsid w:val="007D5212"/>
    <w:rsid w:val="007D53AD"/>
    <w:rsid w:val="007E2E1A"/>
    <w:rsid w:val="0080108D"/>
    <w:rsid w:val="008039FA"/>
    <w:rsid w:val="00804B34"/>
    <w:rsid w:val="00811620"/>
    <w:rsid w:val="00813F18"/>
    <w:rsid w:val="00817160"/>
    <w:rsid w:val="00821CAD"/>
    <w:rsid w:val="008227C3"/>
    <w:rsid w:val="008244C8"/>
    <w:rsid w:val="00824730"/>
    <w:rsid w:val="00832F16"/>
    <w:rsid w:val="008418A6"/>
    <w:rsid w:val="00846B73"/>
    <w:rsid w:val="008572CF"/>
    <w:rsid w:val="00857E91"/>
    <w:rsid w:val="00860EDC"/>
    <w:rsid w:val="008949B2"/>
    <w:rsid w:val="0089518B"/>
    <w:rsid w:val="008B3E03"/>
    <w:rsid w:val="008B5B05"/>
    <w:rsid w:val="008D7AB4"/>
    <w:rsid w:val="008E2991"/>
    <w:rsid w:val="00910D22"/>
    <w:rsid w:val="009217B6"/>
    <w:rsid w:val="009374CB"/>
    <w:rsid w:val="00941837"/>
    <w:rsid w:val="00950EFD"/>
    <w:rsid w:val="00973188"/>
    <w:rsid w:val="00976430"/>
    <w:rsid w:val="0098015E"/>
    <w:rsid w:val="00987E5E"/>
    <w:rsid w:val="009A202B"/>
    <w:rsid w:val="009A3774"/>
    <w:rsid w:val="009A5F55"/>
    <w:rsid w:val="009B2B1C"/>
    <w:rsid w:val="009C3761"/>
    <w:rsid w:val="009C4AC1"/>
    <w:rsid w:val="009D0E8A"/>
    <w:rsid w:val="009D6DE1"/>
    <w:rsid w:val="009E0435"/>
    <w:rsid w:val="009E4343"/>
    <w:rsid w:val="009E4AE7"/>
    <w:rsid w:val="009F3B49"/>
    <w:rsid w:val="009F4702"/>
    <w:rsid w:val="009F60BF"/>
    <w:rsid w:val="00A049AE"/>
    <w:rsid w:val="00A17D1A"/>
    <w:rsid w:val="00A30721"/>
    <w:rsid w:val="00A3317F"/>
    <w:rsid w:val="00A37102"/>
    <w:rsid w:val="00A51761"/>
    <w:rsid w:val="00A5398B"/>
    <w:rsid w:val="00A64674"/>
    <w:rsid w:val="00A668C6"/>
    <w:rsid w:val="00A6702D"/>
    <w:rsid w:val="00A81023"/>
    <w:rsid w:val="00A82A93"/>
    <w:rsid w:val="00A9079D"/>
    <w:rsid w:val="00A91B2B"/>
    <w:rsid w:val="00A9585D"/>
    <w:rsid w:val="00AA693F"/>
    <w:rsid w:val="00AB661C"/>
    <w:rsid w:val="00AC2280"/>
    <w:rsid w:val="00AE4966"/>
    <w:rsid w:val="00AE583C"/>
    <w:rsid w:val="00AF0BDD"/>
    <w:rsid w:val="00AF7059"/>
    <w:rsid w:val="00AF773B"/>
    <w:rsid w:val="00B00282"/>
    <w:rsid w:val="00B008DD"/>
    <w:rsid w:val="00B21E36"/>
    <w:rsid w:val="00B2671D"/>
    <w:rsid w:val="00B30B26"/>
    <w:rsid w:val="00B32F1D"/>
    <w:rsid w:val="00B33D8A"/>
    <w:rsid w:val="00B421FD"/>
    <w:rsid w:val="00B462A0"/>
    <w:rsid w:val="00B50074"/>
    <w:rsid w:val="00B702A7"/>
    <w:rsid w:val="00B748AF"/>
    <w:rsid w:val="00B81B4D"/>
    <w:rsid w:val="00BA23C0"/>
    <w:rsid w:val="00BA44CE"/>
    <w:rsid w:val="00BB0B8F"/>
    <w:rsid w:val="00BD2918"/>
    <w:rsid w:val="00BE39A6"/>
    <w:rsid w:val="00BE531A"/>
    <w:rsid w:val="00BF6353"/>
    <w:rsid w:val="00C005CF"/>
    <w:rsid w:val="00C11825"/>
    <w:rsid w:val="00C16A3D"/>
    <w:rsid w:val="00C1748C"/>
    <w:rsid w:val="00C26C44"/>
    <w:rsid w:val="00C30F8F"/>
    <w:rsid w:val="00C5637F"/>
    <w:rsid w:val="00C630D3"/>
    <w:rsid w:val="00C64E73"/>
    <w:rsid w:val="00C86D3A"/>
    <w:rsid w:val="00C92FC6"/>
    <w:rsid w:val="00C92FFA"/>
    <w:rsid w:val="00CA2305"/>
    <w:rsid w:val="00CA7450"/>
    <w:rsid w:val="00CB275E"/>
    <w:rsid w:val="00CC0AEB"/>
    <w:rsid w:val="00CC6B7D"/>
    <w:rsid w:val="00CC7593"/>
    <w:rsid w:val="00CE4C43"/>
    <w:rsid w:val="00CE6AE1"/>
    <w:rsid w:val="00CE6D58"/>
    <w:rsid w:val="00CF03A0"/>
    <w:rsid w:val="00CF0B20"/>
    <w:rsid w:val="00CF3290"/>
    <w:rsid w:val="00CF5D2A"/>
    <w:rsid w:val="00D026FA"/>
    <w:rsid w:val="00D03AB2"/>
    <w:rsid w:val="00D07C04"/>
    <w:rsid w:val="00D31E9E"/>
    <w:rsid w:val="00D324FC"/>
    <w:rsid w:val="00D348C0"/>
    <w:rsid w:val="00D55EBC"/>
    <w:rsid w:val="00D6094C"/>
    <w:rsid w:val="00D66DB9"/>
    <w:rsid w:val="00D7559F"/>
    <w:rsid w:val="00D83186"/>
    <w:rsid w:val="00D85888"/>
    <w:rsid w:val="00DB64DF"/>
    <w:rsid w:val="00DC0E24"/>
    <w:rsid w:val="00DD690F"/>
    <w:rsid w:val="00DE04F2"/>
    <w:rsid w:val="00DE2ADD"/>
    <w:rsid w:val="00DF7C5F"/>
    <w:rsid w:val="00E1037E"/>
    <w:rsid w:val="00E30AA9"/>
    <w:rsid w:val="00E573A1"/>
    <w:rsid w:val="00E65C80"/>
    <w:rsid w:val="00E65FFC"/>
    <w:rsid w:val="00E7054D"/>
    <w:rsid w:val="00E846E9"/>
    <w:rsid w:val="00E92776"/>
    <w:rsid w:val="00E97951"/>
    <w:rsid w:val="00E979DF"/>
    <w:rsid w:val="00EA3AA3"/>
    <w:rsid w:val="00EA47BE"/>
    <w:rsid w:val="00EA4AD4"/>
    <w:rsid w:val="00EC6C1D"/>
    <w:rsid w:val="00ED1383"/>
    <w:rsid w:val="00ED49F7"/>
    <w:rsid w:val="00EE067A"/>
    <w:rsid w:val="00EE266E"/>
    <w:rsid w:val="00EE3B0E"/>
    <w:rsid w:val="00EE70EE"/>
    <w:rsid w:val="00F0198D"/>
    <w:rsid w:val="00F10ED3"/>
    <w:rsid w:val="00F11B6C"/>
    <w:rsid w:val="00F15E18"/>
    <w:rsid w:val="00F22F39"/>
    <w:rsid w:val="00F239D5"/>
    <w:rsid w:val="00F2405A"/>
    <w:rsid w:val="00F24823"/>
    <w:rsid w:val="00F363E3"/>
    <w:rsid w:val="00F401E2"/>
    <w:rsid w:val="00F42EBD"/>
    <w:rsid w:val="00F50A50"/>
    <w:rsid w:val="00F525A4"/>
    <w:rsid w:val="00F6162F"/>
    <w:rsid w:val="00F80A2A"/>
    <w:rsid w:val="00F90DCE"/>
    <w:rsid w:val="00FA5B50"/>
    <w:rsid w:val="00FB34C0"/>
    <w:rsid w:val="00FB6D6C"/>
    <w:rsid w:val="00FC2E7B"/>
    <w:rsid w:val="00FC3308"/>
    <w:rsid w:val="00FC71F5"/>
    <w:rsid w:val="00FD0463"/>
    <w:rsid w:val="00FD150A"/>
    <w:rsid w:val="00FD28FA"/>
    <w:rsid w:val="00FE0FA3"/>
    <w:rsid w:val="00FE594F"/>
    <w:rsid w:val="00FF2189"/>
    <w:rsid w:val="00FF7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Bibliografia">
    <w:name w:val="Bibliography"/>
    <w:basedOn w:val="Normal"/>
    <w:next w:val="Normal"/>
    <w:uiPriority w:val="37"/>
    <w:semiHidden/>
    <w:unhideWhenUsed/>
    <w:rsid w:val="00B748AF"/>
  </w:style>
  <w:style w:type="paragraph" w:styleId="Corpodetexto">
    <w:name w:val="Body Text"/>
    <w:basedOn w:val="Normal"/>
    <w:link w:val="CorpodetextoChar"/>
    <w:rsid w:val="001B08D0"/>
    <w:pPr>
      <w:spacing w:line="240" w:lineRule="auto"/>
      <w:jc w:val="left"/>
    </w:pPr>
    <w:rPr>
      <w:rFonts w:ascii="Arial" w:hAnsi="Arial" w:cs="Arial"/>
      <w:b/>
      <w:bCs/>
    </w:rPr>
  </w:style>
  <w:style w:type="character" w:customStyle="1" w:styleId="CorpodetextoChar">
    <w:name w:val="Corpo de texto Char"/>
    <w:basedOn w:val="Fontepargpadro"/>
    <w:link w:val="Corpodetexto"/>
    <w:rsid w:val="001B08D0"/>
    <w:rPr>
      <w:rFonts w:ascii="Arial" w:eastAsia="Times New Roman" w:hAnsi="Arial" w:cs="Arial"/>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Bibliografia">
    <w:name w:val="Bibliography"/>
    <w:basedOn w:val="Normal"/>
    <w:next w:val="Normal"/>
    <w:uiPriority w:val="37"/>
    <w:semiHidden/>
    <w:unhideWhenUsed/>
    <w:rsid w:val="00B748AF"/>
  </w:style>
  <w:style w:type="paragraph" w:styleId="Corpodetexto">
    <w:name w:val="Body Text"/>
    <w:basedOn w:val="Normal"/>
    <w:link w:val="CorpodetextoChar"/>
    <w:rsid w:val="001B08D0"/>
    <w:pPr>
      <w:spacing w:line="240" w:lineRule="auto"/>
      <w:jc w:val="left"/>
    </w:pPr>
    <w:rPr>
      <w:rFonts w:ascii="Arial" w:hAnsi="Arial" w:cs="Arial"/>
      <w:b/>
      <w:bCs/>
    </w:rPr>
  </w:style>
  <w:style w:type="character" w:customStyle="1" w:styleId="CorpodetextoChar">
    <w:name w:val="Corpo de texto Char"/>
    <w:basedOn w:val="Fontepargpadro"/>
    <w:link w:val="Corpodetexto"/>
    <w:rsid w:val="001B08D0"/>
    <w:rPr>
      <w:rFonts w:ascii="Arial" w:eastAsia="Times New Roman"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68C6F-7C47-48A7-8815-10277326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2017-07-20T13:31:00Z</dcterms:created>
  <dcterms:modified xsi:type="dcterms:W3CDTF">2017-07-20T13:31:00Z</dcterms:modified>
</cp:coreProperties>
</file>