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CE" w:rsidRPr="008A3294" w:rsidRDefault="009044C3" w:rsidP="00BB5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Importância da </w:t>
      </w:r>
      <w:r w:rsidR="00281FB2" w:rsidRPr="008A3294">
        <w:rPr>
          <w:rFonts w:ascii="Times New Roman" w:hAnsi="Times New Roman" w:cs="Times New Roman"/>
          <w:b/>
          <w:sz w:val="24"/>
        </w:rPr>
        <w:t>Geofísica Forense</w:t>
      </w:r>
      <w:r>
        <w:rPr>
          <w:rFonts w:ascii="Times New Roman" w:hAnsi="Times New Roman" w:cs="Times New Roman"/>
          <w:b/>
          <w:sz w:val="24"/>
        </w:rPr>
        <w:t xml:space="preserve"> na</w:t>
      </w:r>
      <w:r w:rsidR="00281FB2" w:rsidRPr="008A3294">
        <w:rPr>
          <w:rFonts w:ascii="Times New Roman" w:hAnsi="Times New Roman" w:cs="Times New Roman"/>
          <w:b/>
          <w:sz w:val="24"/>
        </w:rPr>
        <w:t xml:space="preserve"> busca por desaparecidos políticos</w:t>
      </w:r>
      <w:r>
        <w:rPr>
          <w:rFonts w:ascii="Times New Roman" w:hAnsi="Times New Roman" w:cs="Times New Roman"/>
          <w:b/>
          <w:sz w:val="24"/>
        </w:rPr>
        <w:t>: o exemplo d</w:t>
      </w:r>
      <w:r w:rsidR="00AA106C">
        <w:rPr>
          <w:rFonts w:ascii="Times New Roman" w:hAnsi="Times New Roman" w:cs="Times New Roman"/>
          <w:b/>
          <w:sz w:val="24"/>
        </w:rPr>
        <w:t xml:space="preserve">a </w:t>
      </w:r>
      <w:r w:rsidR="00281FB2" w:rsidRPr="008A3294">
        <w:rPr>
          <w:rFonts w:ascii="Times New Roman" w:hAnsi="Times New Roman" w:cs="Times New Roman"/>
          <w:b/>
          <w:sz w:val="24"/>
        </w:rPr>
        <w:t>Guerrilha do Araguaia</w:t>
      </w:r>
    </w:p>
    <w:p w:rsidR="00680EA0" w:rsidRDefault="00680EA0" w:rsidP="00BB5EB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40A85" w:rsidRDefault="00A40A85" w:rsidP="00BB5EBE">
      <w:pPr>
        <w:spacing w:after="0" w:line="240" w:lineRule="auto"/>
        <w:rPr>
          <w:rFonts w:ascii="Times New Roman" w:hAnsi="Times New Roman" w:cs="Times New Roman"/>
        </w:rPr>
        <w:sectPr w:rsidR="00A40A85" w:rsidSect="00680EA0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40A85" w:rsidRDefault="005337F8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INTRODUÇÃO</w:t>
      </w:r>
      <w:r w:rsidR="00A40A85" w:rsidRPr="00A40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</w:t>
      </w:r>
      <w:r w:rsidR="00A40A85" w:rsidRPr="00A40A85">
        <w:rPr>
          <w:rFonts w:ascii="Times New Roman" w:hAnsi="Times New Roman" w:cs="Times New Roman"/>
        </w:rPr>
        <w:t>perito criminal pode se de</w:t>
      </w:r>
      <w:r w:rsidR="00A40A85">
        <w:rPr>
          <w:rFonts w:ascii="Times New Roman" w:hAnsi="Times New Roman" w:cs="Times New Roman"/>
        </w:rPr>
        <w:t>front</w:t>
      </w:r>
      <w:r w:rsidR="00A40A85" w:rsidRPr="00A40A85">
        <w:rPr>
          <w:rFonts w:ascii="Times New Roman" w:hAnsi="Times New Roman" w:cs="Times New Roman"/>
        </w:rPr>
        <w:t xml:space="preserve">ar com um problema que envolve </w:t>
      </w:r>
      <w:r w:rsidR="00A40A85">
        <w:rPr>
          <w:rFonts w:ascii="Times New Roman" w:hAnsi="Times New Roman" w:cs="Times New Roman"/>
        </w:rPr>
        <w:t>a</w:t>
      </w:r>
      <w:r w:rsidR="00A40A85" w:rsidRPr="00A40A85">
        <w:rPr>
          <w:rFonts w:ascii="Times New Roman" w:hAnsi="Times New Roman" w:cs="Times New Roman"/>
        </w:rPr>
        <w:t xml:space="preserve"> </w:t>
      </w:r>
      <w:r w:rsidR="00A40A85">
        <w:rPr>
          <w:rFonts w:ascii="Times New Roman" w:hAnsi="Times New Roman" w:cs="Times New Roman"/>
        </w:rPr>
        <w:t>localização</w:t>
      </w:r>
      <w:r w:rsidR="00A40A85" w:rsidRPr="00A40A85">
        <w:rPr>
          <w:rFonts w:ascii="Times New Roman" w:hAnsi="Times New Roman" w:cs="Times New Roman"/>
        </w:rPr>
        <w:t xml:space="preserve"> de materiais </w:t>
      </w:r>
      <w:r w:rsidR="00A40A85">
        <w:rPr>
          <w:rFonts w:ascii="Times New Roman" w:hAnsi="Times New Roman" w:cs="Times New Roman"/>
        </w:rPr>
        <w:t>no</w:t>
      </w:r>
      <w:r w:rsidR="00A40A85" w:rsidRPr="00A40A85">
        <w:rPr>
          <w:rFonts w:ascii="Times New Roman" w:hAnsi="Times New Roman" w:cs="Times New Roman"/>
        </w:rPr>
        <w:t xml:space="preserve"> sub</w:t>
      </w:r>
      <w:r w:rsidR="00A40A85">
        <w:rPr>
          <w:rFonts w:ascii="Times New Roman" w:hAnsi="Times New Roman" w:cs="Times New Roman"/>
        </w:rPr>
        <w:t>solo</w:t>
      </w:r>
      <w:r w:rsidR="00A40A85" w:rsidRPr="00A40A85">
        <w:rPr>
          <w:rFonts w:ascii="Times New Roman" w:hAnsi="Times New Roman" w:cs="Times New Roman"/>
        </w:rPr>
        <w:t xml:space="preserve">. Muitos métodos podem </w:t>
      </w:r>
      <w:r w:rsidR="00A40A85">
        <w:rPr>
          <w:rFonts w:ascii="Times New Roman" w:hAnsi="Times New Roman" w:cs="Times New Roman"/>
        </w:rPr>
        <w:t>fornecer</w:t>
      </w:r>
      <w:r w:rsidR="00A40A85" w:rsidRPr="00A40A85">
        <w:rPr>
          <w:rFonts w:ascii="Times New Roman" w:hAnsi="Times New Roman" w:cs="Times New Roman"/>
        </w:rPr>
        <w:t xml:space="preserve"> ao perito respostas imediatas ou </w:t>
      </w:r>
      <w:r w:rsidR="00A40A85">
        <w:rPr>
          <w:rFonts w:ascii="Times New Roman" w:hAnsi="Times New Roman" w:cs="Times New Roman"/>
        </w:rPr>
        <w:t xml:space="preserve">podem </w:t>
      </w:r>
      <w:r w:rsidR="00A40A85" w:rsidRPr="00A40A85">
        <w:rPr>
          <w:rFonts w:ascii="Times New Roman" w:hAnsi="Times New Roman" w:cs="Times New Roman"/>
        </w:rPr>
        <w:t xml:space="preserve">requerer uma análise mais </w:t>
      </w:r>
      <w:r w:rsidR="00A40A85">
        <w:rPr>
          <w:rFonts w:ascii="Times New Roman" w:hAnsi="Times New Roman" w:cs="Times New Roman"/>
        </w:rPr>
        <w:t>detalhada</w:t>
      </w:r>
      <w:r w:rsidR="00A40A85" w:rsidRPr="00A40A85">
        <w:rPr>
          <w:rFonts w:ascii="Times New Roman" w:hAnsi="Times New Roman" w:cs="Times New Roman"/>
        </w:rPr>
        <w:t xml:space="preserve"> preterindo</w:t>
      </w:r>
      <w:r w:rsidR="00A40A85">
        <w:rPr>
          <w:rFonts w:ascii="Times New Roman" w:hAnsi="Times New Roman" w:cs="Times New Roman"/>
        </w:rPr>
        <w:t xml:space="preserve">, assim, </w:t>
      </w:r>
      <w:r w:rsidR="00A40A85" w:rsidRPr="00A40A85">
        <w:rPr>
          <w:rFonts w:ascii="Times New Roman" w:hAnsi="Times New Roman" w:cs="Times New Roman"/>
        </w:rPr>
        <w:t>o resultado. Muitos desses métodos são invasivos e</w:t>
      </w:r>
      <w:r w:rsidR="00A40A85">
        <w:rPr>
          <w:rFonts w:ascii="Times New Roman" w:hAnsi="Times New Roman" w:cs="Times New Roman"/>
        </w:rPr>
        <w:t>, consequentemente</w:t>
      </w:r>
      <w:r w:rsidR="00473C2D">
        <w:rPr>
          <w:rFonts w:ascii="Times New Roman" w:hAnsi="Times New Roman" w:cs="Times New Roman"/>
        </w:rPr>
        <w:t>,</w:t>
      </w:r>
      <w:r w:rsidR="00A40A85">
        <w:rPr>
          <w:rFonts w:ascii="Times New Roman" w:hAnsi="Times New Roman" w:cs="Times New Roman"/>
        </w:rPr>
        <w:t xml:space="preserve"> </w:t>
      </w:r>
      <w:r w:rsidR="00A40A85" w:rsidRPr="00A40A85">
        <w:rPr>
          <w:rFonts w:ascii="Times New Roman" w:hAnsi="Times New Roman" w:cs="Times New Roman"/>
        </w:rPr>
        <w:t xml:space="preserve">destrutivos. </w:t>
      </w:r>
      <w:r w:rsidR="00473C2D" w:rsidRPr="00A40A85">
        <w:rPr>
          <w:rFonts w:ascii="Times New Roman" w:hAnsi="Times New Roman" w:cs="Times New Roman"/>
        </w:rPr>
        <w:t>Empregando</w:t>
      </w:r>
      <w:r w:rsidR="00A40A85" w:rsidRPr="00A40A85">
        <w:rPr>
          <w:rFonts w:ascii="Times New Roman" w:hAnsi="Times New Roman" w:cs="Times New Roman"/>
        </w:rPr>
        <w:t xml:space="preserve"> como ferramenta a variação das propriedades físicas</w:t>
      </w:r>
      <w:r w:rsidR="00473C2D">
        <w:rPr>
          <w:rFonts w:ascii="Times New Roman" w:hAnsi="Times New Roman" w:cs="Times New Roman"/>
        </w:rPr>
        <w:t xml:space="preserve"> e químicas</w:t>
      </w:r>
      <w:r w:rsidR="00A40A85" w:rsidRPr="00A40A85">
        <w:rPr>
          <w:rFonts w:ascii="Times New Roman" w:hAnsi="Times New Roman" w:cs="Times New Roman"/>
        </w:rPr>
        <w:t xml:space="preserve"> dos materiais, a geofísica, cada vez mais utilizada pelas polícia</w:t>
      </w:r>
      <w:r w:rsidR="00A40A85">
        <w:rPr>
          <w:rFonts w:ascii="Times New Roman" w:hAnsi="Times New Roman" w:cs="Times New Roman"/>
        </w:rPr>
        <w:t>s</w:t>
      </w:r>
      <w:r w:rsidR="00A40A85" w:rsidRPr="00A40A85">
        <w:rPr>
          <w:rFonts w:ascii="Times New Roman" w:hAnsi="Times New Roman" w:cs="Times New Roman"/>
        </w:rPr>
        <w:t xml:space="preserve"> em todo o mundo, surge como uma resposta não destrutiva e de baixíssimo risco tanto na preservação dos vestígios no local do crime, quanto na segurança do próprio p</w:t>
      </w:r>
      <w:r w:rsidR="00473C2D">
        <w:rPr>
          <w:rFonts w:ascii="Times New Roman" w:hAnsi="Times New Roman" w:cs="Times New Roman"/>
        </w:rPr>
        <w:t>rofissional</w:t>
      </w:r>
      <w:r w:rsidR="00A40A85" w:rsidRPr="00A40A85">
        <w:rPr>
          <w:rFonts w:ascii="Times New Roman" w:hAnsi="Times New Roman" w:cs="Times New Roman"/>
        </w:rPr>
        <w:t>.</w:t>
      </w:r>
    </w:p>
    <w:p w:rsidR="005337F8" w:rsidRDefault="005337F8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Este trabalho resume a aplicação da geofísica no caso do evento histórico conhecido como “Guerrilha do Araguaia”. </w:t>
      </w:r>
    </w:p>
    <w:p w:rsidR="00473C2D" w:rsidRDefault="005337F8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GEOFÍSICA FORENSE </w:t>
      </w:r>
      <w:r w:rsidR="00473C2D" w:rsidRPr="00473C2D">
        <w:rPr>
          <w:rFonts w:ascii="Times New Roman" w:hAnsi="Times New Roman" w:cs="Times New Roman"/>
        </w:rPr>
        <w:t xml:space="preserve">A geofísica é definida como a aplicação de princípios, métodos e procedimentos da física no estudo da Terra, tendo como </w:t>
      </w:r>
      <w:r w:rsidR="00473C2D">
        <w:rPr>
          <w:rFonts w:ascii="Times New Roman" w:hAnsi="Times New Roman" w:cs="Times New Roman"/>
        </w:rPr>
        <w:t>interesse</w:t>
      </w:r>
      <w:r w:rsidR="00473C2D" w:rsidRPr="00473C2D">
        <w:rPr>
          <w:rFonts w:ascii="Times New Roman" w:hAnsi="Times New Roman" w:cs="Times New Roman"/>
        </w:rPr>
        <w:t xml:space="preserve"> suas partes sólida, líquida e gasosa, medindo seus campos físicos e os contrastes das propriedades físicas e químicas dos materiais geológicos.</w:t>
      </w:r>
      <w:r w:rsidR="00473C2D">
        <w:rPr>
          <w:rFonts w:ascii="Times New Roman" w:hAnsi="Times New Roman" w:cs="Times New Roman"/>
        </w:rPr>
        <w:t xml:space="preserve"> </w:t>
      </w:r>
      <w:r w:rsidR="00473C2D" w:rsidRPr="00473C2D">
        <w:rPr>
          <w:rFonts w:ascii="Times New Roman" w:hAnsi="Times New Roman" w:cs="Times New Roman"/>
        </w:rPr>
        <w:t xml:space="preserve">Para acessar </w:t>
      </w:r>
      <w:r w:rsidR="00473C2D">
        <w:rPr>
          <w:rFonts w:ascii="Times New Roman" w:hAnsi="Times New Roman" w:cs="Times New Roman"/>
        </w:rPr>
        <w:t>ess</w:t>
      </w:r>
      <w:r w:rsidR="00473C2D" w:rsidRPr="00473C2D">
        <w:rPr>
          <w:rFonts w:ascii="Times New Roman" w:hAnsi="Times New Roman" w:cs="Times New Roman"/>
        </w:rPr>
        <w:t xml:space="preserve">as propriedades são utilizados diversos métodos geofísicos: (1) alguns métodos se baseiam na resposta de várias partes do espectro eletromagnético, incluindo raios gama, luz visível, radar, </w:t>
      </w:r>
      <w:r w:rsidR="00D70BA0" w:rsidRPr="00473C2D">
        <w:rPr>
          <w:rFonts w:ascii="Times New Roman" w:hAnsi="Times New Roman" w:cs="Times New Roman"/>
        </w:rPr>
        <w:t>micro-ondas</w:t>
      </w:r>
      <w:r w:rsidR="00473C2D" w:rsidRPr="00473C2D">
        <w:rPr>
          <w:rFonts w:ascii="Times New Roman" w:hAnsi="Times New Roman" w:cs="Times New Roman"/>
        </w:rPr>
        <w:t xml:space="preserve"> e ondas de rádio; (2) outros têm como base o comportamento acústico e/ou sísmico do meio; (3) e outros, baseiam-se em campos potenciais, como a gravidade e o campo magnético terrestre.</w:t>
      </w:r>
      <w:r w:rsidR="00473C2D">
        <w:rPr>
          <w:rFonts w:ascii="Times New Roman" w:hAnsi="Times New Roman" w:cs="Times New Roman"/>
        </w:rPr>
        <w:t xml:space="preserve"> </w:t>
      </w:r>
    </w:p>
    <w:p w:rsidR="00473C2D" w:rsidRDefault="00473C2D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Quanto às </w:t>
      </w:r>
      <w:r w:rsidRPr="00473C2D">
        <w:rPr>
          <w:rFonts w:ascii="Times New Roman" w:hAnsi="Times New Roman" w:cs="Times New Roman"/>
        </w:rPr>
        <w:t>técnicas de investigação geofísica podem ser agrupadas em três categorias: (1) aerotransportada; (2) de superfície; e (3) de poço. Cada uma dessas três categorias compreende uma variedade de métodos, que por sua vez apresentam um significativo número de variantes. Como a grande maioria dos métodos aplicáveis a exames periciais é de superfície, procur</w:t>
      </w:r>
      <w:r>
        <w:rPr>
          <w:rFonts w:ascii="Times New Roman" w:hAnsi="Times New Roman" w:cs="Times New Roman"/>
        </w:rPr>
        <w:t>a</w:t>
      </w:r>
      <w:r w:rsidRPr="00473C2D">
        <w:rPr>
          <w:rFonts w:ascii="Times New Roman" w:hAnsi="Times New Roman" w:cs="Times New Roman"/>
        </w:rPr>
        <w:t>-se</w:t>
      </w:r>
      <w:r>
        <w:rPr>
          <w:rFonts w:ascii="Times New Roman" w:hAnsi="Times New Roman" w:cs="Times New Roman"/>
        </w:rPr>
        <w:t xml:space="preserve"> a seguir</w:t>
      </w:r>
      <w:r w:rsidRPr="00473C2D">
        <w:rPr>
          <w:rFonts w:ascii="Times New Roman" w:hAnsi="Times New Roman" w:cs="Times New Roman"/>
        </w:rPr>
        <w:t xml:space="preserve"> centrar na de</w:t>
      </w:r>
      <w:r>
        <w:rPr>
          <w:rFonts w:ascii="Times New Roman" w:hAnsi="Times New Roman" w:cs="Times New Roman"/>
        </w:rPr>
        <w:t xml:space="preserve">scrição sucinta de </w:t>
      </w:r>
      <w:r w:rsidR="005337F8">
        <w:rPr>
          <w:rFonts w:ascii="Times New Roman" w:hAnsi="Times New Roman" w:cs="Times New Roman"/>
        </w:rPr>
        <w:t>alguns</w:t>
      </w:r>
      <w:r>
        <w:rPr>
          <w:rFonts w:ascii="Times New Roman" w:hAnsi="Times New Roman" w:cs="Times New Roman"/>
        </w:rPr>
        <w:t xml:space="preserve"> deles, principalmente naqueles utilizados na procura por restos humanos</w:t>
      </w:r>
      <w:r w:rsidR="005337F8">
        <w:rPr>
          <w:rFonts w:ascii="Times New Roman" w:hAnsi="Times New Roman" w:cs="Times New Roman"/>
        </w:rPr>
        <w:t xml:space="preserve"> e vestígios</w:t>
      </w:r>
      <w:r>
        <w:rPr>
          <w:rFonts w:ascii="Times New Roman" w:hAnsi="Times New Roman" w:cs="Times New Roman"/>
        </w:rPr>
        <w:t>, como foi o objetivo do</w:t>
      </w:r>
      <w:r w:rsidR="005337F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337F8">
        <w:rPr>
          <w:rFonts w:ascii="Times New Roman" w:hAnsi="Times New Roman" w:cs="Times New Roman"/>
        </w:rPr>
        <w:t xml:space="preserve">trabalhos na </w:t>
      </w:r>
      <w:r w:rsidR="005337F8" w:rsidRPr="005337F8">
        <w:rPr>
          <w:rFonts w:ascii="Times New Roman" w:hAnsi="Times New Roman" w:cs="Times New Roman"/>
        </w:rPr>
        <w:t>busca de vestígios humanos ou indícios de inumações de pessoas que participaram do evento histórico conhecido como Guerrilha do Araguaia</w:t>
      </w:r>
      <w:r>
        <w:rPr>
          <w:rFonts w:ascii="Times New Roman" w:hAnsi="Times New Roman" w:cs="Times New Roman"/>
        </w:rPr>
        <w:t>.</w:t>
      </w:r>
    </w:p>
    <w:p w:rsidR="00473C2D" w:rsidRDefault="00680EA0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EA0">
        <w:rPr>
          <w:rFonts w:ascii="Times New Roman" w:hAnsi="Times New Roman" w:cs="Times New Roman"/>
        </w:rPr>
        <w:t xml:space="preserve">O </w:t>
      </w:r>
      <w:r w:rsidR="005337F8">
        <w:rPr>
          <w:rFonts w:ascii="Times New Roman" w:hAnsi="Times New Roman" w:cs="Times New Roman"/>
        </w:rPr>
        <w:t xml:space="preserve">mais utilizado, o </w:t>
      </w:r>
      <w:r w:rsidRPr="00680EA0">
        <w:rPr>
          <w:rFonts w:ascii="Times New Roman" w:hAnsi="Times New Roman" w:cs="Times New Roman"/>
        </w:rPr>
        <w:t>Ground Penetrating Radar (GPR) é um método que usa ondas de rádio (eletromagnéticas) em altas frequências que variam entre 10 MHz e 3 GHZ e se destaca em investigações rasas, devido a sua elevadas resolução e aquisição de um grande volume de dados tomados em um pequeno intervalo de tempo</w:t>
      </w:r>
      <w:r w:rsidR="00A02F54">
        <w:rPr>
          <w:rFonts w:ascii="Times New Roman" w:hAnsi="Times New Roman" w:cs="Times New Roman"/>
        </w:rPr>
        <w:t xml:space="preserve"> </w:t>
      </w:r>
      <w:r w:rsidR="00A02F54" w:rsidRPr="00A02F54">
        <w:rPr>
          <w:rFonts w:ascii="Times New Roman" w:hAnsi="Times New Roman" w:cs="Times New Roman"/>
        </w:rPr>
        <w:t>(ANNAN, 2002</w:t>
      </w:r>
      <w:r w:rsidR="00A02F54">
        <w:rPr>
          <w:rFonts w:ascii="Times New Roman" w:hAnsi="Times New Roman" w:cs="Times New Roman"/>
        </w:rPr>
        <w:t>)</w:t>
      </w:r>
      <w:r w:rsidRPr="00680EA0">
        <w:rPr>
          <w:rFonts w:ascii="Times New Roman" w:hAnsi="Times New Roman" w:cs="Times New Roman"/>
        </w:rPr>
        <w:t>. Também conhecido como Radar de Penetração no Solo, o GPR tem diversas aplicações principalmente localizar estruturas e feições em pequenas profundidades (de centímetros a poucas dezenas de metros). Por ser um método não destrutivo, também é utilizado para localizar artefatos enterrados pelo homem, tais como objetos arqueológicos, escavações, tubulações e até cadáveres. O princípio físico e a metodologia de aquisição de dados desse radar são semelhantes às técnicas de reflexão de ondas elásticas (sonoras) como sísmica, sonar e ecográfica, com exceção de que o GPR é baseado na reflexão de ondas eletromagnéticas, como de rádio, luz, entre outras</w:t>
      </w:r>
      <w:r w:rsidR="00A40A85">
        <w:rPr>
          <w:rFonts w:ascii="Times New Roman" w:hAnsi="Times New Roman" w:cs="Times New Roman"/>
        </w:rPr>
        <w:t>.</w:t>
      </w:r>
    </w:p>
    <w:p w:rsidR="00A40A85" w:rsidRDefault="00A40A85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A85">
        <w:rPr>
          <w:rFonts w:ascii="Times New Roman" w:hAnsi="Times New Roman" w:cs="Times New Roman"/>
        </w:rPr>
        <w:t>Esse método consiste na transmissão de ondas eletromagnéticas (EM) repetidamente radiadas para dentro do subsolo. Isso é feito pela parte transmissora de uma antena bipolar posicionada na superfície. O sinal se propaga pelo meio e depende das suas propriedades eletromagnéticas, tais como, condutividade elétrica, permissividade dielétrica e permeabilidade magnética. A propagação do sinal EM estão sujeitos à frequência do sinal transmitido e das propriedades elétricas dos materiais ali existentes. Essas propriedades elétricas, as quais são principalmente subordinadas à quantidade de água no meio. As mudanças nessas propriedades fazem com que parte daquele sinal transmitido seja refletido ou difratados. Assim, as ondas de radar refletidas e/ou difratadas são recebidas através da outra porção da antena, denominada receptora, que digitaliza e envia os sinais a uma unidade de pré-processamento, comumente composto por um microcomputador portátil, para, daí, serem registrados em função do seu tempo de percurso, ou seja, o tempo duplo, de ida e volta do sinal</w:t>
      </w:r>
      <w:r w:rsidR="0017394A">
        <w:rPr>
          <w:rFonts w:ascii="Times New Roman" w:hAnsi="Times New Roman" w:cs="Times New Roman"/>
        </w:rPr>
        <w:t xml:space="preserve"> (REYNOLDS, 1997)</w:t>
      </w:r>
      <w:r w:rsidRPr="00A40A85">
        <w:rPr>
          <w:rFonts w:ascii="Times New Roman" w:hAnsi="Times New Roman" w:cs="Times New Roman"/>
        </w:rPr>
        <w:t>.</w:t>
      </w:r>
    </w:p>
    <w:p w:rsidR="005337F8" w:rsidRDefault="00F67A6B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A6B">
        <w:rPr>
          <w:rFonts w:ascii="Times New Roman" w:hAnsi="Times New Roman" w:cs="Times New Roman"/>
        </w:rPr>
        <w:t xml:space="preserve">Os métodos eletromagnéticos têm sido desenvolvidos desde o início do século 20. </w:t>
      </w:r>
      <w:r w:rsidR="00480214" w:rsidRPr="00480214">
        <w:rPr>
          <w:rFonts w:ascii="Times New Roman" w:hAnsi="Times New Roman" w:cs="Times New Roman"/>
        </w:rPr>
        <w:t>Esse</w:t>
      </w:r>
      <w:r w:rsidR="00480214">
        <w:rPr>
          <w:rFonts w:ascii="Times New Roman" w:hAnsi="Times New Roman" w:cs="Times New Roman"/>
        </w:rPr>
        <w:t xml:space="preserve">s </w:t>
      </w:r>
      <w:r w:rsidR="00480214" w:rsidRPr="00480214">
        <w:rPr>
          <w:rFonts w:ascii="Times New Roman" w:hAnsi="Times New Roman" w:cs="Times New Roman"/>
        </w:rPr>
        <w:t>método</w:t>
      </w:r>
      <w:r w:rsidR="00480214">
        <w:rPr>
          <w:rFonts w:ascii="Times New Roman" w:hAnsi="Times New Roman" w:cs="Times New Roman"/>
        </w:rPr>
        <w:t>s</w:t>
      </w:r>
      <w:r w:rsidR="00480214" w:rsidRPr="00480214">
        <w:rPr>
          <w:rFonts w:ascii="Times New Roman" w:hAnsi="Times New Roman" w:cs="Times New Roman"/>
        </w:rPr>
        <w:t xml:space="preserve"> pode</w:t>
      </w:r>
      <w:r w:rsidR="00480214">
        <w:rPr>
          <w:rFonts w:ascii="Times New Roman" w:hAnsi="Times New Roman" w:cs="Times New Roman"/>
        </w:rPr>
        <w:t>m</w:t>
      </w:r>
      <w:r w:rsidR="00480214" w:rsidRPr="00480214">
        <w:rPr>
          <w:rFonts w:ascii="Times New Roman" w:hAnsi="Times New Roman" w:cs="Times New Roman"/>
        </w:rPr>
        <w:t xml:space="preserve"> prover mediç</w:t>
      </w:r>
      <w:r w:rsidR="00480214">
        <w:rPr>
          <w:rFonts w:ascii="Times New Roman" w:hAnsi="Times New Roman" w:cs="Times New Roman"/>
        </w:rPr>
        <w:t>ões</w:t>
      </w:r>
      <w:r w:rsidR="00480214" w:rsidRPr="00480214">
        <w:rPr>
          <w:rFonts w:ascii="Times New Roman" w:hAnsi="Times New Roman" w:cs="Times New Roman"/>
        </w:rPr>
        <w:t xml:space="preserve"> </w:t>
      </w:r>
      <w:r w:rsidR="00480214">
        <w:rPr>
          <w:rFonts w:ascii="Times New Roman" w:hAnsi="Times New Roman" w:cs="Times New Roman"/>
        </w:rPr>
        <w:t xml:space="preserve">rápidas </w:t>
      </w:r>
      <w:r w:rsidR="00480214" w:rsidRPr="00480214">
        <w:rPr>
          <w:rFonts w:ascii="Times New Roman" w:hAnsi="Times New Roman" w:cs="Times New Roman"/>
        </w:rPr>
        <w:t>da condutividade elétrica d</w:t>
      </w:r>
      <w:r w:rsidR="00480214">
        <w:rPr>
          <w:rFonts w:ascii="Times New Roman" w:hAnsi="Times New Roman" w:cs="Times New Roman"/>
        </w:rPr>
        <w:t>o</w:t>
      </w:r>
      <w:r w:rsidR="00480214" w:rsidRPr="00480214">
        <w:rPr>
          <w:rFonts w:ascii="Times New Roman" w:hAnsi="Times New Roman" w:cs="Times New Roman"/>
        </w:rPr>
        <w:t xml:space="preserve"> </w:t>
      </w:r>
      <w:r w:rsidR="00480214">
        <w:rPr>
          <w:rFonts w:ascii="Times New Roman" w:hAnsi="Times New Roman" w:cs="Times New Roman"/>
        </w:rPr>
        <w:t>solo</w:t>
      </w:r>
      <w:r w:rsidR="00480214" w:rsidRPr="00480214">
        <w:rPr>
          <w:rFonts w:ascii="Times New Roman" w:hAnsi="Times New Roman" w:cs="Times New Roman"/>
        </w:rPr>
        <w:t xml:space="preserve"> (</w:t>
      </w:r>
      <w:r w:rsidR="001872BC" w:rsidRPr="00480214">
        <w:rPr>
          <w:rFonts w:ascii="Times New Roman" w:hAnsi="Times New Roman" w:cs="Times New Roman"/>
        </w:rPr>
        <w:t>FROHLICH</w:t>
      </w:r>
      <w:r w:rsidR="00D75467">
        <w:rPr>
          <w:rFonts w:ascii="Times New Roman" w:hAnsi="Times New Roman" w:cs="Times New Roman"/>
        </w:rPr>
        <w:t>,</w:t>
      </w:r>
      <w:r w:rsidR="00480214" w:rsidRPr="00480214">
        <w:rPr>
          <w:rFonts w:ascii="Times New Roman" w:hAnsi="Times New Roman" w:cs="Times New Roman"/>
        </w:rPr>
        <w:t xml:space="preserve"> </w:t>
      </w:r>
      <w:r w:rsidR="001872BC" w:rsidRPr="00480214">
        <w:rPr>
          <w:rFonts w:ascii="Times New Roman" w:hAnsi="Times New Roman" w:cs="Times New Roman"/>
        </w:rPr>
        <w:t>LANCASTER</w:t>
      </w:r>
      <w:r w:rsidR="00480214" w:rsidRPr="00480214">
        <w:rPr>
          <w:rFonts w:ascii="Times New Roman" w:hAnsi="Times New Roman" w:cs="Times New Roman"/>
        </w:rPr>
        <w:t>, 1986).</w:t>
      </w:r>
      <w:r w:rsidR="00480214">
        <w:rPr>
          <w:rFonts w:ascii="Times New Roman" w:hAnsi="Times New Roman" w:cs="Times New Roman"/>
        </w:rPr>
        <w:t xml:space="preserve"> </w:t>
      </w:r>
      <w:r w:rsidRPr="00F67A6B">
        <w:rPr>
          <w:rFonts w:ascii="Times New Roman" w:hAnsi="Times New Roman" w:cs="Times New Roman"/>
        </w:rPr>
        <w:t xml:space="preserve">Um deles funciona como um detector de metais no domínio do tempo </w:t>
      </w:r>
      <w:r w:rsidRPr="00F67A6B">
        <w:rPr>
          <w:rFonts w:ascii="Times New Roman" w:hAnsi="Times New Roman" w:cs="Times New Roman"/>
        </w:rPr>
        <w:lastRenderedPageBreak/>
        <w:t xml:space="preserve">que detecta tanto metais ferrosos quanto não-ferrosos. Esses instrumentos, com intercalação de 1-4m, podem produzir uma resolução de amplitude suficiente para detectar o contraste do solo que preenche </w:t>
      </w:r>
      <w:r>
        <w:rPr>
          <w:rFonts w:ascii="Times New Roman" w:hAnsi="Times New Roman" w:cs="Times New Roman"/>
        </w:rPr>
        <w:t>uma escavação, por exemplo. O método funciona com u</w:t>
      </w:r>
      <w:r w:rsidRPr="00F67A6B">
        <w:rPr>
          <w:rFonts w:ascii="Times New Roman" w:hAnsi="Times New Roman" w:cs="Times New Roman"/>
        </w:rPr>
        <w:t>m transmissor poderoso (bobina transmissora)</w:t>
      </w:r>
      <w:r>
        <w:rPr>
          <w:rFonts w:ascii="Times New Roman" w:hAnsi="Times New Roman" w:cs="Times New Roman"/>
        </w:rPr>
        <w:t xml:space="preserve"> que</w:t>
      </w:r>
      <w:r w:rsidRPr="00F67A6B">
        <w:rPr>
          <w:rFonts w:ascii="Times New Roman" w:hAnsi="Times New Roman" w:cs="Times New Roman"/>
        </w:rPr>
        <w:t xml:space="preserve"> gera um campo magnético preliminar introduzido no solo</w:t>
      </w:r>
      <w:r>
        <w:rPr>
          <w:rFonts w:ascii="Times New Roman" w:hAnsi="Times New Roman" w:cs="Times New Roman"/>
        </w:rPr>
        <w:t>. Esse campo</w:t>
      </w:r>
      <w:r w:rsidRPr="00F67A6B">
        <w:rPr>
          <w:rFonts w:ascii="Times New Roman" w:hAnsi="Times New Roman" w:cs="Times New Roman"/>
        </w:rPr>
        <w:t xml:space="preserve"> induz um turbilhão de corrente</w:t>
      </w:r>
      <w:r>
        <w:rPr>
          <w:rFonts w:ascii="Times New Roman" w:hAnsi="Times New Roman" w:cs="Times New Roman"/>
        </w:rPr>
        <w:t>s</w:t>
      </w:r>
      <w:r w:rsidRPr="00F67A6B">
        <w:rPr>
          <w:rFonts w:ascii="Times New Roman" w:hAnsi="Times New Roman" w:cs="Times New Roman"/>
        </w:rPr>
        <w:t xml:space="preserve"> em objetos próximos</w:t>
      </w:r>
      <w:r>
        <w:rPr>
          <w:rFonts w:ascii="Times New Roman" w:hAnsi="Times New Roman" w:cs="Times New Roman"/>
        </w:rPr>
        <w:t xml:space="preserve">, cuja </w:t>
      </w:r>
      <w:r w:rsidRPr="00F67A6B">
        <w:rPr>
          <w:rFonts w:ascii="Times New Roman" w:hAnsi="Times New Roman" w:cs="Times New Roman"/>
        </w:rPr>
        <w:t xml:space="preserve">degradação produz um campo magnético secundário medido por uma bobina receptora. A corrente induzida no solo </w:t>
      </w:r>
      <w:r>
        <w:rPr>
          <w:rFonts w:ascii="Times New Roman" w:hAnsi="Times New Roman" w:cs="Times New Roman"/>
        </w:rPr>
        <w:t xml:space="preserve">se </w:t>
      </w:r>
      <w:r w:rsidRPr="00F67A6B">
        <w:rPr>
          <w:rFonts w:ascii="Times New Roman" w:hAnsi="Times New Roman" w:cs="Times New Roman"/>
        </w:rPr>
        <w:t xml:space="preserve">dissipa inteiramente com o decorrer do tempo e somente a corrente no </w:t>
      </w:r>
      <w:r>
        <w:rPr>
          <w:rFonts w:ascii="Times New Roman" w:hAnsi="Times New Roman" w:cs="Times New Roman"/>
        </w:rPr>
        <w:t xml:space="preserve">material </w:t>
      </w:r>
      <w:r w:rsidRPr="00F67A6B">
        <w:rPr>
          <w:rFonts w:ascii="Times New Roman" w:hAnsi="Times New Roman" w:cs="Times New Roman"/>
        </w:rPr>
        <w:t>estará produzindo, ainda, um campo secundário</w:t>
      </w:r>
      <w:r>
        <w:rPr>
          <w:rFonts w:ascii="Times New Roman" w:hAnsi="Times New Roman" w:cs="Times New Roman"/>
        </w:rPr>
        <w:t>.</w:t>
      </w:r>
    </w:p>
    <w:p w:rsidR="00A02F54" w:rsidRDefault="00A02F54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GUERRILHA DO ARAGUAIA </w:t>
      </w:r>
      <w:r w:rsidRPr="00A02F54">
        <w:rPr>
          <w:rFonts w:ascii="Times New Roman" w:hAnsi="Times New Roman" w:cs="Times New Roman"/>
        </w:rPr>
        <w:t>Ocorrida entre 1972 e 1975, a guerrilha foi um movimento armado desenvolvido pelo Partido Comunista do Brasil (PC do B) na região do “Bico do Papagaio” (região entre os estados do Maranhão, Pará e o então Goiás, atual Tocantins), com o objetivo de derrubar o regime militar e desencadear a Revolução Socialista no Brasil, partindo do campo para a conquista das cidades.</w:t>
      </w:r>
      <w:r w:rsidR="007571A5">
        <w:rPr>
          <w:rFonts w:ascii="Times New Roman" w:hAnsi="Times New Roman" w:cs="Times New Roman"/>
        </w:rPr>
        <w:t xml:space="preserve"> </w:t>
      </w:r>
      <w:r w:rsidR="007571A5" w:rsidRPr="007571A5">
        <w:rPr>
          <w:rFonts w:ascii="Times New Roman" w:hAnsi="Times New Roman" w:cs="Times New Roman"/>
        </w:rPr>
        <w:t>Para os líderes do PC do B, o Araguaia configurava-se como uma etapa da luta revolucionária, isto é, o combate armado em forma de guerrilha rural, nos moldes da desenvolvida na China por Mao Tse-Tung, cujo objetivo estratégico era criar um exército de libertação.</w:t>
      </w:r>
      <w:r w:rsidR="000F2D57">
        <w:rPr>
          <w:rFonts w:ascii="Times New Roman" w:hAnsi="Times New Roman" w:cs="Times New Roman"/>
        </w:rPr>
        <w:t xml:space="preserve"> </w:t>
      </w:r>
      <w:r w:rsidR="00D75467" w:rsidRPr="00D75467">
        <w:rPr>
          <w:rFonts w:ascii="Times New Roman" w:hAnsi="Times New Roman" w:cs="Times New Roman"/>
        </w:rPr>
        <w:t>O movimento começou a ser organizado em 1966 com a chegada do primeiro militante do PC do B, mas os confrontos começariam somente em 1972, quando o Exército iniciou o ataque aos guerrilheiros. A guerrilha era formada por 69 militantes do partido e por cerca de 20 moradores que aderiram ao movimento, distribuídos em 3 destacamentos.</w:t>
      </w:r>
      <w:r w:rsidR="00D75467">
        <w:rPr>
          <w:rFonts w:ascii="Times New Roman" w:hAnsi="Times New Roman" w:cs="Times New Roman"/>
        </w:rPr>
        <w:t xml:space="preserve"> </w:t>
      </w:r>
      <w:r w:rsidR="00D75467" w:rsidRPr="00D75467">
        <w:rPr>
          <w:rFonts w:ascii="Times New Roman" w:hAnsi="Times New Roman" w:cs="Times New Roman"/>
        </w:rPr>
        <w:t>As Forças Armadas realizaram três campanhas militares, mobilizando cerca de 10 mil homens. No ano de 1972, foram feitos prisioneiros, depois, a ordem do comando militar era matar todos os envolvidos. Há registros de guerrilheiros levados vivos para Marabá ou Xambioá.</w:t>
      </w:r>
      <w:r w:rsidR="00D75467">
        <w:rPr>
          <w:rFonts w:ascii="Times New Roman" w:hAnsi="Times New Roman" w:cs="Times New Roman"/>
        </w:rPr>
        <w:t xml:space="preserve"> </w:t>
      </w:r>
      <w:r w:rsidR="00D75467" w:rsidRPr="00D75467">
        <w:rPr>
          <w:rFonts w:ascii="Times New Roman" w:hAnsi="Times New Roman" w:cs="Times New Roman"/>
        </w:rPr>
        <w:t>Ao final, o saldo dos conflitos foi de cerca de 70 desaparecidos entre militantes do PC do B e moradores. 17 militantes sobreviveram: uns conseguiram sair, outros abandonaram o movimento e, por fim outros foram presos e não executados</w:t>
      </w:r>
      <w:r w:rsidR="000F2D57">
        <w:rPr>
          <w:rFonts w:ascii="Times New Roman" w:hAnsi="Times New Roman" w:cs="Times New Roman"/>
        </w:rPr>
        <w:t xml:space="preserve"> (BRASIL, 2017; CABRAL et al., 2009)</w:t>
      </w:r>
      <w:r w:rsidR="00D75467" w:rsidRPr="00D75467">
        <w:rPr>
          <w:rFonts w:ascii="Times New Roman" w:hAnsi="Times New Roman" w:cs="Times New Roman"/>
        </w:rPr>
        <w:t>.</w:t>
      </w:r>
    </w:p>
    <w:p w:rsidR="00A02F54" w:rsidRDefault="00B953DD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MÉTODO </w:t>
      </w:r>
      <w:r w:rsidR="00770C21">
        <w:rPr>
          <w:rFonts w:ascii="Times New Roman" w:hAnsi="Times New Roman" w:cs="Times New Roman"/>
        </w:rPr>
        <w:t>O</w:t>
      </w:r>
      <w:r w:rsidR="00770C21" w:rsidRPr="00770C21">
        <w:rPr>
          <w:rFonts w:ascii="Times New Roman" w:hAnsi="Times New Roman" w:cs="Times New Roman"/>
        </w:rPr>
        <w:t xml:space="preserve"> equipamento de radar de penetração no solo (Ground Penetrating Radar – GPR)</w:t>
      </w:r>
      <w:r w:rsidR="00770C21">
        <w:rPr>
          <w:rFonts w:ascii="Times New Roman" w:hAnsi="Times New Roman" w:cs="Times New Roman"/>
        </w:rPr>
        <w:t xml:space="preserve"> utilizado era um</w:t>
      </w:r>
      <w:r w:rsidR="00770C21" w:rsidRPr="00770C21">
        <w:rPr>
          <w:rFonts w:ascii="Times New Roman" w:hAnsi="Times New Roman" w:cs="Times New Roman"/>
        </w:rPr>
        <w:t xml:space="preserve"> SIR-3000 (fabricado pela GSSI) acoplado a antena</w:t>
      </w:r>
      <w:r w:rsidR="00770C21">
        <w:rPr>
          <w:rFonts w:ascii="Times New Roman" w:hAnsi="Times New Roman" w:cs="Times New Roman"/>
        </w:rPr>
        <w:t>s</w:t>
      </w:r>
      <w:r w:rsidR="00770C21" w:rsidRPr="00770C21">
        <w:rPr>
          <w:rFonts w:ascii="Times New Roman" w:hAnsi="Times New Roman" w:cs="Times New Roman"/>
        </w:rPr>
        <w:t xml:space="preserve"> blindada</w:t>
      </w:r>
      <w:r w:rsidR="00770C21">
        <w:rPr>
          <w:rFonts w:ascii="Times New Roman" w:hAnsi="Times New Roman" w:cs="Times New Roman"/>
        </w:rPr>
        <w:t>s</w:t>
      </w:r>
      <w:r w:rsidR="00770C21" w:rsidRPr="00770C21">
        <w:rPr>
          <w:rFonts w:ascii="Times New Roman" w:hAnsi="Times New Roman" w:cs="Times New Roman"/>
        </w:rPr>
        <w:t xml:space="preserve"> com freq</w:t>
      </w:r>
      <w:r w:rsidR="00770C21">
        <w:rPr>
          <w:rFonts w:ascii="Times New Roman" w:hAnsi="Times New Roman" w:cs="Times New Roman"/>
        </w:rPr>
        <w:t>u</w:t>
      </w:r>
      <w:r w:rsidR="00770C21" w:rsidRPr="00770C21">
        <w:rPr>
          <w:rFonts w:ascii="Times New Roman" w:hAnsi="Times New Roman" w:cs="Times New Roman"/>
        </w:rPr>
        <w:t>ência central de 400 MHz</w:t>
      </w:r>
      <w:r w:rsidR="00770C21">
        <w:rPr>
          <w:rFonts w:ascii="Times New Roman" w:hAnsi="Times New Roman" w:cs="Times New Roman"/>
        </w:rPr>
        <w:t xml:space="preserve"> ou 900 MHz, acompanhado de </w:t>
      </w:r>
      <w:r w:rsidR="00770C21" w:rsidRPr="00770C21">
        <w:rPr>
          <w:rFonts w:ascii="Times New Roman" w:hAnsi="Times New Roman" w:cs="Times New Roman"/>
        </w:rPr>
        <w:t>roda odométrica.</w:t>
      </w:r>
      <w:r w:rsidR="00770C21">
        <w:rPr>
          <w:rFonts w:ascii="Times New Roman" w:hAnsi="Times New Roman" w:cs="Times New Roman"/>
        </w:rPr>
        <w:t xml:space="preserve"> Eventualmente, foi empregado o equipamento IDS DetectorD</w:t>
      </w:r>
      <w:r w:rsidR="00D70BA0">
        <w:rPr>
          <w:rFonts w:ascii="Times New Roman" w:hAnsi="Times New Roman" w:cs="Times New Roman"/>
        </w:rPr>
        <w:t>uo</w:t>
      </w:r>
      <w:r w:rsidR="00770C21">
        <w:rPr>
          <w:rFonts w:ascii="Times New Roman" w:hAnsi="Times New Roman" w:cs="Times New Roman"/>
        </w:rPr>
        <w:t xml:space="preserve"> (dupla frequência, 250 e 700 MHz). Também foi usado </w:t>
      </w:r>
      <w:r w:rsidR="00770C21" w:rsidRPr="00770C21">
        <w:rPr>
          <w:rFonts w:ascii="Times New Roman" w:hAnsi="Times New Roman" w:cs="Times New Roman"/>
        </w:rPr>
        <w:t>um detector de metais do tipo caça</w:t>
      </w:r>
      <w:r w:rsidR="00770C21">
        <w:rPr>
          <w:rFonts w:ascii="Times New Roman" w:hAnsi="Times New Roman" w:cs="Times New Roman"/>
        </w:rPr>
        <w:t xml:space="preserve"> </w:t>
      </w:r>
      <w:r w:rsidR="00770C21" w:rsidRPr="00770C21">
        <w:rPr>
          <w:rFonts w:ascii="Times New Roman" w:hAnsi="Times New Roman" w:cs="Times New Roman"/>
        </w:rPr>
        <w:t>minas situações para procurar artefatos metálicos (cartuchos, projéteis, entre outros) do evento histórico.</w:t>
      </w:r>
    </w:p>
    <w:p w:rsidR="00770C21" w:rsidRDefault="00AA3FE3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FE3">
        <w:rPr>
          <w:rFonts w:ascii="Times New Roman" w:hAnsi="Times New Roman" w:cs="Times New Roman"/>
        </w:rPr>
        <w:t xml:space="preserve">A aquisição de dados de GPR </w:t>
      </w:r>
      <w:r>
        <w:rPr>
          <w:rFonts w:ascii="Times New Roman" w:hAnsi="Times New Roman" w:cs="Times New Roman"/>
        </w:rPr>
        <w:t>na maioria das vezes era</w:t>
      </w:r>
      <w:r w:rsidRPr="00AA3FE3">
        <w:rPr>
          <w:rFonts w:ascii="Times New Roman" w:hAnsi="Times New Roman" w:cs="Times New Roman"/>
        </w:rPr>
        <w:t xml:space="preserve"> realizada em linhas espaçadas de 0,1</w:t>
      </w:r>
      <w:r>
        <w:rPr>
          <w:rFonts w:ascii="Times New Roman" w:hAnsi="Times New Roman" w:cs="Times New Roman"/>
        </w:rPr>
        <w:t xml:space="preserve"> a 0,5</w:t>
      </w:r>
      <w:r w:rsidRPr="00AA3FE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 </w:t>
      </w:r>
      <w:r w:rsidRPr="00AA3FE3">
        <w:rPr>
          <w:rFonts w:ascii="Times New Roman" w:hAnsi="Times New Roman" w:cs="Times New Roman"/>
        </w:rPr>
        <w:t xml:space="preserve">Após a aquisição dos dados, os mesmos </w:t>
      </w:r>
      <w:r>
        <w:rPr>
          <w:rFonts w:ascii="Times New Roman" w:hAnsi="Times New Roman" w:cs="Times New Roman"/>
        </w:rPr>
        <w:t>foram</w:t>
      </w:r>
      <w:r w:rsidRPr="00AA3FE3">
        <w:rPr>
          <w:rFonts w:ascii="Times New Roman" w:hAnsi="Times New Roman" w:cs="Times New Roman"/>
        </w:rPr>
        <w:t xml:space="preserve"> processados em softwares específicos para dados de GPR.</w:t>
      </w:r>
      <w:r>
        <w:rPr>
          <w:rFonts w:ascii="Times New Roman" w:hAnsi="Times New Roman" w:cs="Times New Roman"/>
        </w:rPr>
        <w:t xml:space="preserve"> </w:t>
      </w:r>
      <w:r w:rsidRPr="00AA3FE3">
        <w:rPr>
          <w:rFonts w:ascii="Times New Roman" w:hAnsi="Times New Roman" w:cs="Times New Roman"/>
        </w:rPr>
        <w:t>As análises e interpretações dos resultados de GPR são efetuadas com base nos padrões anômalos típicos de ossos humanos</w:t>
      </w:r>
      <w:r>
        <w:rPr>
          <w:rFonts w:ascii="Times New Roman" w:hAnsi="Times New Roman" w:cs="Times New Roman"/>
        </w:rPr>
        <w:t xml:space="preserve"> ou de escavações</w:t>
      </w:r>
      <w:r w:rsidRPr="00AA3FE3">
        <w:rPr>
          <w:rFonts w:ascii="Times New Roman" w:hAnsi="Times New Roman" w:cs="Times New Roman"/>
        </w:rPr>
        <w:t xml:space="preserve"> bem descritos na literatura</w:t>
      </w:r>
      <w:r>
        <w:rPr>
          <w:rFonts w:ascii="Times New Roman" w:hAnsi="Times New Roman" w:cs="Times New Roman"/>
        </w:rPr>
        <w:t>.</w:t>
      </w:r>
    </w:p>
    <w:p w:rsidR="00452809" w:rsidRDefault="00594610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RESULTADOS </w:t>
      </w:r>
      <w:r w:rsidR="00AA106C">
        <w:rPr>
          <w:rFonts w:ascii="Times New Roman" w:hAnsi="Times New Roman" w:cs="Times New Roman"/>
        </w:rPr>
        <w:t xml:space="preserve">E CONCLUSÕES </w:t>
      </w:r>
      <w:r w:rsidR="00611BC5">
        <w:rPr>
          <w:rFonts w:ascii="Times New Roman" w:hAnsi="Times New Roman" w:cs="Times New Roman"/>
        </w:rPr>
        <w:t>Durante os anos de atuação dos grupos de trabalho (de 2009 a 2015) dedicados à procura de desaparecidos políticos na área de atuação dos “guerrilheiros do Araguaia”, foram feitas cerca de 400 escavações</w:t>
      </w:r>
      <w:r w:rsidR="00AF3527">
        <w:rPr>
          <w:rFonts w:ascii="Times New Roman" w:hAnsi="Times New Roman" w:cs="Times New Roman"/>
        </w:rPr>
        <w:t xml:space="preserve"> indicadas por estudos geofísicos forenses</w:t>
      </w:r>
      <w:r w:rsidR="00611BC5">
        <w:rPr>
          <w:rFonts w:ascii="Times New Roman" w:hAnsi="Times New Roman" w:cs="Times New Roman"/>
        </w:rPr>
        <w:t xml:space="preserve">. </w:t>
      </w:r>
      <w:r w:rsidR="00AF3527">
        <w:rPr>
          <w:rFonts w:ascii="Times New Roman" w:hAnsi="Times New Roman" w:cs="Times New Roman"/>
        </w:rPr>
        <w:t>Nem todas essas indicações resultaram em achados de restos humanos e ainda não se tem respostas de quantos se referem aos desaparecidos, pois</w:t>
      </w:r>
      <w:r w:rsidR="00452809">
        <w:rPr>
          <w:rFonts w:ascii="Times New Roman" w:hAnsi="Times New Roman" w:cs="Times New Roman"/>
        </w:rPr>
        <w:t>,</w:t>
      </w:r>
      <w:r w:rsidR="00AF3527">
        <w:rPr>
          <w:rFonts w:ascii="Times New Roman" w:hAnsi="Times New Roman" w:cs="Times New Roman"/>
        </w:rPr>
        <w:t xml:space="preserve"> além disso</w:t>
      </w:r>
      <w:r w:rsidR="00452809">
        <w:rPr>
          <w:rFonts w:ascii="Times New Roman" w:hAnsi="Times New Roman" w:cs="Times New Roman"/>
        </w:rPr>
        <w:t>,</w:t>
      </w:r>
      <w:r w:rsidR="00AF3527">
        <w:rPr>
          <w:rFonts w:ascii="Times New Roman" w:hAnsi="Times New Roman" w:cs="Times New Roman"/>
        </w:rPr>
        <w:t xml:space="preserve"> </w:t>
      </w:r>
      <w:r w:rsidR="00452809">
        <w:rPr>
          <w:rFonts w:ascii="Times New Roman" w:hAnsi="Times New Roman" w:cs="Times New Roman"/>
        </w:rPr>
        <w:t>até o momento, são poucos os restos humanos que foram analisados e confrontados com amostras fornecidas por parentes</w:t>
      </w:r>
      <w:r w:rsidR="00AF3527">
        <w:rPr>
          <w:rFonts w:ascii="Times New Roman" w:hAnsi="Times New Roman" w:cs="Times New Roman"/>
        </w:rPr>
        <w:t xml:space="preserve">. </w:t>
      </w:r>
    </w:p>
    <w:p w:rsidR="0021206A" w:rsidRDefault="00AF3527" w:rsidP="004755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Entretanto</w:t>
      </w:r>
      <w:r w:rsidR="00452809">
        <w:rPr>
          <w:rFonts w:ascii="Times New Roman" w:hAnsi="Times New Roman" w:cs="Times New Roman"/>
        </w:rPr>
        <w:t>, o que foi a</w:t>
      </w:r>
      <w:r w:rsidR="0021206A">
        <w:rPr>
          <w:rFonts w:ascii="Times New Roman" w:hAnsi="Times New Roman" w:cs="Times New Roman"/>
        </w:rPr>
        <w:t>ssimilado</w:t>
      </w:r>
      <w:r w:rsidR="00452809">
        <w:rPr>
          <w:rFonts w:ascii="Times New Roman" w:hAnsi="Times New Roman" w:cs="Times New Roman"/>
        </w:rPr>
        <w:t xml:space="preserve"> em toda essa experiência forense, foi que</w:t>
      </w:r>
      <w:r w:rsidR="0021206A">
        <w:rPr>
          <w:rFonts w:ascii="Times New Roman" w:hAnsi="Times New Roman" w:cs="Times New Roman"/>
        </w:rPr>
        <w:t>, na prática da geofísica,</w:t>
      </w:r>
      <w:r w:rsidR="00452809">
        <w:rPr>
          <w:rFonts w:ascii="Times New Roman" w:hAnsi="Times New Roman" w:cs="Times New Roman"/>
        </w:rPr>
        <w:t xml:space="preserve"> s</w:t>
      </w:r>
      <w:r w:rsidR="00611BC5">
        <w:rPr>
          <w:rFonts w:ascii="Times New Roman" w:hAnsi="Times New Roman" w:cs="Times New Roman"/>
        </w:rPr>
        <w:t xml:space="preserve">ão as interrupções de refletores contínuos que indicam a existência de alterações na estrutura do solo. </w:t>
      </w:r>
      <w:r w:rsidR="00611BC5" w:rsidRPr="00594610">
        <w:rPr>
          <w:rFonts w:ascii="Times New Roman" w:hAnsi="Times New Roman" w:cs="Times New Roman"/>
        </w:rPr>
        <w:t xml:space="preserve">Em geral, </w:t>
      </w:r>
      <w:r w:rsidR="00611BC5">
        <w:rPr>
          <w:rFonts w:ascii="Times New Roman" w:hAnsi="Times New Roman" w:cs="Times New Roman"/>
        </w:rPr>
        <w:t xml:space="preserve">essas alterações, comumente </w:t>
      </w:r>
      <w:r w:rsidR="00611BC5" w:rsidRPr="00594610">
        <w:rPr>
          <w:rFonts w:ascii="Times New Roman" w:hAnsi="Times New Roman" w:cs="Times New Roman"/>
        </w:rPr>
        <w:t>decorrente</w:t>
      </w:r>
      <w:r w:rsidR="00611BC5">
        <w:rPr>
          <w:rFonts w:ascii="Times New Roman" w:hAnsi="Times New Roman" w:cs="Times New Roman"/>
        </w:rPr>
        <w:t>s</w:t>
      </w:r>
      <w:r w:rsidR="00611BC5" w:rsidRPr="00594610">
        <w:rPr>
          <w:rFonts w:ascii="Times New Roman" w:hAnsi="Times New Roman" w:cs="Times New Roman"/>
        </w:rPr>
        <w:t xml:space="preserve"> d</w:t>
      </w:r>
      <w:r w:rsidR="00611BC5">
        <w:rPr>
          <w:rFonts w:ascii="Times New Roman" w:hAnsi="Times New Roman" w:cs="Times New Roman"/>
        </w:rPr>
        <w:t>e</w:t>
      </w:r>
      <w:r w:rsidR="00611BC5" w:rsidRPr="00594610">
        <w:rPr>
          <w:rFonts w:ascii="Times New Roman" w:hAnsi="Times New Roman" w:cs="Times New Roman"/>
        </w:rPr>
        <w:t xml:space="preserve"> escavações é o que efetivamente é detectado pelo método geofísico e não as </w:t>
      </w:r>
      <w:r w:rsidR="00611BC5">
        <w:rPr>
          <w:rFonts w:ascii="Times New Roman" w:hAnsi="Times New Roman" w:cs="Times New Roman"/>
        </w:rPr>
        <w:t>ossadas ou restos mortais</w:t>
      </w:r>
      <w:r w:rsidR="00611BC5" w:rsidRPr="00594610">
        <w:rPr>
          <w:rFonts w:ascii="Times New Roman" w:hAnsi="Times New Roman" w:cs="Times New Roman"/>
        </w:rPr>
        <w:t xml:space="preserve"> em si.</w:t>
      </w:r>
      <w:r w:rsidR="00611BC5">
        <w:rPr>
          <w:rFonts w:ascii="Times New Roman" w:hAnsi="Times New Roman" w:cs="Times New Roman"/>
        </w:rPr>
        <w:t xml:space="preserve"> A ação do tempo (mais de quarenta anos dos fatos ocorridos), da fauna, da flora (crescimento de raízes</w:t>
      </w:r>
      <w:r w:rsidR="0021206A">
        <w:rPr>
          <w:rFonts w:ascii="Times New Roman" w:hAnsi="Times New Roman" w:cs="Times New Roman"/>
        </w:rPr>
        <w:t>, queda de árvores</w:t>
      </w:r>
      <w:r w:rsidR="00611BC5">
        <w:rPr>
          <w:rFonts w:ascii="Times New Roman" w:hAnsi="Times New Roman" w:cs="Times New Roman"/>
        </w:rPr>
        <w:t xml:space="preserve">) e a própria ação antrópica (desflorestamento, parcelamento, gradeamento e aragem do solo, somado ao esquecimento ou o falecimento de testemunhas) contribuem para a desmantelamento dos vestígios que ainda possam </w:t>
      </w:r>
      <w:r w:rsidR="0021206A">
        <w:rPr>
          <w:rFonts w:ascii="Times New Roman" w:hAnsi="Times New Roman" w:cs="Times New Roman"/>
        </w:rPr>
        <w:t>exist</w:t>
      </w:r>
      <w:r w:rsidR="00611BC5">
        <w:rPr>
          <w:rFonts w:ascii="Times New Roman" w:hAnsi="Times New Roman" w:cs="Times New Roman"/>
        </w:rPr>
        <w:t xml:space="preserve">ir. </w:t>
      </w:r>
    </w:p>
    <w:p w:rsidR="00770C21" w:rsidRDefault="0021206A" w:rsidP="004755FF">
      <w:pPr>
        <w:spacing w:after="0" w:line="240" w:lineRule="auto"/>
        <w:jc w:val="both"/>
        <w:rPr>
          <w:rFonts w:ascii="Times New Roman" w:hAnsi="Times New Roman" w:cs="Times New Roman"/>
        </w:rPr>
        <w:sectPr w:rsidR="00770C21" w:rsidSect="004755F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Mesmo assim, a</w:t>
      </w:r>
      <w:r w:rsidR="00A31580" w:rsidRPr="00A31580">
        <w:rPr>
          <w:rFonts w:ascii="Times New Roman" w:hAnsi="Times New Roman" w:cs="Times New Roman"/>
        </w:rPr>
        <w:t xml:space="preserve"> geofísica aplicada à </w:t>
      </w:r>
      <w:r w:rsidR="00A31580">
        <w:rPr>
          <w:rFonts w:ascii="Times New Roman" w:hAnsi="Times New Roman" w:cs="Times New Roman"/>
        </w:rPr>
        <w:t>c</w:t>
      </w:r>
      <w:r w:rsidR="00A31580" w:rsidRPr="00A31580">
        <w:rPr>
          <w:rFonts w:ascii="Times New Roman" w:hAnsi="Times New Roman" w:cs="Times New Roman"/>
        </w:rPr>
        <w:t xml:space="preserve">iência </w:t>
      </w:r>
      <w:r w:rsidR="00A31580">
        <w:rPr>
          <w:rFonts w:ascii="Times New Roman" w:hAnsi="Times New Roman" w:cs="Times New Roman"/>
        </w:rPr>
        <w:t>f</w:t>
      </w:r>
      <w:r w:rsidR="00A31580" w:rsidRPr="00A31580">
        <w:rPr>
          <w:rFonts w:ascii="Times New Roman" w:hAnsi="Times New Roman" w:cs="Times New Roman"/>
        </w:rPr>
        <w:t xml:space="preserve">orense </w:t>
      </w:r>
      <w:r w:rsidR="00A31580">
        <w:rPr>
          <w:rFonts w:ascii="Times New Roman" w:hAnsi="Times New Roman" w:cs="Times New Roman"/>
        </w:rPr>
        <w:t xml:space="preserve">tem </w:t>
      </w:r>
      <w:r w:rsidR="00A31580" w:rsidRPr="00A31580">
        <w:rPr>
          <w:rFonts w:ascii="Times New Roman" w:hAnsi="Times New Roman" w:cs="Times New Roman"/>
        </w:rPr>
        <w:t>provoca</w:t>
      </w:r>
      <w:r w:rsidR="00A31580">
        <w:rPr>
          <w:rFonts w:ascii="Times New Roman" w:hAnsi="Times New Roman" w:cs="Times New Roman"/>
        </w:rPr>
        <w:t>do</w:t>
      </w:r>
      <w:r w:rsidR="00A31580" w:rsidRPr="00A31580">
        <w:rPr>
          <w:rFonts w:ascii="Times New Roman" w:hAnsi="Times New Roman" w:cs="Times New Roman"/>
        </w:rPr>
        <w:t xml:space="preserve"> o </w:t>
      </w:r>
      <w:r w:rsidR="00A31580">
        <w:rPr>
          <w:rFonts w:ascii="Times New Roman" w:hAnsi="Times New Roman" w:cs="Times New Roman"/>
        </w:rPr>
        <w:t>desenvolvimento de equipamentos</w:t>
      </w:r>
      <w:r w:rsidR="00A31580" w:rsidRPr="00A31580">
        <w:rPr>
          <w:rFonts w:ascii="Times New Roman" w:hAnsi="Times New Roman" w:cs="Times New Roman"/>
        </w:rPr>
        <w:t xml:space="preserve"> mais </w:t>
      </w:r>
      <w:r w:rsidR="00611BC5">
        <w:rPr>
          <w:rFonts w:ascii="Times New Roman" w:hAnsi="Times New Roman" w:cs="Times New Roman"/>
        </w:rPr>
        <w:t>funcionais e ainda menos onerosos, como é o caso do GPR e dos condutivímetros, a</w:t>
      </w:r>
      <w:r w:rsidR="00A31580" w:rsidRPr="00A31580">
        <w:rPr>
          <w:rFonts w:ascii="Times New Roman" w:hAnsi="Times New Roman" w:cs="Times New Roman"/>
        </w:rPr>
        <w:t>ssim</w:t>
      </w:r>
      <w:r w:rsidR="00611BC5">
        <w:rPr>
          <w:rFonts w:ascii="Times New Roman" w:hAnsi="Times New Roman" w:cs="Times New Roman"/>
        </w:rPr>
        <w:t>,</w:t>
      </w:r>
      <w:r w:rsidR="00A31580" w:rsidRPr="00A31580">
        <w:rPr>
          <w:rFonts w:ascii="Times New Roman" w:hAnsi="Times New Roman" w:cs="Times New Roman"/>
        </w:rPr>
        <w:t xml:space="preserve"> </w:t>
      </w:r>
      <w:r w:rsidR="00611BC5">
        <w:rPr>
          <w:rFonts w:ascii="Times New Roman" w:hAnsi="Times New Roman" w:cs="Times New Roman"/>
        </w:rPr>
        <w:t>contribuindo para</w:t>
      </w:r>
      <w:r w:rsidR="00A31580" w:rsidRPr="00A31580">
        <w:rPr>
          <w:rFonts w:ascii="Times New Roman" w:hAnsi="Times New Roman" w:cs="Times New Roman"/>
        </w:rPr>
        <w:t xml:space="preserve"> uma ação policial mais eficiente</w:t>
      </w:r>
      <w:r w:rsidR="00611BC5">
        <w:rPr>
          <w:rFonts w:ascii="Times New Roman" w:hAnsi="Times New Roman" w:cs="Times New Roman"/>
        </w:rPr>
        <w:t>.</w:t>
      </w:r>
    </w:p>
    <w:p w:rsidR="00770C21" w:rsidRPr="00B953DD" w:rsidRDefault="00770C21">
      <w:pPr>
        <w:rPr>
          <w:rFonts w:ascii="Times New Roman" w:hAnsi="Times New Roman" w:cs="Times New Roman"/>
          <w:sz w:val="20"/>
        </w:rPr>
      </w:pPr>
    </w:p>
    <w:p w:rsidR="00A02F54" w:rsidRPr="00B953DD" w:rsidRDefault="001872BC" w:rsidP="00CC424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953DD">
        <w:rPr>
          <w:rFonts w:ascii="Times New Roman" w:hAnsi="Times New Roman" w:cs="Times New Roman"/>
          <w:b/>
          <w:sz w:val="20"/>
        </w:rPr>
        <w:t>REFERÊNCIAS</w:t>
      </w:r>
      <w:r w:rsidR="00B953DD" w:rsidRPr="00B953DD">
        <w:rPr>
          <w:rFonts w:ascii="Times New Roman" w:hAnsi="Times New Roman" w:cs="Times New Roman"/>
          <w:b/>
          <w:sz w:val="20"/>
        </w:rPr>
        <w:t xml:space="preserve"> BIBLIOGRÁFICAS</w:t>
      </w:r>
    </w:p>
    <w:p w:rsidR="001872BC" w:rsidRPr="00B953DD" w:rsidRDefault="001872BC" w:rsidP="00CC42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53DD">
        <w:rPr>
          <w:rFonts w:ascii="Times New Roman" w:hAnsi="Times New Roman" w:cs="Times New Roman"/>
          <w:sz w:val="20"/>
        </w:rPr>
        <w:lastRenderedPageBreak/>
        <w:t>ANNAN</w:t>
      </w:r>
      <w:r w:rsidR="00770F0E" w:rsidRPr="00B953DD">
        <w:rPr>
          <w:rFonts w:ascii="Times New Roman" w:hAnsi="Times New Roman" w:cs="Times New Roman"/>
          <w:sz w:val="20"/>
        </w:rPr>
        <w:t>,</w:t>
      </w:r>
      <w:r w:rsidRPr="00B953DD">
        <w:rPr>
          <w:rFonts w:ascii="Times New Roman" w:hAnsi="Times New Roman" w:cs="Times New Roman"/>
          <w:sz w:val="20"/>
        </w:rPr>
        <w:t xml:space="preserve"> A.P. GPR — History, Trends, and Future Developments</w:t>
      </w:r>
      <w:r w:rsidR="00770F0E" w:rsidRPr="00B953DD">
        <w:rPr>
          <w:rFonts w:ascii="Times New Roman" w:hAnsi="Times New Roman" w:cs="Times New Roman"/>
          <w:sz w:val="20"/>
        </w:rPr>
        <w:t>.</w:t>
      </w:r>
      <w:r w:rsidRPr="00B953DD">
        <w:rPr>
          <w:rFonts w:ascii="Times New Roman" w:hAnsi="Times New Roman" w:cs="Times New Roman"/>
          <w:sz w:val="20"/>
        </w:rPr>
        <w:t xml:space="preserve"> </w:t>
      </w:r>
      <w:r w:rsidRPr="00B953DD">
        <w:rPr>
          <w:rFonts w:ascii="Times New Roman" w:hAnsi="Times New Roman" w:cs="Times New Roman"/>
          <w:i/>
          <w:sz w:val="20"/>
        </w:rPr>
        <w:t>Subsurface Sensing Technologies and Applications</w:t>
      </w:r>
      <w:r w:rsidRPr="00B953DD">
        <w:rPr>
          <w:rFonts w:ascii="Times New Roman" w:hAnsi="Times New Roman" w:cs="Times New Roman"/>
          <w:sz w:val="20"/>
        </w:rPr>
        <w:t>, v. 3, n. 4, p.253-270, out. 2002.</w:t>
      </w:r>
    </w:p>
    <w:p w:rsidR="0017394A" w:rsidRPr="00B953DD" w:rsidRDefault="0017394A" w:rsidP="00CC42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53DD">
        <w:rPr>
          <w:rFonts w:ascii="Times New Roman" w:hAnsi="Times New Roman" w:cs="Times New Roman"/>
          <w:sz w:val="20"/>
        </w:rPr>
        <w:t xml:space="preserve">BRASIL. Ministério da Justiça e Cidadania, Arquivo Nacional. </w:t>
      </w:r>
      <w:r w:rsidRPr="00B953DD">
        <w:rPr>
          <w:rFonts w:ascii="Times New Roman" w:hAnsi="Times New Roman" w:cs="Times New Roman"/>
          <w:b/>
          <w:sz w:val="20"/>
        </w:rPr>
        <w:t>Memórias Reveladas</w:t>
      </w:r>
      <w:r w:rsidRPr="00B953DD">
        <w:rPr>
          <w:rFonts w:ascii="Times New Roman" w:hAnsi="Times New Roman" w:cs="Times New Roman"/>
          <w:sz w:val="20"/>
        </w:rPr>
        <w:t>: Centro de Referência das Lutas Políticas no Brasil (Guerrilha do Araguaia). Disponível em: &lt;</w:t>
      </w:r>
      <w:hyperlink r:id="rId10" w:history="1">
        <w:r w:rsidRPr="00B953DD">
          <w:rPr>
            <w:rStyle w:val="Hyperlink"/>
            <w:rFonts w:ascii="Times New Roman" w:hAnsi="Times New Roman" w:cs="Times New Roman"/>
            <w:sz w:val="20"/>
          </w:rPr>
          <w:t>http://www.memoriasreveladas.gov.br/index.php/component/phocagallery/3/detail/134-a-reacao</w:t>
        </w:r>
      </w:hyperlink>
      <w:r w:rsidRPr="00B953DD">
        <w:rPr>
          <w:rFonts w:ascii="Times New Roman" w:hAnsi="Times New Roman" w:cs="Times New Roman"/>
          <w:sz w:val="20"/>
        </w:rPr>
        <w:t>&gt;. Acesso em 01 de jul. 2017.</w:t>
      </w:r>
    </w:p>
    <w:p w:rsidR="0017394A" w:rsidRPr="00B953DD" w:rsidRDefault="0017394A" w:rsidP="00CC42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53DD">
        <w:rPr>
          <w:rFonts w:ascii="Times New Roman" w:hAnsi="Times New Roman" w:cs="Times New Roman"/>
          <w:sz w:val="20"/>
        </w:rPr>
        <w:t xml:space="preserve">CABRAL, DC; CALIL, D; SANCHES, D; JOKURA, T. O que foi a Guerrilha do Araguaia? </w:t>
      </w:r>
      <w:r w:rsidRPr="00B953DD">
        <w:rPr>
          <w:rFonts w:ascii="Times New Roman" w:hAnsi="Times New Roman" w:cs="Times New Roman"/>
          <w:i/>
          <w:sz w:val="20"/>
        </w:rPr>
        <w:t>Revista Mundo Estranho</w:t>
      </w:r>
      <w:r w:rsidRPr="00B953DD">
        <w:rPr>
          <w:rFonts w:ascii="Times New Roman" w:hAnsi="Times New Roman" w:cs="Times New Roman"/>
          <w:sz w:val="20"/>
        </w:rPr>
        <w:t>, v. 92. p.46-47. out. 2009.</w:t>
      </w:r>
    </w:p>
    <w:p w:rsidR="001872BC" w:rsidRPr="00B953DD" w:rsidRDefault="00770F0E" w:rsidP="00CC42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53DD">
        <w:rPr>
          <w:rFonts w:ascii="Times New Roman" w:hAnsi="Times New Roman" w:cs="Times New Roman"/>
          <w:sz w:val="20"/>
        </w:rPr>
        <w:t xml:space="preserve">FROHLICH, B.; LANCASTER, W.J. Electromagnetic surveying in currente Middle Eastern archaeology: Application and evaluation. </w:t>
      </w:r>
      <w:r w:rsidRPr="00B953DD">
        <w:rPr>
          <w:rFonts w:ascii="Times New Roman" w:hAnsi="Times New Roman" w:cs="Times New Roman"/>
          <w:i/>
          <w:sz w:val="20"/>
        </w:rPr>
        <w:t>Geophysics</w:t>
      </w:r>
      <w:r w:rsidRPr="00B953DD">
        <w:rPr>
          <w:rFonts w:ascii="Times New Roman" w:hAnsi="Times New Roman" w:cs="Times New Roman"/>
          <w:sz w:val="20"/>
        </w:rPr>
        <w:t>, v. 51, n. 7. p.1414-1425. 1986.</w:t>
      </w:r>
    </w:p>
    <w:p w:rsidR="0017394A" w:rsidRPr="00B953DD" w:rsidRDefault="0017394A" w:rsidP="00CC42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953DD">
        <w:rPr>
          <w:rFonts w:ascii="Times New Roman" w:hAnsi="Times New Roman" w:cs="Times New Roman"/>
          <w:sz w:val="20"/>
        </w:rPr>
        <w:t xml:space="preserve">REYNOLDS, J.M. </w:t>
      </w:r>
      <w:r w:rsidR="00F0559E" w:rsidRPr="00B953DD">
        <w:rPr>
          <w:rFonts w:ascii="Times New Roman" w:hAnsi="Times New Roman" w:cs="Times New Roman"/>
          <w:sz w:val="20"/>
        </w:rPr>
        <w:t>An</w:t>
      </w:r>
      <w:r w:rsidRPr="00B953DD">
        <w:rPr>
          <w:rFonts w:ascii="Times New Roman" w:hAnsi="Times New Roman" w:cs="Times New Roman"/>
          <w:sz w:val="20"/>
        </w:rPr>
        <w:t xml:space="preserve"> Introduction to Applied and Environmental Geophysics</w:t>
      </w:r>
      <w:r w:rsidR="00F0559E" w:rsidRPr="00B953DD">
        <w:rPr>
          <w:rFonts w:ascii="Times New Roman" w:hAnsi="Times New Roman" w:cs="Times New Roman"/>
          <w:sz w:val="20"/>
        </w:rPr>
        <w:t xml:space="preserve">. </w:t>
      </w:r>
      <w:r w:rsidR="00AA3FE3" w:rsidRPr="00B953DD">
        <w:rPr>
          <w:rFonts w:ascii="Times New Roman" w:hAnsi="Times New Roman" w:cs="Times New Roman"/>
          <w:sz w:val="20"/>
        </w:rPr>
        <w:t>Grã-Bretanha</w:t>
      </w:r>
      <w:r w:rsidR="00F0559E" w:rsidRPr="00B953DD">
        <w:rPr>
          <w:rFonts w:ascii="Times New Roman" w:hAnsi="Times New Roman" w:cs="Times New Roman"/>
          <w:sz w:val="20"/>
        </w:rPr>
        <w:t>: John Wiley &amp; Sons, 1997</w:t>
      </w:r>
      <w:r w:rsidR="00894C72" w:rsidRPr="00B953DD">
        <w:rPr>
          <w:rFonts w:ascii="Times New Roman" w:hAnsi="Times New Roman" w:cs="Times New Roman"/>
          <w:sz w:val="20"/>
        </w:rPr>
        <w:t>. 796 p.</w:t>
      </w:r>
    </w:p>
    <w:p w:rsidR="00A02F54" w:rsidRDefault="00A02F54" w:rsidP="00CC424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A3FE3" w:rsidRPr="00B953DD" w:rsidRDefault="00AA3FE3">
      <w:pPr>
        <w:rPr>
          <w:rFonts w:ascii="Times New Roman" w:hAnsi="Times New Roman" w:cs="Times New Roman"/>
          <w:sz w:val="20"/>
        </w:rPr>
      </w:pPr>
    </w:p>
    <w:sectPr w:rsidR="00AA3FE3" w:rsidRPr="00B953DD" w:rsidSect="001872B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FF" w:rsidRDefault="00D907FF" w:rsidP="00FE4AE0">
      <w:pPr>
        <w:spacing w:after="0" w:line="240" w:lineRule="auto"/>
      </w:pPr>
      <w:r>
        <w:separator/>
      </w:r>
    </w:p>
  </w:endnote>
  <w:endnote w:type="continuationSeparator" w:id="0">
    <w:p w:rsidR="00D907FF" w:rsidRDefault="00D907FF" w:rsidP="00FE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9039"/>
      <w:docPartObj>
        <w:docPartGallery w:val="Page Numbers (Bottom of Page)"/>
        <w:docPartUnique/>
      </w:docPartObj>
    </w:sdtPr>
    <w:sdtEndPr/>
    <w:sdtContent>
      <w:p w:rsidR="00FE4AE0" w:rsidRDefault="00FE4A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49">
          <w:rPr>
            <w:noProof/>
          </w:rPr>
          <w:t>1</w:t>
        </w:r>
        <w:r>
          <w:fldChar w:fldCharType="end"/>
        </w:r>
      </w:p>
    </w:sdtContent>
  </w:sdt>
  <w:p w:rsidR="00FE4AE0" w:rsidRDefault="00FE4A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FF" w:rsidRDefault="00D907FF" w:rsidP="00FE4AE0">
      <w:pPr>
        <w:spacing w:after="0" w:line="240" w:lineRule="auto"/>
      </w:pPr>
      <w:r>
        <w:separator/>
      </w:r>
    </w:p>
  </w:footnote>
  <w:footnote w:type="continuationSeparator" w:id="0">
    <w:p w:rsidR="00D907FF" w:rsidRDefault="00D907FF" w:rsidP="00FE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E0" w:rsidRDefault="00FE4AE0" w:rsidP="00BB5EBE">
    <w:pPr>
      <w:pStyle w:val="Cabealho"/>
      <w:jc w:val="center"/>
      <w:rPr>
        <w:rFonts w:ascii="Times New Roman" w:hAnsi="Times New Roman" w:cs="Times New Roman"/>
      </w:rPr>
    </w:pPr>
    <w:r w:rsidRPr="00FE4AE0">
      <w:rPr>
        <w:rFonts w:ascii="Times New Roman" w:hAnsi="Times New Roman" w:cs="Times New Roman"/>
      </w:rPr>
      <w:t>XXIV Congresso Nacional de Criminalística, VII Congresso Internacional de Perícia Criminal e XXIV Exposição de Tecnologias Aplicadas à Criminalística</w:t>
    </w:r>
  </w:p>
  <w:p w:rsidR="00FE4AE0" w:rsidRPr="00FE4AE0" w:rsidRDefault="00FE4AE0" w:rsidP="00BB5EBE">
    <w:pPr>
      <w:pStyle w:val="Cabealho"/>
      <w:jc w:val="center"/>
      <w:rPr>
        <w:rFonts w:ascii="Times New Roman" w:hAnsi="Times New Roman" w:cs="Times New Roman"/>
        <w:sz w:val="20"/>
      </w:rPr>
    </w:pPr>
    <w:r w:rsidRPr="00FE4AE0">
      <w:rPr>
        <w:rFonts w:ascii="Times New Roman" w:hAnsi="Times New Roman" w:cs="Times New Roman"/>
        <w:sz w:val="20"/>
      </w:rPr>
      <w:t>Florianópolis-SC, 02 a 06 de outubro de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A0"/>
    <w:rsid w:val="000F2D57"/>
    <w:rsid w:val="00155086"/>
    <w:rsid w:val="0017394A"/>
    <w:rsid w:val="001872BC"/>
    <w:rsid w:val="0021206A"/>
    <w:rsid w:val="00281FB2"/>
    <w:rsid w:val="003C2DF9"/>
    <w:rsid w:val="00444B49"/>
    <w:rsid w:val="00452809"/>
    <w:rsid w:val="00473C2D"/>
    <w:rsid w:val="004755FF"/>
    <w:rsid w:val="00480214"/>
    <w:rsid w:val="004E624C"/>
    <w:rsid w:val="005337F8"/>
    <w:rsid w:val="00594610"/>
    <w:rsid w:val="00611BC5"/>
    <w:rsid w:val="00680EA0"/>
    <w:rsid w:val="007571A5"/>
    <w:rsid w:val="007602CE"/>
    <w:rsid w:val="00770C21"/>
    <w:rsid w:val="00770F0E"/>
    <w:rsid w:val="00894C72"/>
    <w:rsid w:val="008A3294"/>
    <w:rsid w:val="008F0EC6"/>
    <w:rsid w:val="009044C3"/>
    <w:rsid w:val="00A02F54"/>
    <w:rsid w:val="00A31580"/>
    <w:rsid w:val="00A40A85"/>
    <w:rsid w:val="00AA106C"/>
    <w:rsid w:val="00AA3FE3"/>
    <w:rsid w:val="00AF3527"/>
    <w:rsid w:val="00B953DD"/>
    <w:rsid w:val="00BB5EBE"/>
    <w:rsid w:val="00CC4247"/>
    <w:rsid w:val="00D16B0B"/>
    <w:rsid w:val="00D70BA0"/>
    <w:rsid w:val="00D75467"/>
    <w:rsid w:val="00D907FF"/>
    <w:rsid w:val="00F0559E"/>
    <w:rsid w:val="00F67A6B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EA0"/>
  </w:style>
  <w:style w:type="character" w:styleId="Hyperlink">
    <w:name w:val="Hyperlink"/>
    <w:basedOn w:val="Fontepargpadro"/>
    <w:uiPriority w:val="99"/>
    <w:unhideWhenUsed/>
    <w:rsid w:val="00D7546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E0"/>
  </w:style>
  <w:style w:type="paragraph" w:styleId="Rodap">
    <w:name w:val="footer"/>
    <w:basedOn w:val="Normal"/>
    <w:link w:val="RodapChar"/>
    <w:uiPriority w:val="99"/>
    <w:unhideWhenUsed/>
    <w:rsid w:val="00FE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EA0"/>
  </w:style>
  <w:style w:type="character" w:styleId="Hyperlink">
    <w:name w:val="Hyperlink"/>
    <w:basedOn w:val="Fontepargpadro"/>
    <w:uiPriority w:val="99"/>
    <w:unhideWhenUsed/>
    <w:rsid w:val="00D7546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E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AE0"/>
  </w:style>
  <w:style w:type="paragraph" w:styleId="Rodap">
    <w:name w:val="footer"/>
    <w:basedOn w:val="Normal"/>
    <w:link w:val="RodapChar"/>
    <w:uiPriority w:val="99"/>
    <w:unhideWhenUsed/>
    <w:rsid w:val="00FE4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moriasreveladas.gov.br/index.php/component/phocagallery/3/detail/134-a-reaca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198D-9116-488F-9193-DD3836DA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Attitude 3</cp:lastModifiedBy>
  <cp:revision>2</cp:revision>
  <dcterms:created xsi:type="dcterms:W3CDTF">2017-07-20T13:09:00Z</dcterms:created>
  <dcterms:modified xsi:type="dcterms:W3CDTF">2017-07-20T13:09:00Z</dcterms:modified>
</cp:coreProperties>
</file>