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18" w:rsidRPr="00813F18" w:rsidRDefault="003F6A7C" w:rsidP="00824730">
      <w:pPr>
        <w:spacing w:line="240" w:lineRule="auto"/>
        <w:jc w:val="center"/>
        <w:rPr>
          <w:b/>
        </w:rPr>
      </w:pPr>
      <w:r w:rsidRPr="00DB44B8">
        <w:rPr>
          <w:b/>
        </w:rPr>
        <w:t>Ex</w:t>
      </w:r>
      <w:r w:rsidR="002D4BB3" w:rsidRPr="00DB44B8">
        <w:rPr>
          <w:b/>
        </w:rPr>
        <w:t xml:space="preserve">ame de local de morte violenta; diagnóstico diferencial de homicídio </w:t>
      </w:r>
      <w:r w:rsidRPr="00DB44B8">
        <w:rPr>
          <w:b/>
        </w:rPr>
        <w:t>– análise</w:t>
      </w:r>
      <w:r w:rsidR="002D4BB3" w:rsidRPr="00DB44B8">
        <w:rPr>
          <w:b/>
        </w:rPr>
        <w:t>s</w:t>
      </w:r>
      <w:r w:rsidRPr="00DB44B8">
        <w:rPr>
          <w:b/>
        </w:rPr>
        <w:t xml:space="preserve"> </w:t>
      </w:r>
      <w:r w:rsidR="002D4BB3" w:rsidRPr="00DB44B8">
        <w:rPr>
          <w:b/>
        </w:rPr>
        <w:t xml:space="preserve">de local, balística forense, Luminol e DNA como </w:t>
      </w:r>
      <w:r w:rsidRPr="00DB44B8">
        <w:rPr>
          <w:b/>
        </w:rPr>
        <w:t>fatores determinantes</w:t>
      </w:r>
      <w:r w:rsidR="00DB7B4A">
        <w:rPr>
          <w:b/>
        </w:rPr>
        <w:t>.</w:t>
      </w:r>
    </w:p>
    <w:p w:rsidR="00595933" w:rsidRPr="00813F18" w:rsidRDefault="00595933" w:rsidP="00824730">
      <w:pPr>
        <w:spacing w:line="240" w:lineRule="auto"/>
        <w:jc w:val="left"/>
      </w:pPr>
    </w:p>
    <w:p w:rsidR="00514708" w:rsidRPr="007729F7" w:rsidRDefault="000509C7" w:rsidP="00F772DE">
      <w:pPr>
        <w:spacing w:line="240" w:lineRule="auto"/>
        <w:ind w:firstLine="851"/>
        <w:rPr>
          <w:sz w:val="22"/>
          <w:szCs w:val="22"/>
        </w:rPr>
      </w:pPr>
      <w:bookmarkStart w:id="0" w:name="_GoBack"/>
      <w:bookmarkEnd w:id="0"/>
      <w:r w:rsidRPr="007729F7">
        <w:t xml:space="preserve">Todo acontecimento, seja de natureza criminosa, acidental, de causas naturais ou </w:t>
      </w:r>
      <w:r w:rsidR="00AF1D05" w:rsidRPr="007729F7">
        <w:t xml:space="preserve">de fins bélicos, </w:t>
      </w:r>
      <w:r w:rsidRPr="007729F7">
        <w:t xml:space="preserve">deixa traços (elementos materiais) no local. O objetivo da investigação subsequente é interpretar corretamente os </w:t>
      </w:r>
      <w:r w:rsidR="00AF1D05" w:rsidRPr="007729F7">
        <w:t>dados</w:t>
      </w:r>
      <w:r w:rsidRPr="007729F7">
        <w:t>, reconstruir a sucessão dos fatos e entender o evento.</w:t>
      </w:r>
      <w:r w:rsidR="00AF1D05" w:rsidRPr="007729F7">
        <w:t xml:space="preserve"> </w:t>
      </w:r>
      <w:r w:rsidR="00C8223E" w:rsidRPr="007729F7">
        <w:t>O papel d</w:t>
      </w:r>
      <w:r w:rsidR="00B44C50" w:rsidRPr="007729F7">
        <w:t>a</w:t>
      </w:r>
      <w:r w:rsidR="00C8223E" w:rsidRPr="007729F7">
        <w:t xml:space="preserve"> perícia forense começa, portanto, no local de crime, com o reconhecimento e a coleção das evidências materiais. Ele prossegue com a análise e a avaliação dos resultados obtidos em laboratório, e a apresentação de suas conclusões aos juízes, membros do Ministério Público, advogados e pessoas que necessitam da referida informação factual. </w:t>
      </w:r>
      <w:r w:rsidR="00B2671D" w:rsidRPr="007729F7">
        <w:rPr>
          <w:sz w:val="22"/>
          <w:szCs w:val="22"/>
        </w:rPr>
        <w:t>Destarte,</w:t>
      </w:r>
      <w:r w:rsidR="004114A8" w:rsidRPr="007729F7">
        <w:rPr>
          <w:sz w:val="22"/>
          <w:szCs w:val="22"/>
        </w:rPr>
        <w:t xml:space="preserve"> é fundamental para a correta elucidação de um suposto ilícito penal que estejam alinhados um correto e preciso processamento do local, bem como resultados</w:t>
      </w:r>
      <w:r w:rsidR="00B2671D" w:rsidRPr="007729F7">
        <w:rPr>
          <w:sz w:val="22"/>
          <w:szCs w:val="22"/>
        </w:rPr>
        <w:t xml:space="preserve"> </w:t>
      </w:r>
      <w:r w:rsidR="004114A8" w:rsidRPr="007729F7">
        <w:rPr>
          <w:sz w:val="22"/>
          <w:szCs w:val="22"/>
        </w:rPr>
        <w:t xml:space="preserve">consistentes advindos de exames laboratoriais respaldados em tecnologia baseada em preceitos científicos. </w:t>
      </w:r>
    </w:p>
    <w:p w:rsidR="00247455" w:rsidRPr="002C0121" w:rsidRDefault="006947F5" w:rsidP="00F772DE">
      <w:pPr>
        <w:spacing w:line="240" w:lineRule="auto"/>
        <w:ind w:firstLine="851"/>
        <w:rPr>
          <w:sz w:val="22"/>
          <w:szCs w:val="22"/>
        </w:rPr>
      </w:pPr>
      <w:r w:rsidRPr="007729F7">
        <w:rPr>
          <w:sz w:val="22"/>
          <w:szCs w:val="22"/>
        </w:rPr>
        <w:t>O</w:t>
      </w:r>
      <w:r w:rsidR="0018033F" w:rsidRPr="007729F7">
        <w:rPr>
          <w:sz w:val="22"/>
          <w:szCs w:val="22"/>
        </w:rPr>
        <w:t xml:space="preserve"> presente trabalho</w:t>
      </w:r>
      <w:r w:rsidR="00244839" w:rsidRPr="007729F7">
        <w:rPr>
          <w:sz w:val="22"/>
          <w:szCs w:val="22"/>
        </w:rPr>
        <w:t xml:space="preserve"> apresenta o</w:t>
      </w:r>
      <w:r w:rsidRPr="007729F7">
        <w:rPr>
          <w:sz w:val="22"/>
          <w:szCs w:val="22"/>
        </w:rPr>
        <w:t xml:space="preserve"> estudo de caso</w:t>
      </w:r>
      <w:r w:rsidRPr="002C0121">
        <w:rPr>
          <w:sz w:val="22"/>
          <w:szCs w:val="22"/>
        </w:rPr>
        <w:t xml:space="preserve"> </w:t>
      </w:r>
      <w:r w:rsidR="00F76C09" w:rsidRPr="002C0121">
        <w:rPr>
          <w:sz w:val="22"/>
          <w:szCs w:val="22"/>
        </w:rPr>
        <w:t>ocorrido na região administrativa de São Sebastião – Distrito Federal</w:t>
      </w:r>
      <w:r w:rsidR="00474C2E" w:rsidRPr="002C0121">
        <w:rPr>
          <w:sz w:val="22"/>
          <w:szCs w:val="22"/>
        </w:rPr>
        <w:t xml:space="preserve"> (Local 1)</w:t>
      </w:r>
      <w:r w:rsidR="000F7059" w:rsidRPr="002C0121">
        <w:rPr>
          <w:sz w:val="22"/>
          <w:szCs w:val="22"/>
        </w:rPr>
        <w:t>, no ano de 2015</w:t>
      </w:r>
      <w:r w:rsidR="00F76C09" w:rsidRPr="002C0121">
        <w:rPr>
          <w:sz w:val="22"/>
          <w:szCs w:val="22"/>
        </w:rPr>
        <w:t>.</w:t>
      </w:r>
      <w:r w:rsidR="000F7059" w:rsidRPr="002C0121">
        <w:rPr>
          <w:sz w:val="22"/>
          <w:szCs w:val="22"/>
        </w:rPr>
        <w:t xml:space="preserve"> A equipe pericial escalada na data de 17 de maio compareceu à região retromencionada a fim de realizar o exame do local, associado a uma ocorrência de homicídio. Tratava-se de uma </w:t>
      </w:r>
      <w:r w:rsidR="009C400D" w:rsidRPr="002C0121">
        <w:rPr>
          <w:sz w:val="22"/>
          <w:szCs w:val="22"/>
        </w:rPr>
        <w:t>área</w:t>
      </w:r>
      <w:r w:rsidR="000F7059" w:rsidRPr="002C0121">
        <w:rPr>
          <w:sz w:val="22"/>
          <w:szCs w:val="22"/>
        </w:rPr>
        <w:t xml:space="preserve"> rural, formada por vegetação típica do cerrado</w:t>
      </w:r>
      <w:r w:rsidR="00DD14EE" w:rsidRPr="002C0121">
        <w:rPr>
          <w:sz w:val="22"/>
          <w:szCs w:val="22"/>
        </w:rPr>
        <w:t>.</w:t>
      </w:r>
      <w:r w:rsidR="00457955" w:rsidRPr="002C0121">
        <w:rPr>
          <w:sz w:val="22"/>
          <w:szCs w:val="22"/>
        </w:rPr>
        <w:t xml:space="preserve"> </w:t>
      </w:r>
      <w:r w:rsidR="009C400D" w:rsidRPr="002C0121">
        <w:rPr>
          <w:sz w:val="22"/>
          <w:szCs w:val="22"/>
        </w:rPr>
        <w:t xml:space="preserve">Em uma região em meio a área descrita </w:t>
      </w:r>
      <w:r w:rsidR="00457955" w:rsidRPr="002C0121">
        <w:rPr>
          <w:sz w:val="22"/>
          <w:szCs w:val="22"/>
        </w:rPr>
        <w:t>havia um cadáver</w:t>
      </w:r>
      <w:r w:rsidR="00856307" w:rsidRPr="002C0121">
        <w:rPr>
          <w:sz w:val="22"/>
          <w:szCs w:val="22"/>
        </w:rPr>
        <w:t xml:space="preserve"> (doravante identificado como (</w:t>
      </w:r>
      <w:r w:rsidR="00856307" w:rsidRPr="002C0121">
        <w:rPr>
          <w:bCs/>
          <w:sz w:val="22"/>
          <w:szCs w:val="22"/>
        </w:rPr>
        <w:t>S.M.A.C.F</w:t>
      </w:r>
      <w:r w:rsidR="00856307" w:rsidRPr="002C0121">
        <w:rPr>
          <w:sz w:val="22"/>
          <w:szCs w:val="22"/>
        </w:rPr>
        <w:t>.)</w:t>
      </w:r>
      <w:r w:rsidR="00457955" w:rsidRPr="002C0121">
        <w:rPr>
          <w:sz w:val="22"/>
          <w:szCs w:val="22"/>
        </w:rPr>
        <w:t>, disposto em decúbito dorsal</w:t>
      </w:r>
      <w:r w:rsidR="00664426" w:rsidRPr="002C0121">
        <w:rPr>
          <w:sz w:val="22"/>
          <w:szCs w:val="22"/>
        </w:rPr>
        <w:t>. Ao examinarem externamente o corpo, os peritos criminais constataram</w:t>
      </w:r>
      <w:r w:rsidR="00664426" w:rsidRPr="002C0121">
        <w:rPr>
          <w:rStyle w:val="Refdenotaderodap"/>
          <w:sz w:val="22"/>
          <w:szCs w:val="22"/>
        </w:rPr>
        <w:footnoteReference w:id="1"/>
      </w:r>
      <w:r w:rsidR="00664426" w:rsidRPr="002C0121">
        <w:rPr>
          <w:sz w:val="22"/>
          <w:szCs w:val="22"/>
        </w:rPr>
        <w:t xml:space="preserve"> </w:t>
      </w:r>
      <w:r w:rsidR="00EA03CB" w:rsidRPr="002C0121">
        <w:rPr>
          <w:sz w:val="22"/>
          <w:szCs w:val="22"/>
        </w:rPr>
        <w:t xml:space="preserve">duas feridas </w:t>
      </w:r>
      <w:r w:rsidR="00EA03CB" w:rsidRPr="002C0121">
        <w:rPr>
          <w:spacing w:val="-2"/>
          <w:sz w:val="22"/>
          <w:szCs w:val="22"/>
        </w:rPr>
        <w:t>perfurocontusas, decorrentes da entrada (FE</w:t>
      </w:r>
      <w:r w:rsidR="00215150" w:rsidRPr="002C0121">
        <w:rPr>
          <w:spacing w:val="-2"/>
          <w:sz w:val="22"/>
          <w:szCs w:val="22"/>
        </w:rPr>
        <w:t>)</w:t>
      </w:r>
      <w:r w:rsidR="00B67CE3" w:rsidRPr="002C0121">
        <w:rPr>
          <w:bCs/>
          <w:sz w:val="22"/>
          <w:szCs w:val="22"/>
        </w:rPr>
        <w:t xml:space="preserve"> </w:t>
      </w:r>
      <w:r w:rsidR="00EA03CB" w:rsidRPr="002C0121">
        <w:rPr>
          <w:spacing w:val="-2"/>
          <w:sz w:val="22"/>
          <w:szCs w:val="22"/>
        </w:rPr>
        <w:t xml:space="preserve">e da saída (FS) de um </w:t>
      </w:r>
      <w:r w:rsidR="00B67CE3" w:rsidRPr="002C0121">
        <w:rPr>
          <w:spacing w:val="-2"/>
          <w:sz w:val="22"/>
          <w:szCs w:val="22"/>
        </w:rPr>
        <w:t xml:space="preserve">mesmo </w:t>
      </w:r>
      <w:r w:rsidR="00EA03CB" w:rsidRPr="002C0121">
        <w:rPr>
          <w:bCs/>
          <w:sz w:val="22"/>
          <w:szCs w:val="22"/>
        </w:rPr>
        <w:t>projétil expelido por arma de fogo</w:t>
      </w:r>
      <w:r w:rsidR="001862C8" w:rsidRPr="002C0121">
        <w:rPr>
          <w:bCs/>
          <w:sz w:val="22"/>
          <w:szCs w:val="22"/>
        </w:rPr>
        <w:t xml:space="preserve">. </w:t>
      </w:r>
      <w:r w:rsidR="00B67CE3" w:rsidRPr="002C0121">
        <w:rPr>
          <w:bCs/>
          <w:sz w:val="22"/>
          <w:szCs w:val="22"/>
        </w:rPr>
        <w:t>Ambas as feridas apresentavam formato irregular e estavam localizadas, respectivament</w:t>
      </w:r>
      <w:r w:rsidR="00856307" w:rsidRPr="002C0121">
        <w:rPr>
          <w:bCs/>
          <w:sz w:val="22"/>
          <w:szCs w:val="22"/>
        </w:rPr>
        <w:t>e</w:t>
      </w:r>
      <w:r w:rsidR="00B67CE3" w:rsidRPr="002C0121">
        <w:rPr>
          <w:spacing w:val="-2"/>
          <w:sz w:val="22"/>
          <w:szCs w:val="22"/>
        </w:rPr>
        <w:t>, na</w:t>
      </w:r>
      <w:r w:rsidR="00856307" w:rsidRPr="002C0121">
        <w:rPr>
          <w:bCs/>
          <w:sz w:val="22"/>
          <w:szCs w:val="22"/>
        </w:rPr>
        <w:t>s regiões occipital e frontal direita.</w:t>
      </w:r>
      <w:r w:rsidR="00B67CE3" w:rsidRPr="002C0121">
        <w:rPr>
          <w:sz w:val="22"/>
          <w:szCs w:val="22"/>
        </w:rPr>
        <w:t xml:space="preserve"> </w:t>
      </w:r>
      <w:r w:rsidR="00480F5F" w:rsidRPr="002C0121">
        <w:rPr>
          <w:sz w:val="22"/>
          <w:szCs w:val="22"/>
        </w:rPr>
        <w:t>Nas proximidades do cadáver foram encontrados, ainda, os seguintes elementos de interesse pericial: uma concentração de sangue, espessa e úmida, que fluía a partir das feridas experimentadas pela vítima</w:t>
      </w:r>
      <w:r w:rsidR="00B44C50">
        <w:rPr>
          <w:sz w:val="22"/>
          <w:szCs w:val="22"/>
        </w:rPr>
        <w:t xml:space="preserve">; </w:t>
      </w:r>
      <w:r w:rsidR="00480F5F" w:rsidRPr="002C0121">
        <w:rPr>
          <w:sz w:val="22"/>
          <w:szCs w:val="22"/>
        </w:rPr>
        <w:t>um exemplar correspondente ao pé esquerdo de uma sandália de borracha e um projétil expelido por arma de fogo</w:t>
      </w:r>
      <w:r w:rsidR="00B44C50">
        <w:rPr>
          <w:sz w:val="22"/>
          <w:szCs w:val="22"/>
        </w:rPr>
        <w:t xml:space="preserve"> (deformado e apresentando em sua superfície, </w:t>
      </w:r>
      <w:r w:rsidR="006C1B9D">
        <w:rPr>
          <w:sz w:val="22"/>
          <w:szCs w:val="22"/>
        </w:rPr>
        <w:t>incrustações</w:t>
      </w:r>
      <w:r w:rsidR="00B44C50">
        <w:rPr>
          <w:sz w:val="22"/>
          <w:szCs w:val="22"/>
        </w:rPr>
        <w:t xml:space="preserve"> de terra, semelhante a encontrada no local)</w:t>
      </w:r>
      <w:r w:rsidR="00480F5F" w:rsidRPr="002C0121">
        <w:rPr>
          <w:sz w:val="22"/>
          <w:szCs w:val="22"/>
        </w:rPr>
        <w:t>.</w:t>
      </w:r>
    </w:p>
    <w:p w:rsidR="00BD2918" w:rsidRPr="002C0121" w:rsidRDefault="007F5118" w:rsidP="007F5118">
      <w:pPr>
        <w:tabs>
          <w:tab w:val="left" w:pos="1245"/>
        </w:tabs>
        <w:spacing w:line="240" w:lineRule="auto"/>
        <w:ind w:firstLine="2977"/>
        <w:rPr>
          <w:sz w:val="22"/>
          <w:szCs w:val="22"/>
        </w:rPr>
      </w:pPr>
      <w:r>
        <w:rPr>
          <w:sz w:val="22"/>
          <w:szCs w:val="22"/>
        </w:rPr>
        <w:t xml:space="preserve">     </w:t>
      </w:r>
      <w:r w:rsidR="00BD2918" w:rsidRPr="002C0121">
        <w:rPr>
          <w:sz w:val="22"/>
          <w:szCs w:val="22"/>
        </w:rPr>
        <w:tab/>
      </w:r>
    </w:p>
    <w:p w:rsidR="00E97ADC" w:rsidRDefault="00E97ADC" w:rsidP="002D4BB3">
      <w:pPr>
        <w:pStyle w:val="SemEspaamento"/>
        <w:ind w:left="1276" w:firstLine="1985"/>
        <w:rPr>
          <w:noProof/>
        </w:rPr>
      </w:pPr>
      <w:r>
        <w:rPr>
          <w:noProof/>
        </w:rPr>
        <w:t xml:space="preserve">   </w:t>
      </w:r>
      <w:r>
        <w:rPr>
          <w:rFonts w:ascii="Arial" w:hAnsi="Arial" w:cs="Arial"/>
          <w:noProof/>
          <w:sz w:val="20"/>
          <w:szCs w:val="20"/>
        </w:rPr>
        <w:drawing>
          <wp:inline distT="0" distB="0" distL="0" distR="0" wp14:anchorId="50A38ADE" wp14:editId="2D1359F7">
            <wp:extent cx="4596898" cy="3067050"/>
            <wp:effectExtent l="0" t="0" r="0" b="0"/>
            <wp:docPr id="8" name="Imagem 8" descr="goog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ogl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6898" cy="3067050"/>
                    </a:xfrm>
                    <a:prstGeom prst="rect">
                      <a:avLst/>
                    </a:prstGeom>
                    <a:noFill/>
                    <a:ln>
                      <a:noFill/>
                    </a:ln>
                  </pic:spPr>
                </pic:pic>
              </a:graphicData>
            </a:graphic>
          </wp:inline>
        </w:drawing>
      </w:r>
      <w:r>
        <w:rPr>
          <w:noProof/>
        </w:rPr>
        <w:t xml:space="preserve">  </w:t>
      </w:r>
    </w:p>
    <w:p w:rsidR="00E97ADC" w:rsidRPr="002D4BB3" w:rsidRDefault="00E97ADC" w:rsidP="002D4BB3">
      <w:pPr>
        <w:pStyle w:val="SemEspaamento"/>
        <w:jc w:val="center"/>
        <w:rPr>
          <w:noProof/>
          <w:sz w:val="22"/>
          <w:szCs w:val="22"/>
        </w:rPr>
      </w:pPr>
      <w:r w:rsidRPr="002D4BB3">
        <w:rPr>
          <w:b/>
          <w:sz w:val="22"/>
          <w:szCs w:val="22"/>
        </w:rPr>
        <w:t>Figura 1.</w:t>
      </w:r>
      <w:r w:rsidRPr="002D4BB3">
        <w:rPr>
          <w:sz w:val="22"/>
          <w:szCs w:val="22"/>
        </w:rPr>
        <w:t xml:space="preserve"> </w:t>
      </w:r>
      <w:r w:rsidR="002D4BB3" w:rsidRPr="002D4BB3">
        <w:rPr>
          <w:b/>
          <w:sz w:val="22"/>
          <w:szCs w:val="22"/>
        </w:rPr>
        <w:t xml:space="preserve">Os marcadores destacam as localizações </w:t>
      </w:r>
      <w:r w:rsidR="002D4BB3">
        <w:rPr>
          <w:b/>
          <w:sz w:val="22"/>
          <w:szCs w:val="22"/>
        </w:rPr>
        <w:t xml:space="preserve">dos </w:t>
      </w:r>
      <w:r w:rsidR="002D4BB3" w:rsidRPr="002D4BB3">
        <w:rPr>
          <w:b/>
          <w:sz w:val="22"/>
          <w:szCs w:val="22"/>
        </w:rPr>
        <w:t>L</w:t>
      </w:r>
      <w:r w:rsidR="002D4BB3">
        <w:rPr>
          <w:b/>
          <w:sz w:val="22"/>
          <w:szCs w:val="22"/>
        </w:rPr>
        <w:t>ocais 1 e 2</w:t>
      </w:r>
      <w:r w:rsidR="002D4BB3" w:rsidRPr="002D4BB3">
        <w:rPr>
          <w:b/>
          <w:sz w:val="22"/>
          <w:szCs w:val="22"/>
        </w:rPr>
        <w:t>, em São Sebastião – DF.</w:t>
      </w:r>
    </w:p>
    <w:p w:rsidR="002D4BB3" w:rsidRDefault="00E97ADC" w:rsidP="002D4BB3">
      <w:pPr>
        <w:pStyle w:val="SemEspaamento"/>
        <w:ind w:left="1701" w:firstLine="1701"/>
        <w:rPr>
          <w:noProof/>
        </w:rPr>
      </w:pPr>
      <w:r>
        <w:rPr>
          <w:noProof/>
        </w:rPr>
        <w:lastRenderedPageBreak/>
        <w:t xml:space="preserve">                               </w:t>
      </w:r>
      <w:r w:rsidR="002D4BB3">
        <w:rPr>
          <w:noProof/>
        </w:rPr>
        <w:drawing>
          <wp:inline distT="0" distB="0" distL="0" distR="0" wp14:anchorId="4A8E201F" wp14:editId="49731655">
            <wp:extent cx="4382901" cy="14192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82901" cy="1419225"/>
                    </a:xfrm>
                    <a:prstGeom prst="rect">
                      <a:avLst/>
                    </a:prstGeom>
                  </pic:spPr>
                </pic:pic>
              </a:graphicData>
            </a:graphic>
          </wp:inline>
        </w:drawing>
      </w:r>
      <w:r>
        <w:rPr>
          <w:noProof/>
        </w:rPr>
        <w:t xml:space="preserve">  </w:t>
      </w:r>
    </w:p>
    <w:p w:rsidR="007F5118" w:rsidRPr="002D4BB3" w:rsidRDefault="002D4BB3" w:rsidP="002D4BB3">
      <w:pPr>
        <w:pStyle w:val="SemEspaamento"/>
        <w:ind w:left="1134"/>
        <w:rPr>
          <w:sz w:val="22"/>
          <w:szCs w:val="22"/>
        </w:rPr>
      </w:pPr>
      <w:r>
        <w:rPr>
          <w:b/>
          <w:noProof/>
          <w:sz w:val="22"/>
          <w:szCs w:val="22"/>
        </w:rPr>
        <w:t xml:space="preserve">   </w:t>
      </w:r>
      <w:r w:rsidRPr="002D4BB3">
        <w:rPr>
          <w:b/>
          <w:noProof/>
          <w:sz w:val="22"/>
          <w:szCs w:val="22"/>
        </w:rPr>
        <w:t xml:space="preserve">    Figura 2 - Feridas de entrada (FE) e de saída (FS</w:t>
      </w:r>
      <w:r w:rsidRPr="002D4BB3">
        <w:rPr>
          <w:noProof/>
          <w:sz w:val="22"/>
          <w:szCs w:val="22"/>
        </w:rPr>
        <w:t xml:space="preserve">) </w:t>
      </w:r>
      <w:r w:rsidRPr="002D4BB3">
        <w:rPr>
          <w:b/>
          <w:noProof/>
          <w:sz w:val="22"/>
          <w:szCs w:val="22"/>
        </w:rPr>
        <w:t>observadas no cadáver.</w:t>
      </w:r>
      <w:r w:rsidR="00E97ADC" w:rsidRPr="002D4BB3">
        <w:rPr>
          <w:b/>
          <w:noProof/>
          <w:sz w:val="22"/>
          <w:szCs w:val="22"/>
        </w:rPr>
        <w:t xml:space="preserve">                              </w:t>
      </w:r>
      <w:r w:rsidR="007F5118" w:rsidRPr="002D4BB3">
        <w:rPr>
          <w:b/>
          <w:noProof/>
          <w:sz w:val="22"/>
          <w:szCs w:val="22"/>
        </w:rPr>
        <w:t xml:space="preserve">  </w:t>
      </w:r>
      <w:r w:rsidR="00E97ADC" w:rsidRPr="002D4BB3">
        <w:rPr>
          <w:b/>
          <w:noProof/>
          <w:sz w:val="22"/>
          <w:szCs w:val="22"/>
        </w:rPr>
        <w:t xml:space="preserve">   </w:t>
      </w:r>
      <w:r w:rsidR="007F5118" w:rsidRPr="002D4BB3">
        <w:rPr>
          <w:b/>
          <w:noProof/>
          <w:sz w:val="22"/>
          <w:szCs w:val="22"/>
        </w:rPr>
        <w:t xml:space="preserve">      </w:t>
      </w:r>
      <w:r w:rsidRPr="002D4BB3">
        <w:rPr>
          <w:b/>
          <w:noProof/>
          <w:sz w:val="22"/>
          <w:szCs w:val="22"/>
        </w:rPr>
        <w:t xml:space="preserve">            </w:t>
      </w:r>
      <w:r w:rsidR="007F5118" w:rsidRPr="002D4BB3">
        <w:rPr>
          <w:b/>
          <w:sz w:val="22"/>
          <w:szCs w:val="22"/>
        </w:rPr>
        <w:t xml:space="preserve">     </w:t>
      </w:r>
      <w:r w:rsidR="00BD2918" w:rsidRPr="002D4BB3">
        <w:rPr>
          <w:b/>
          <w:sz w:val="22"/>
          <w:szCs w:val="22"/>
        </w:rPr>
        <w:t xml:space="preserve"> </w:t>
      </w:r>
      <w:r w:rsidR="007F5118" w:rsidRPr="002D4BB3">
        <w:rPr>
          <w:b/>
          <w:sz w:val="22"/>
          <w:szCs w:val="22"/>
        </w:rPr>
        <w:t xml:space="preserve">                        </w:t>
      </w:r>
      <w:r w:rsidRPr="002D4BB3">
        <w:rPr>
          <w:b/>
          <w:sz w:val="22"/>
          <w:szCs w:val="22"/>
        </w:rPr>
        <w:t xml:space="preserve">               </w:t>
      </w:r>
    </w:p>
    <w:p w:rsidR="006B0091" w:rsidRPr="002D4BB3" w:rsidRDefault="002D4BB3" w:rsidP="002D4BB3">
      <w:pPr>
        <w:tabs>
          <w:tab w:val="left" w:pos="2025"/>
        </w:tabs>
        <w:spacing w:line="240" w:lineRule="auto"/>
        <w:ind w:firstLine="851"/>
        <w:rPr>
          <w:sz w:val="22"/>
          <w:szCs w:val="22"/>
        </w:rPr>
      </w:pPr>
      <w:r w:rsidRPr="002D4BB3">
        <w:rPr>
          <w:sz w:val="22"/>
          <w:szCs w:val="22"/>
        </w:rPr>
        <w:tab/>
      </w:r>
    </w:p>
    <w:p w:rsidR="00C656B4" w:rsidRPr="00366BD7" w:rsidRDefault="00BA0ECC" w:rsidP="00366BD7">
      <w:pPr>
        <w:pStyle w:val="PADRO"/>
        <w:widowControl w:val="0"/>
        <w:suppressAutoHyphens/>
        <w:spacing w:line="240" w:lineRule="auto"/>
        <w:ind w:firstLine="709"/>
        <w:rPr>
          <w:rStyle w:val="TEXTOChar"/>
          <w:rFonts w:ascii="Times New Roman" w:hAnsi="Times New Roman"/>
          <w:sz w:val="22"/>
          <w:szCs w:val="22"/>
        </w:rPr>
      </w:pPr>
      <w:r w:rsidRPr="002C0121">
        <w:rPr>
          <w:rFonts w:ascii="Times New Roman" w:hAnsi="Times New Roman"/>
          <w:bCs/>
          <w:sz w:val="22"/>
          <w:szCs w:val="22"/>
          <w:lang w:val="pt-BR"/>
        </w:rPr>
        <w:t>Após iniciados os exames, a equipe pericial foi informada sobre a localização de</w:t>
      </w:r>
      <w:r w:rsidR="00474C2E" w:rsidRPr="002C0121">
        <w:rPr>
          <w:rFonts w:ascii="Times New Roman" w:hAnsi="Times New Roman"/>
          <w:bCs/>
          <w:sz w:val="22"/>
          <w:szCs w:val="22"/>
          <w:lang w:val="pt-BR"/>
        </w:rPr>
        <w:t xml:space="preserve"> um veículo (</w:t>
      </w:r>
      <w:r w:rsidR="00474C2E" w:rsidRPr="002C0121">
        <w:rPr>
          <w:rFonts w:ascii="Times New Roman" w:hAnsi="Times New Roman"/>
          <w:sz w:val="22"/>
          <w:szCs w:val="22"/>
          <w:lang w:val="pt-BR"/>
        </w:rPr>
        <w:t>marca JAC, modelo J3 S, cor preta)</w:t>
      </w:r>
      <w:r w:rsidR="00A63313" w:rsidRPr="002C0121">
        <w:rPr>
          <w:rFonts w:ascii="Times New Roman" w:hAnsi="Times New Roman"/>
          <w:bCs/>
          <w:sz w:val="22"/>
          <w:szCs w:val="22"/>
          <w:lang w:val="pt-BR"/>
        </w:rPr>
        <w:t xml:space="preserve"> </w:t>
      </w:r>
      <w:r w:rsidRPr="002C0121">
        <w:rPr>
          <w:rFonts w:ascii="Times New Roman" w:hAnsi="Times New Roman"/>
          <w:sz w:val="22"/>
          <w:szCs w:val="22"/>
          <w:lang w:val="pt-BR"/>
        </w:rPr>
        <w:t xml:space="preserve">supostamente </w:t>
      </w:r>
      <w:r w:rsidR="00A63313" w:rsidRPr="002C0121">
        <w:rPr>
          <w:rFonts w:ascii="Times New Roman" w:hAnsi="Times New Roman"/>
          <w:sz w:val="22"/>
          <w:szCs w:val="22"/>
          <w:lang w:val="pt-BR"/>
        </w:rPr>
        <w:t>envolvido no evento em comento.</w:t>
      </w:r>
      <w:r w:rsidRPr="002C0121">
        <w:rPr>
          <w:rFonts w:ascii="Times New Roman" w:hAnsi="Times New Roman"/>
          <w:sz w:val="22"/>
          <w:szCs w:val="22"/>
          <w:lang w:val="pt-BR"/>
        </w:rPr>
        <w:t xml:space="preserve"> Houve o deslocamento</w:t>
      </w:r>
      <w:r w:rsidR="001A5FBD" w:rsidRPr="002C0121">
        <w:rPr>
          <w:rFonts w:ascii="Times New Roman" w:hAnsi="Times New Roman"/>
          <w:sz w:val="22"/>
          <w:szCs w:val="22"/>
          <w:lang w:val="pt-BR"/>
        </w:rPr>
        <w:t xml:space="preserve">, </w:t>
      </w:r>
      <w:r w:rsidR="00A63313" w:rsidRPr="002C0121">
        <w:rPr>
          <w:rFonts w:ascii="Times New Roman" w:hAnsi="Times New Roman"/>
          <w:sz w:val="22"/>
          <w:szCs w:val="22"/>
          <w:lang w:val="pt-BR"/>
        </w:rPr>
        <w:t>às 0</w:t>
      </w:r>
      <w:r w:rsidR="005025CC" w:rsidRPr="002C0121">
        <w:rPr>
          <w:rFonts w:ascii="Times New Roman" w:hAnsi="Times New Roman"/>
          <w:sz w:val="22"/>
          <w:szCs w:val="22"/>
          <w:lang w:val="pt-BR"/>
        </w:rPr>
        <w:t>3h da mesma data, ao trecho de via p</w:t>
      </w:r>
      <w:r w:rsidR="00A63313" w:rsidRPr="002C0121">
        <w:rPr>
          <w:rFonts w:ascii="Times New Roman" w:hAnsi="Times New Roman"/>
          <w:sz w:val="22"/>
          <w:szCs w:val="22"/>
          <w:lang w:val="pt-BR"/>
        </w:rPr>
        <w:t xml:space="preserve">ública </w:t>
      </w:r>
      <w:r w:rsidR="005025CC" w:rsidRPr="002C0121">
        <w:rPr>
          <w:rFonts w:ascii="Times New Roman" w:hAnsi="Times New Roman"/>
          <w:sz w:val="22"/>
          <w:szCs w:val="22"/>
          <w:lang w:val="pt-BR"/>
        </w:rPr>
        <w:t>localizado</w:t>
      </w:r>
      <w:r w:rsidR="00A63313" w:rsidRPr="002C0121">
        <w:rPr>
          <w:rFonts w:ascii="Times New Roman" w:hAnsi="Times New Roman"/>
          <w:sz w:val="22"/>
          <w:szCs w:val="22"/>
          <w:lang w:val="pt-BR"/>
        </w:rPr>
        <w:t xml:space="preserve"> na Vila São José</w:t>
      </w:r>
      <w:r w:rsidR="00474C2E" w:rsidRPr="002C0121">
        <w:rPr>
          <w:rFonts w:ascii="Times New Roman" w:hAnsi="Times New Roman"/>
          <w:sz w:val="22"/>
          <w:szCs w:val="22"/>
          <w:lang w:val="pt-BR"/>
        </w:rPr>
        <w:t xml:space="preserve"> (Local 2)</w:t>
      </w:r>
      <w:r w:rsidR="00A63313" w:rsidRPr="002C0121">
        <w:rPr>
          <w:rFonts w:ascii="Times New Roman" w:hAnsi="Times New Roman"/>
          <w:sz w:val="22"/>
          <w:szCs w:val="22"/>
          <w:lang w:val="pt-BR"/>
        </w:rPr>
        <w:t>,</w:t>
      </w:r>
      <w:r w:rsidR="005025CC" w:rsidRPr="002C0121">
        <w:rPr>
          <w:rFonts w:ascii="Times New Roman" w:hAnsi="Times New Roman"/>
          <w:sz w:val="22"/>
          <w:szCs w:val="22"/>
          <w:lang w:val="pt-BR"/>
        </w:rPr>
        <w:t xml:space="preserve"> na mesma região administrativa</w:t>
      </w:r>
      <w:r w:rsidR="00A63313" w:rsidRPr="002C0121">
        <w:rPr>
          <w:rFonts w:ascii="Times New Roman" w:hAnsi="Times New Roman"/>
          <w:sz w:val="22"/>
          <w:szCs w:val="22"/>
          <w:lang w:val="pt-BR"/>
        </w:rPr>
        <w:t xml:space="preserve">, </w:t>
      </w:r>
      <w:r w:rsidR="00A63313" w:rsidRPr="00B44C50">
        <w:rPr>
          <w:rFonts w:ascii="Times New Roman" w:hAnsi="Times New Roman"/>
          <w:sz w:val="22"/>
          <w:szCs w:val="22"/>
          <w:lang w:val="pt-BR"/>
        </w:rPr>
        <w:t xml:space="preserve">onde </w:t>
      </w:r>
      <w:r w:rsidR="00C656B4" w:rsidRPr="00B44C50">
        <w:rPr>
          <w:rFonts w:ascii="Times New Roman" w:hAnsi="Times New Roman"/>
          <w:sz w:val="22"/>
          <w:szCs w:val="22"/>
          <w:lang w:val="pt-BR"/>
        </w:rPr>
        <w:t>se passou</w:t>
      </w:r>
      <w:r w:rsidR="00A63313" w:rsidRPr="00B44C50">
        <w:rPr>
          <w:rFonts w:ascii="Times New Roman" w:hAnsi="Times New Roman"/>
          <w:sz w:val="22"/>
          <w:szCs w:val="22"/>
          <w:lang w:val="pt-BR"/>
        </w:rPr>
        <w:t xml:space="preserve"> o exame do veículo em questão</w:t>
      </w:r>
      <w:r w:rsidR="00B44C50">
        <w:rPr>
          <w:rFonts w:ascii="Times New Roman" w:hAnsi="Times New Roman"/>
          <w:sz w:val="22"/>
          <w:szCs w:val="22"/>
          <w:lang w:val="pt-BR"/>
        </w:rPr>
        <w:t>, no interior do qual</w:t>
      </w:r>
      <w:r w:rsidR="00474C2E" w:rsidRPr="002C0121">
        <w:rPr>
          <w:rFonts w:ascii="Times New Roman" w:hAnsi="Times New Roman"/>
          <w:sz w:val="22"/>
          <w:szCs w:val="22"/>
          <w:lang w:val="pt-BR"/>
        </w:rPr>
        <w:t xml:space="preserve"> foi encontrado um exemplar correspondente ao pé dire</w:t>
      </w:r>
      <w:r w:rsidR="00B44C50">
        <w:rPr>
          <w:rFonts w:ascii="Times New Roman" w:hAnsi="Times New Roman"/>
          <w:sz w:val="22"/>
          <w:szCs w:val="22"/>
          <w:lang w:val="pt-BR"/>
        </w:rPr>
        <w:t xml:space="preserve">ito de uma sandália de borracha, </w:t>
      </w:r>
      <w:r w:rsidR="00474C2E" w:rsidRPr="002C0121">
        <w:rPr>
          <w:rFonts w:ascii="Times New Roman" w:hAnsi="Times New Roman"/>
          <w:sz w:val="22"/>
          <w:szCs w:val="22"/>
          <w:lang w:val="pt-BR"/>
        </w:rPr>
        <w:t>semelhante ao exemplar encontrado durante os exames no Local 1, formando com ele um par</w:t>
      </w:r>
      <w:r w:rsidR="002C0121" w:rsidRPr="002C0121">
        <w:rPr>
          <w:rFonts w:ascii="Times New Roman" w:hAnsi="Times New Roman"/>
          <w:sz w:val="22"/>
          <w:szCs w:val="22"/>
          <w:lang w:val="pt-BR"/>
        </w:rPr>
        <w:t xml:space="preserve">. Foram </w:t>
      </w:r>
      <w:r w:rsidR="002C0121" w:rsidRPr="002C0121">
        <w:rPr>
          <w:rStyle w:val="TEXTOChar"/>
          <w:rFonts w:ascii="Times New Roman" w:hAnsi="Times New Roman"/>
          <w:sz w:val="22"/>
          <w:szCs w:val="22"/>
        </w:rPr>
        <w:t>realizadas buscas acerca da presença de sangue oculto</w:t>
      </w:r>
      <w:r w:rsidR="002C0121" w:rsidRPr="002C0121">
        <w:rPr>
          <w:rStyle w:val="Refdenotaderodap"/>
          <w:rFonts w:ascii="Times New Roman" w:hAnsi="Times New Roman"/>
          <w:sz w:val="22"/>
          <w:szCs w:val="22"/>
          <w:lang w:val="pt-BR"/>
        </w:rPr>
        <w:footnoteReference w:id="2"/>
      </w:r>
      <w:r w:rsidR="002C0121" w:rsidRPr="002C0121">
        <w:rPr>
          <w:rStyle w:val="TEXTOChar"/>
          <w:rFonts w:ascii="Times New Roman" w:hAnsi="Times New Roman"/>
          <w:sz w:val="22"/>
          <w:szCs w:val="22"/>
        </w:rPr>
        <w:t xml:space="preserve"> no interior do automóvel, utilizando-se a pesquisa pelo reagente Luminol</w:t>
      </w:r>
      <w:r w:rsidR="002C0121" w:rsidRPr="002C0121">
        <w:rPr>
          <w:rStyle w:val="Refdenotaderodap"/>
          <w:rFonts w:ascii="Times New Roman" w:hAnsi="Times New Roman"/>
          <w:sz w:val="22"/>
          <w:szCs w:val="22"/>
          <w:lang w:val="pt-BR"/>
        </w:rPr>
        <w:footnoteReference w:id="3"/>
      </w:r>
      <w:r w:rsidR="002C0121" w:rsidRPr="002C0121">
        <w:rPr>
          <w:rStyle w:val="TEXTOChar"/>
          <w:rFonts w:ascii="Times New Roman" w:hAnsi="Times New Roman"/>
          <w:sz w:val="22"/>
          <w:szCs w:val="22"/>
        </w:rPr>
        <w:t xml:space="preserve">. Foram obtidos </w:t>
      </w:r>
      <w:r w:rsidR="002C0121" w:rsidRPr="00621FAE">
        <w:rPr>
          <w:rStyle w:val="TEXTOChar"/>
          <w:rFonts w:ascii="Times New Roman" w:hAnsi="Times New Roman"/>
          <w:sz w:val="22"/>
          <w:szCs w:val="22"/>
        </w:rPr>
        <w:t>resultados positivos</w:t>
      </w:r>
      <w:r w:rsidR="00621FAE" w:rsidRPr="00621FAE">
        <w:rPr>
          <w:rStyle w:val="TEXTOChar"/>
          <w:rFonts w:ascii="Times New Roman" w:hAnsi="Times New Roman"/>
          <w:sz w:val="22"/>
          <w:szCs w:val="22"/>
        </w:rPr>
        <w:t>, mormente na</w:t>
      </w:r>
      <w:r w:rsidR="002C0121" w:rsidRPr="00621FAE">
        <w:rPr>
          <w:rStyle w:val="TEXTOChar"/>
          <w:rFonts w:ascii="Times New Roman" w:hAnsi="Times New Roman"/>
          <w:sz w:val="22"/>
          <w:szCs w:val="22"/>
        </w:rPr>
        <w:t xml:space="preserve"> porção inferior da face int</w:t>
      </w:r>
      <w:r w:rsidR="00621FAE" w:rsidRPr="00621FAE">
        <w:rPr>
          <w:rStyle w:val="TEXTOChar"/>
          <w:rFonts w:ascii="Times New Roman" w:hAnsi="Times New Roman"/>
          <w:sz w:val="22"/>
          <w:szCs w:val="22"/>
        </w:rPr>
        <w:t xml:space="preserve">erna da porta posterior direita, região em </w:t>
      </w:r>
      <w:r w:rsidR="00621FAE" w:rsidRPr="00366BD7">
        <w:rPr>
          <w:rStyle w:val="TEXTOChar"/>
          <w:rFonts w:ascii="Times New Roman" w:hAnsi="Times New Roman"/>
          <w:sz w:val="22"/>
          <w:szCs w:val="22"/>
        </w:rPr>
        <w:t>que a</w:t>
      </w:r>
      <w:r w:rsidR="002C0121" w:rsidRPr="00366BD7">
        <w:rPr>
          <w:rStyle w:val="TEXTOChar"/>
          <w:rFonts w:ascii="Times New Roman" w:hAnsi="Times New Roman"/>
          <w:sz w:val="22"/>
          <w:szCs w:val="22"/>
        </w:rPr>
        <w:t xml:space="preserve"> quimiluminescência </w:t>
      </w:r>
      <w:r w:rsidR="00621FAE" w:rsidRPr="00366BD7">
        <w:rPr>
          <w:rStyle w:val="TEXTOChar"/>
          <w:rFonts w:ascii="Times New Roman" w:hAnsi="Times New Roman"/>
          <w:sz w:val="22"/>
          <w:szCs w:val="22"/>
        </w:rPr>
        <w:t>teve</w:t>
      </w:r>
      <w:r w:rsidR="002C0121" w:rsidRPr="00366BD7">
        <w:rPr>
          <w:rStyle w:val="TEXTOChar"/>
          <w:rFonts w:ascii="Times New Roman" w:hAnsi="Times New Roman"/>
          <w:sz w:val="22"/>
          <w:szCs w:val="22"/>
        </w:rPr>
        <w:t xml:space="preserve"> formato</w:t>
      </w:r>
      <w:r w:rsidR="00621FAE" w:rsidRPr="00366BD7">
        <w:rPr>
          <w:rStyle w:val="TEXTOChar"/>
          <w:rFonts w:ascii="Times New Roman" w:hAnsi="Times New Roman"/>
          <w:sz w:val="22"/>
          <w:szCs w:val="22"/>
        </w:rPr>
        <w:t xml:space="preserve"> correspondente</w:t>
      </w:r>
      <w:r w:rsidR="002C0121" w:rsidRPr="00366BD7">
        <w:rPr>
          <w:rStyle w:val="TEXTOChar"/>
          <w:rFonts w:ascii="Times New Roman" w:hAnsi="Times New Roman"/>
          <w:sz w:val="22"/>
          <w:szCs w:val="22"/>
        </w:rPr>
        <w:t xml:space="preserve"> </w:t>
      </w:r>
      <w:r w:rsidR="00621FAE" w:rsidRPr="00366BD7">
        <w:rPr>
          <w:rStyle w:val="TEXTOChar"/>
          <w:rFonts w:ascii="Times New Roman" w:hAnsi="Times New Roman"/>
          <w:sz w:val="22"/>
          <w:szCs w:val="22"/>
        </w:rPr>
        <w:t xml:space="preserve">ao de </w:t>
      </w:r>
      <w:r w:rsidR="002C0121" w:rsidRPr="00366BD7">
        <w:rPr>
          <w:rStyle w:val="TEXTOChar"/>
          <w:rFonts w:ascii="Times New Roman" w:hAnsi="Times New Roman"/>
          <w:sz w:val="22"/>
          <w:szCs w:val="22"/>
        </w:rPr>
        <w:t>manchas produzidas por espargimento associado radialmente a pequenas gotículas (borrifo)</w:t>
      </w:r>
      <w:r w:rsidR="00C656B4" w:rsidRPr="00366BD7">
        <w:rPr>
          <w:rStyle w:val="TEXTOChar"/>
          <w:rFonts w:ascii="Times New Roman" w:hAnsi="Times New Roman"/>
          <w:sz w:val="22"/>
          <w:szCs w:val="22"/>
        </w:rPr>
        <w:t>.</w:t>
      </w:r>
    </w:p>
    <w:p w:rsidR="00366BD7" w:rsidRDefault="00366BD7" w:rsidP="00366BD7">
      <w:pPr>
        <w:pStyle w:val="PADRO"/>
        <w:widowControl w:val="0"/>
        <w:suppressAutoHyphens/>
        <w:spacing w:line="240" w:lineRule="auto"/>
        <w:ind w:firstLine="709"/>
        <w:rPr>
          <w:rFonts w:ascii="Times New Roman" w:hAnsi="Times New Roman"/>
          <w:sz w:val="22"/>
          <w:szCs w:val="22"/>
          <w:lang w:val="pt-BR"/>
        </w:rPr>
      </w:pPr>
      <w:r w:rsidRPr="00366BD7">
        <w:rPr>
          <w:rStyle w:val="TEXTOChar"/>
          <w:rFonts w:ascii="Times New Roman" w:hAnsi="Times New Roman"/>
          <w:sz w:val="22"/>
          <w:szCs w:val="22"/>
        </w:rPr>
        <w:t xml:space="preserve">Posteriormente aos fatos descritos, passaram-se aos exames internos e laboratoriais desta Polícia Civil, quais sejam: a) o </w:t>
      </w:r>
      <w:r w:rsidR="00D56E0E" w:rsidRPr="00366BD7">
        <w:rPr>
          <w:rFonts w:ascii="Times New Roman" w:hAnsi="Times New Roman"/>
          <w:sz w:val="22"/>
          <w:szCs w:val="22"/>
          <w:lang w:val="pt-BR"/>
        </w:rPr>
        <w:t>elemento balístico localizado no Local 1, foi examinado na Seção de Bal</w:t>
      </w:r>
      <w:r w:rsidRPr="00366BD7">
        <w:rPr>
          <w:rFonts w:ascii="Times New Roman" w:hAnsi="Times New Roman"/>
          <w:sz w:val="22"/>
          <w:szCs w:val="22"/>
          <w:lang w:val="pt-BR"/>
        </w:rPr>
        <w:t>ística Forense</w:t>
      </w:r>
      <w:r w:rsidR="00D56E0E" w:rsidRPr="00366BD7">
        <w:rPr>
          <w:rFonts w:ascii="Times New Roman" w:hAnsi="Times New Roman"/>
          <w:sz w:val="22"/>
          <w:szCs w:val="22"/>
          <w:lang w:val="pt-BR"/>
        </w:rPr>
        <w:t>, se tratando de um projétil de calibre .38</w:t>
      </w:r>
      <w:r w:rsidRPr="00366BD7">
        <w:rPr>
          <w:rFonts w:ascii="Times New Roman" w:hAnsi="Times New Roman"/>
          <w:sz w:val="22"/>
          <w:szCs w:val="22"/>
          <w:lang w:val="pt-BR"/>
        </w:rPr>
        <w:t>; b) a</w:t>
      </w:r>
      <w:r w:rsidR="00D56E0E" w:rsidRPr="00366BD7">
        <w:rPr>
          <w:rFonts w:ascii="Times New Roman" w:hAnsi="Times New Roman"/>
          <w:sz w:val="22"/>
          <w:szCs w:val="22"/>
          <w:lang w:val="pt-BR"/>
        </w:rPr>
        <w:t>mostras coletadas do projétil</w:t>
      </w:r>
      <w:r w:rsidRPr="00366BD7">
        <w:rPr>
          <w:rFonts w:ascii="Times New Roman" w:hAnsi="Times New Roman"/>
          <w:sz w:val="22"/>
          <w:szCs w:val="22"/>
          <w:lang w:val="pt-BR"/>
        </w:rPr>
        <w:t xml:space="preserve"> e do</w:t>
      </w:r>
      <w:r w:rsidR="00D56E0E" w:rsidRPr="00366BD7">
        <w:rPr>
          <w:rFonts w:ascii="Times New Roman" w:hAnsi="Times New Roman"/>
          <w:sz w:val="22"/>
          <w:szCs w:val="22"/>
          <w:lang w:val="pt-BR"/>
        </w:rPr>
        <w:t xml:space="preserve"> interior do veículo (</w:t>
      </w:r>
      <w:r w:rsidRPr="00366BD7">
        <w:rPr>
          <w:rStyle w:val="TEXTOChar"/>
          <w:rFonts w:ascii="Times New Roman" w:hAnsi="Times New Roman"/>
          <w:sz w:val="22"/>
          <w:szCs w:val="22"/>
        </w:rPr>
        <w:t>porção inferior da face interna da porta posterior direita</w:t>
      </w:r>
      <w:r w:rsidR="00D56E0E" w:rsidRPr="00366BD7">
        <w:rPr>
          <w:rFonts w:ascii="Times New Roman" w:hAnsi="Times New Roman"/>
          <w:sz w:val="22"/>
          <w:szCs w:val="22"/>
          <w:lang w:val="pt-BR"/>
        </w:rPr>
        <w:t xml:space="preserve">), quando examinadas na </w:t>
      </w:r>
      <w:r w:rsidR="006C1B9D" w:rsidRPr="00366BD7">
        <w:rPr>
          <w:rFonts w:ascii="Times New Roman" w:hAnsi="Times New Roman"/>
          <w:sz w:val="22"/>
          <w:szCs w:val="22"/>
          <w:lang w:val="pt-BR"/>
        </w:rPr>
        <w:t>Seção</w:t>
      </w:r>
      <w:r w:rsidRPr="00366BD7">
        <w:rPr>
          <w:rFonts w:ascii="Times New Roman" w:hAnsi="Times New Roman"/>
          <w:sz w:val="22"/>
          <w:szCs w:val="22"/>
          <w:lang w:val="pt-BR"/>
        </w:rPr>
        <w:t xml:space="preserve"> de Perícias e Análises Laboratoriais</w:t>
      </w:r>
      <w:r w:rsidR="00D56E0E" w:rsidRPr="00366BD7">
        <w:rPr>
          <w:rFonts w:ascii="Times New Roman" w:hAnsi="Times New Roman"/>
          <w:sz w:val="22"/>
          <w:szCs w:val="22"/>
          <w:lang w:val="pt-BR"/>
        </w:rPr>
        <w:t>, apresentaram resultados positivos para sangue</w:t>
      </w:r>
      <w:r w:rsidRPr="00366BD7">
        <w:rPr>
          <w:rFonts w:ascii="Times New Roman" w:hAnsi="Times New Roman"/>
          <w:sz w:val="22"/>
          <w:szCs w:val="22"/>
          <w:lang w:val="pt-BR"/>
        </w:rPr>
        <w:t xml:space="preserve">; c) </w:t>
      </w:r>
      <w:r w:rsidR="00D56E0E" w:rsidRPr="00366BD7">
        <w:rPr>
          <w:rFonts w:ascii="Times New Roman" w:hAnsi="Times New Roman"/>
          <w:sz w:val="22"/>
          <w:szCs w:val="22"/>
          <w:lang w:val="pt-BR"/>
        </w:rPr>
        <w:t xml:space="preserve">amostras de sangue coletadas do cadáver, do projétil e do interior do veículo foram enviadas ao Instituto de Pesquisa de DNA Forense, aonde foram submetidas ao exame de </w:t>
      </w:r>
      <w:r w:rsidRPr="00366BD7">
        <w:rPr>
          <w:rFonts w:ascii="Times New Roman" w:hAnsi="Times New Roman"/>
          <w:sz w:val="22"/>
          <w:szCs w:val="22"/>
          <w:lang w:val="pt-BR"/>
        </w:rPr>
        <w:t>comparação de perfis genéticos, sendo</w:t>
      </w:r>
      <w:r w:rsidR="00D56E0E" w:rsidRPr="00366BD7">
        <w:rPr>
          <w:rFonts w:ascii="Times New Roman" w:hAnsi="Times New Roman"/>
          <w:sz w:val="22"/>
          <w:szCs w:val="22"/>
          <w:lang w:val="pt-BR"/>
        </w:rPr>
        <w:t xml:space="preserve"> identificado um </w:t>
      </w:r>
      <w:r w:rsidR="00D56E0E" w:rsidRPr="00366BD7">
        <w:rPr>
          <w:rFonts w:ascii="Times New Roman" w:hAnsi="Times New Roman"/>
          <w:b/>
          <w:sz w:val="22"/>
          <w:szCs w:val="22"/>
          <w:lang w:val="pt-BR"/>
        </w:rPr>
        <w:t>perfil genético único, proveniente de uma pessoa do sexo mascu</w:t>
      </w:r>
      <w:r w:rsidRPr="00366BD7">
        <w:rPr>
          <w:rFonts w:ascii="Times New Roman" w:hAnsi="Times New Roman"/>
          <w:b/>
          <w:sz w:val="22"/>
          <w:szCs w:val="22"/>
          <w:lang w:val="pt-BR"/>
        </w:rPr>
        <w:t xml:space="preserve">lino, idêntico para as amostras </w:t>
      </w:r>
      <w:r w:rsidRPr="007F5118">
        <w:rPr>
          <w:rFonts w:ascii="Times New Roman" w:hAnsi="Times New Roman"/>
          <w:sz w:val="22"/>
          <w:szCs w:val="22"/>
          <w:lang w:val="pt-BR"/>
        </w:rPr>
        <w:t>(o</w:t>
      </w:r>
      <w:r w:rsidRPr="00366BD7">
        <w:rPr>
          <w:rFonts w:ascii="Times New Roman" w:hAnsi="Times New Roman"/>
          <w:b/>
          <w:sz w:val="22"/>
          <w:szCs w:val="22"/>
          <w:lang w:val="pt-BR"/>
        </w:rPr>
        <w:t xml:space="preserve"> </w:t>
      </w:r>
      <w:r w:rsidR="00D56E0E" w:rsidRPr="00366BD7">
        <w:rPr>
          <w:rFonts w:ascii="Times New Roman" w:hAnsi="Times New Roman"/>
          <w:sz w:val="22"/>
          <w:szCs w:val="22"/>
          <w:lang w:val="pt-BR"/>
        </w:rPr>
        <w:t>índice de verossimilhança é de aproximadamente 8,14 x 10</w:t>
      </w:r>
      <w:r w:rsidR="00D56E0E" w:rsidRPr="00366BD7">
        <w:rPr>
          <w:rFonts w:ascii="Times New Roman" w:hAnsi="Times New Roman"/>
          <w:sz w:val="22"/>
          <w:szCs w:val="22"/>
          <w:vertAlign w:val="superscript"/>
          <w:lang w:val="pt-BR"/>
        </w:rPr>
        <w:t>30</w:t>
      </w:r>
      <w:r w:rsidRPr="00366BD7">
        <w:rPr>
          <w:rFonts w:ascii="Times New Roman" w:hAnsi="Times New Roman"/>
          <w:sz w:val="22"/>
          <w:szCs w:val="22"/>
          <w:lang w:val="pt-BR"/>
        </w:rPr>
        <w:t>).</w:t>
      </w:r>
    </w:p>
    <w:p w:rsidR="006B00A7" w:rsidRDefault="00D83186" w:rsidP="00366BD7">
      <w:pPr>
        <w:pStyle w:val="PADRO"/>
        <w:widowControl w:val="0"/>
        <w:suppressAutoHyphens/>
        <w:spacing w:line="240" w:lineRule="auto"/>
        <w:ind w:firstLine="709"/>
        <w:rPr>
          <w:rFonts w:ascii="Times New Roman" w:hAnsi="Times New Roman"/>
          <w:bCs/>
          <w:sz w:val="22"/>
          <w:szCs w:val="22"/>
          <w:lang w:val="pt-BR"/>
        </w:rPr>
      </w:pPr>
      <w:r w:rsidRPr="00C656B4">
        <w:rPr>
          <w:rFonts w:ascii="Times New Roman" w:hAnsi="Times New Roman"/>
          <w:sz w:val="22"/>
          <w:szCs w:val="22"/>
          <w:lang w:val="pt-BR"/>
        </w:rPr>
        <w:t>A</w:t>
      </w:r>
      <w:r w:rsidR="003F0931" w:rsidRPr="00C656B4">
        <w:rPr>
          <w:rFonts w:ascii="Times New Roman" w:hAnsi="Times New Roman"/>
          <w:sz w:val="22"/>
          <w:szCs w:val="22"/>
          <w:lang w:val="pt-BR"/>
        </w:rPr>
        <w:t xml:space="preserve"> </w:t>
      </w:r>
      <w:r w:rsidR="005025CC" w:rsidRPr="00C656B4">
        <w:rPr>
          <w:rFonts w:ascii="Times New Roman" w:hAnsi="Times New Roman"/>
          <w:sz w:val="22"/>
          <w:szCs w:val="22"/>
          <w:lang w:val="pt-BR"/>
        </w:rPr>
        <w:t xml:space="preserve">discussão (análise e interpretação dos vestígios) </w:t>
      </w:r>
      <w:r w:rsidR="003E0534">
        <w:rPr>
          <w:rFonts w:ascii="Times New Roman" w:hAnsi="Times New Roman"/>
          <w:sz w:val="22"/>
          <w:szCs w:val="22"/>
          <w:lang w:val="pt-BR"/>
        </w:rPr>
        <w:t>deu-se da seguinte forma:</w:t>
      </w:r>
      <w:r w:rsidR="005025CC" w:rsidRPr="00C656B4">
        <w:rPr>
          <w:rFonts w:ascii="Times New Roman" w:hAnsi="Times New Roman"/>
          <w:sz w:val="22"/>
          <w:szCs w:val="22"/>
          <w:lang w:val="pt-BR"/>
        </w:rPr>
        <w:t xml:space="preserve"> a) as características e as localizações das feridas perfurocontusas FE e FS determinam que</w:t>
      </w:r>
      <w:r w:rsidR="005025CC" w:rsidRPr="00C656B4">
        <w:rPr>
          <w:rFonts w:ascii="Times New Roman" w:hAnsi="Times New Roman"/>
          <w:b/>
          <w:color w:val="000000"/>
          <w:sz w:val="22"/>
          <w:szCs w:val="22"/>
          <w:lang w:val="pt-BR"/>
        </w:rPr>
        <w:t xml:space="preserve"> </w:t>
      </w:r>
      <w:r w:rsidR="005025CC" w:rsidRPr="00C656B4">
        <w:rPr>
          <w:rFonts w:ascii="Times New Roman" w:hAnsi="Times New Roman"/>
          <w:b/>
          <w:bCs/>
          <w:sz w:val="22"/>
          <w:szCs w:val="22"/>
          <w:lang w:val="pt-BR"/>
        </w:rPr>
        <w:t xml:space="preserve">a vítima </w:t>
      </w:r>
      <w:r w:rsidR="005025CC" w:rsidRPr="00C656B4">
        <w:rPr>
          <w:rFonts w:ascii="Times New Roman" w:hAnsi="Times New Roman"/>
          <w:color w:val="000000"/>
          <w:sz w:val="22"/>
          <w:szCs w:val="22"/>
          <w:lang w:val="pt-BR"/>
        </w:rPr>
        <w:t xml:space="preserve">foi atingida na região da cabeça por </w:t>
      </w:r>
      <w:r w:rsidR="005025CC" w:rsidRPr="00C656B4">
        <w:rPr>
          <w:rFonts w:ascii="Times New Roman" w:hAnsi="Times New Roman"/>
          <w:b/>
          <w:color w:val="000000"/>
          <w:sz w:val="22"/>
          <w:szCs w:val="22"/>
          <w:lang w:val="pt-BR"/>
        </w:rPr>
        <w:t xml:space="preserve">um </w:t>
      </w:r>
      <w:r w:rsidR="005025CC" w:rsidRPr="00C656B4">
        <w:rPr>
          <w:rFonts w:ascii="Times New Roman" w:hAnsi="Times New Roman"/>
          <w:b/>
          <w:sz w:val="22"/>
          <w:szCs w:val="22"/>
          <w:lang w:val="pt-BR"/>
        </w:rPr>
        <w:t>projétil, de calibre .38, expelido por</w:t>
      </w:r>
      <w:r w:rsidR="005025CC" w:rsidRPr="00C656B4">
        <w:rPr>
          <w:rFonts w:ascii="Times New Roman" w:hAnsi="Times New Roman"/>
          <w:b/>
          <w:color w:val="000000"/>
          <w:sz w:val="22"/>
          <w:szCs w:val="22"/>
          <w:lang w:val="pt-BR"/>
        </w:rPr>
        <w:t xml:space="preserve"> arma</w:t>
      </w:r>
      <w:r w:rsidR="005025CC" w:rsidRPr="00C656B4">
        <w:rPr>
          <w:rFonts w:ascii="Times New Roman" w:hAnsi="Times New Roman"/>
          <w:b/>
          <w:sz w:val="22"/>
          <w:szCs w:val="22"/>
          <w:lang w:val="pt-BR"/>
        </w:rPr>
        <w:t xml:space="preserve"> de fogo</w:t>
      </w:r>
      <w:r w:rsidR="005025CC" w:rsidRPr="00C656B4">
        <w:rPr>
          <w:rFonts w:ascii="Times New Roman" w:hAnsi="Times New Roman"/>
          <w:sz w:val="22"/>
          <w:szCs w:val="22"/>
          <w:lang w:val="pt-BR"/>
        </w:rPr>
        <w:t xml:space="preserve">, decorrente de </w:t>
      </w:r>
      <w:r w:rsidR="005025CC" w:rsidRPr="00C656B4">
        <w:rPr>
          <w:rFonts w:ascii="Times New Roman" w:hAnsi="Times New Roman"/>
          <w:b/>
          <w:sz w:val="22"/>
          <w:szCs w:val="22"/>
          <w:lang w:val="pt-BR"/>
        </w:rPr>
        <w:t>disparo encostado</w:t>
      </w:r>
      <w:r w:rsidR="005025CC" w:rsidRPr="00C656B4">
        <w:rPr>
          <w:rFonts w:ascii="Times New Roman" w:hAnsi="Times New Roman"/>
          <w:sz w:val="22"/>
          <w:szCs w:val="22"/>
          <w:lang w:val="pt-BR"/>
        </w:rPr>
        <w:t xml:space="preserve">; b) a análise e as características das incrustações de terra de tonalidade avermelhada observadas no projétil, juntamente com a deformação do mesmo, indicam que o elemento balístico em questão impactou-se contra o solo do Local 1. Ademais, a proximidade do projétil em relação aos demais vestígios encontrados, bem como a presença de sangue de </w:t>
      </w:r>
      <w:r w:rsidR="005025CC" w:rsidRPr="00C656B4">
        <w:rPr>
          <w:rFonts w:ascii="Times New Roman" w:hAnsi="Times New Roman"/>
          <w:bCs/>
          <w:sz w:val="22"/>
          <w:szCs w:val="22"/>
          <w:lang w:val="pt-BR"/>
        </w:rPr>
        <w:t>S.M.A.C.F</w:t>
      </w:r>
      <w:r w:rsidR="005025CC" w:rsidRPr="00C656B4">
        <w:rPr>
          <w:rFonts w:ascii="Times New Roman" w:hAnsi="Times New Roman"/>
          <w:b/>
          <w:bCs/>
          <w:sz w:val="22"/>
          <w:szCs w:val="22"/>
          <w:lang w:val="pt-BR"/>
        </w:rPr>
        <w:t xml:space="preserve"> </w:t>
      </w:r>
      <w:r w:rsidR="005025CC" w:rsidRPr="00C656B4">
        <w:rPr>
          <w:rFonts w:ascii="Times New Roman" w:hAnsi="Times New Roman"/>
          <w:bCs/>
          <w:sz w:val="22"/>
          <w:szCs w:val="22"/>
          <w:lang w:val="pt-BR"/>
        </w:rPr>
        <w:t>em sua estrutura,</w:t>
      </w:r>
      <w:r w:rsidR="005025CC" w:rsidRPr="00C656B4">
        <w:rPr>
          <w:rFonts w:ascii="Times New Roman" w:hAnsi="Times New Roman"/>
          <w:b/>
          <w:bCs/>
          <w:sz w:val="22"/>
          <w:szCs w:val="22"/>
          <w:lang w:val="pt-BR"/>
        </w:rPr>
        <w:t xml:space="preserve"> </w:t>
      </w:r>
      <w:r w:rsidR="005025CC" w:rsidRPr="00C656B4">
        <w:rPr>
          <w:rFonts w:ascii="Times New Roman" w:hAnsi="Times New Roman"/>
          <w:bCs/>
          <w:sz w:val="22"/>
          <w:szCs w:val="22"/>
          <w:lang w:val="pt-BR"/>
        </w:rPr>
        <w:t>permitiu aos signatários inferirem que</w:t>
      </w:r>
      <w:r w:rsidR="005025CC" w:rsidRPr="00C656B4">
        <w:rPr>
          <w:rFonts w:ascii="Times New Roman" w:hAnsi="Times New Roman"/>
          <w:b/>
          <w:bCs/>
          <w:sz w:val="22"/>
          <w:szCs w:val="22"/>
          <w:lang w:val="pt-BR"/>
        </w:rPr>
        <w:t xml:space="preserve"> o projétil examinado atingiu a vítima, ocasionando as feridas descritas no item anterior</w:t>
      </w:r>
      <w:r w:rsidR="005025CC" w:rsidRPr="00C656B4">
        <w:rPr>
          <w:rFonts w:ascii="Times New Roman" w:hAnsi="Times New Roman"/>
          <w:bCs/>
          <w:sz w:val="22"/>
          <w:szCs w:val="22"/>
          <w:lang w:val="pt-BR"/>
        </w:rPr>
        <w:t xml:space="preserve">; </w:t>
      </w:r>
      <w:r w:rsidR="005025CC" w:rsidRPr="00C656B4">
        <w:rPr>
          <w:rFonts w:ascii="Times New Roman" w:hAnsi="Times New Roman"/>
          <w:sz w:val="22"/>
          <w:szCs w:val="22"/>
          <w:lang w:val="pt-BR"/>
        </w:rPr>
        <w:t>c)</w:t>
      </w:r>
      <w:r w:rsidR="005025CC" w:rsidRPr="00C656B4">
        <w:rPr>
          <w:rFonts w:ascii="Times New Roman" w:hAnsi="Times New Roman"/>
          <w:color w:val="000000"/>
          <w:sz w:val="22"/>
          <w:szCs w:val="22"/>
          <w:lang w:val="pt-BR"/>
        </w:rPr>
        <w:t xml:space="preserve"> </w:t>
      </w:r>
      <w:r w:rsidR="005025CC" w:rsidRPr="00C656B4">
        <w:rPr>
          <w:rFonts w:ascii="Times New Roman" w:hAnsi="Times New Roman"/>
          <w:sz w:val="22"/>
          <w:szCs w:val="22"/>
          <w:lang w:val="pt-BR"/>
        </w:rPr>
        <w:t xml:space="preserve">a análise das manchas de sangue, ainda úmidas, observadas sob o corpo da vítima e nas suas vestes, associada ao estado de conservação do seu corpo, indicam que </w:t>
      </w:r>
      <w:r w:rsidR="005025CC" w:rsidRPr="00C656B4">
        <w:rPr>
          <w:rFonts w:ascii="Times New Roman" w:hAnsi="Times New Roman"/>
          <w:b/>
          <w:sz w:val="22"/>
          <w:szCs w:val="22"/>
          <w:lang w:val="pt-BR"/>
        </w:rPr>
        <w:t>o evento em estudo ocorreu em tempo recente</w:t>
      </w:r>
      <w:r w:rsidR="005025CC" w:rsidRPr="00C656B4">
        <w:rPr>
          <w:rFonts w:ascii="Times New Roman" w:hAnsi="Times New Roman"/>
          <w:sz w:val="22"/>
          <w:szCs w:val="22"/>
          <w:lang w:val="pt-BR"/>
        </w:rPr>
        <w:t xml:space="preserve"> e, juntamente com a ausência de uma trilha ou outras manchas de sangue indicativas de deslocamento e transporte do cadáver no local, no seu corpo e nas suas vestes, bem como a falta de sujidades de terra na sola dos pés, nas pernas e na sandália ali encontrada, indicam </w:t>
      </w:r>
      <w:r w:rsidR="005025CC" w:rsidRPr="007F5118">
        <w:rPr>
          <w:rFonts w:ascii="Times New Roman" w:hAnsi="Times New Roman"/>
          <w:sz w:val="22"/>
          <w:szCs w:val="22"/>
          <w:lang w:val="pt-BR"/>
        </w:rPr>
        <w:t>também que</w:t>
      </w:r>
      <w:r w:rsidR="005025CC" w:rsidRPr="00C656B4">
        <w:rPr>
          <w:rFonts w:ascii="Times New Roman" w:hAnsi="Times New Roman"/>
          <w:b/>
          <w:sz w:val="22"/>
          <w:szCs w:val="22"/>
          <w:lang w:val="pt-BR"/>
        </w:rPr>
        <w:t xml:space="preserve"> a vítima não se deslocou na região examinada, não sofreu movimentação significativa após o seu tombamento e que veio a óbito no local em que foi encontrada</w:t>
      </w:r>
      <w:r w:rsidR="005025CC" w:rsidRPr="00C656B4">
        <w:rPr>
          <w:rFonts w:ascii="Times New Roman" w:hAnsi="Times New Roman"/>
          <w:sz w:val="22"/>
          <w:szCs w:val="22"/>
          <w:lang w:val="pt-BR"/>
        </w:rPr>
        <w:t xml:space="preserve">; d) a presença de manchas de sangue de </w:t>
      </w:r>
      <w:r w:rsidR="005025CC" w:rsidRPr="00C656B4">
        <w:rPr>
          <w:rFonts w:ascii="Times New Roman" w:hAnsi="Times New Roman"/>
          <w:bCs/>
          <w:sz w:val="22"/>
          <w:szCs w:val="22"/>
          <w:lang w:val="pt-BR"/>
        </w:rPr>
        <w:t>S.M.A.C.F encontradas no interior do veículo examinado, juntamente com a presença do exemplar correspondente ao pé direito da sandália de borracha, que formava um par com o exemplar localizado nas adjacências do cadáver, indica que</w:t>
      </w:r>
      <w:r w:rsidR="005025CC" w:rsidRPr="00C656B4">
        <w:rPr>
          <w:rFonts w:ascii="Times New Roman" w:hAnsi="Times New Roman"/>
          <w:b/>
          <w:bCs/>
          <w:sz w:val="22"/>
          <w:szCs w:val="22"/>
          <w:lang w:val="pt-BR"/>
        </w:rPr>
        <w:t xml:space="preserve"> a vítima esteve no interior do veículo em questão, em momento recente aos exames periciais</w:t>
      </w:r>
      <w:r w:rsidR="005025CC" w:rsidRPr="00C656B4">
        <w:rPr>
          <w:rFonts w:ascii="Times New Roman" w:hAnsi="Times New Roman"/>
          <w:bCs/>
          <w:sz w:val="22"/>
          <w:szCs w:val="22"/>
          <w:lang w:val="pt-BR"/>
        </w:rPr>
        <w:t>;</w:t>
      </w:r>
      <w:r w:rsidR="005025CC" w:rsidRPr="00C656B4">
        <w:rPr>
          <w:rFonts w:ascii="Times New Roman" w:hAnsi="Times New Roman"/>
          <w:sz w:val="22"/>
          <w:szCs w:val="22"/>
          <w:lang w:val="pt-BR"/>
        </w:rPr>
        <w:t xml:space="preserve"> e) a análise do</w:t>
      </w:r>
      <w:r w:rsidR="005025CC" w:rsidRPr="00C656B4">
        <w:rPr>
          <w:rStyle w:val="TEXTOChar"/>
          <w:rFonts w:ascii="Times New Roman" w:hAnsi="Times New Roman"/>
          <w:sz w:val="22"/>
          <w:szCs w:val="22"/>
        </w:rPr>
        <w:t xml:space="preserve"> formato</w:t>
      </w:r>
      <w:r w:rsidR="00C656B4">
        <w:rPr>
          <w:rStyle w:val="TEXTOChar"/>
          <w:rFonts w:ascii="Times New Roman" w:hAnsi="Times New Roman"/>
          <w:sz w:val="22"/>
          <w:szCs w:val="22"/>
        </w:rPr>
        <w:t xml:space="preserve"> </w:t>
      </w:r>
      <w:r w:rsidR="005025CC" w:rsidRPr="00C656B4">
        <w:rPr>
          <w:rStyle w:val="TEXTOChar"/>
          <w:rFonts w:ascii="Times New Roman" w:hAnsi="Times New Roman"/>
          <w:sz w:val="22"/>
          <w:szCs w:val="22"/>
        </w:rPr>
        <w:t xml:space="preserve">das manchas quimiluminescentes observadas na porção inferior da face interna da porta posterior direita do veículo, juntamente com os resultados dos exames obtidos, indicam que os borrifos observados são resultantes de respingos de alta velocidade, </w:t>
      </w:r>
      <w:r w:rsidR="005025CC" w:rsidRPr="00C656B4">
        <w:rPr>
          <w:rFonts w:ascii="Times New Roman" w:hAnsi="Times New Roman"/>
          <w:sz w:val="22"/>
          <w:szCs w:val="22"/>
          <w:lang w:val="pt-BR"/>
        </w:rPr>
        <w:t xml:space="preserve">oriundos do impacto de um determinado volume de sangue numa superfície, </w:t>
      </w:r>
      <w:r w:rsidR="005025CC" w:rsidRPr="00C656B4">
        <w:rPr>
          <w:rFonts w:ascii="Times New Roman" w:hAnsi="Times New Roman"/>
          <w:sz w:val="22"/>
          <w:szCs w:val="22"/>
          <w:lang w:val="pt-BR"/>
        </w:rPr>
        <w:lastRenderedPageBreak/>
        <w:t xml:space="preserve">com o mínimo de força. Isto posto, em conjunto com o analisado nos itens anteriores, permite aos signatários inferirem que </w:t>
      </w:r>
      <w:r w:rsidR="00987C6E" w:rsidRPr="00C656B4">
        <w:rPr>
          <w:rFonts w:ascii="Times New Roman" w:hAnsi="Times New Roman"/>
          <w:bCs/>
          <w:sz w:val="22"/>
          <w:szCs w:val="22"/>
          <w:lang w:val="pt-BR"/>
        </w:rPr>
        <w:t>S.M.A.C.F</w:t>
      </w:r>
      <w:r w:rsidR="00987C6E" w:rsidRPr="00C656B4">
        <w:rPr>
          <w:rFonts w:ascii="Times New Roman" w:hAnsi="Times New Roman"/>
          <w:sz w:val="22"/>
          <w:szCs w:val="22"/>
          <w:lang w:val="pt-BR"/>
        </w:rPr>
        <w:t xml:space="preserve"> </w:t>
      </w:r>
      <w:r w:rsidR="00987C6E" w:rsidRPr="00C656B4">
        <w:rPr>
          <w:rFonts w:ascii="Times New Roman" w:hAnsi="Times New Roman"/>
          <w:b/>
          <w:bCs/>
          <w:sz w:val="22"/>
          <w:szCs w:val="22"/>
          <w:lang w:val="pt-BR"/>
        </w:rPr>
        <w:t>foi ferido no interior e/ou nas adjacências do veículo em questão, sendo que, ao menos a porta posterior direita encontrava-se aberta e que a cabeça da vítima estava em posição imediatamente próxima a região supracitada</w:t>
      </w:r>
      <w:r w:rsidR="00987C6E" w:rsidRPr="00F772DE">
        <w:rPr>
          <w:rFonts w:ascii="Times New Roman" w:hAnsi="Times New Roman"/>
          <w:bCs/>
          <w:sz w:val="22"/>
          <w:szCs w:val="22"/>
          <w:lang w:val="pt-BR"/>
        </w:rPr>
        <w:t>;</w:t>
      </w:r>
      <w:r w:rsidR="00987C6E" w:rsidRPr="00C656B4">
        <w:rPr>
          <w:rFonts w:ascii="Times New Roman" w:hAnsi="Times New Roman"/>
          <w:sz w:val="22"/>
          <w:szCs w:val="22"/>
          <w:lang w:val="pt-BR"/>
        </w:rPr>
        <w:t xml:space="preserve"> f) </w:t>
      </w:r>
      <w:r w:rsidR="00987C6E" w:rsidRPr="00C656B4">
        <w:rPr>
          <w:rFonts w:ascii="Times New Roman" w:hAnsi="Times New Roman"/>
          <w:bCs/>
          <w:sz w:val="22"/>
          <w:szCs w:val="22"/>
          <w:lang w:val="pt-BR"/>
        </w:rPr>
        <w:t>considerando o aludido nos itens anteriores infere-se que</w:t>
      </w:r>
      <w:r w:rsidR="00987C6E" w:rsidRPr="00C656B4">
        <w:rPr>
          <w:rFonts w:ascii="Times New Roman" w:hAnsi="Times New Roman"/>
          <w:b/>
          <w:bCs/>
          <w:sz w:val="22"/>
          <w:szCs w:val="22"/>
          <w:lang w:val="pt-BR"/>
        </w:rPr>
        <w:t xml:space="preserve"> o veículo examinado esteve no Local 1 </w:t>
      </w:r>
      <w:r w:rsidR="00987C6E" w:rsidRPr="00C656B4">
        <w:rPr>
          <w:rFonts w:ascii="Times New Roman" w:hAnsi="Times New Roman"/>
          <w:b/>
          <w:sz w:val="22"/>
          <w:szCs w:val="22"/>
          <w:lang w:val="pt-BR"/>
        </w:rPr>
        <w:t>no momento em que foi efetuado o disparo cujo projétil produziu, na vítima, as feridas FE e FS</w:t>
      </w:r>
      <w:r w:rsidR="00E97ADC">
        <w:rPr>
          <w:rFonts w:ascii="Times New Roman" w:hAnsi="Times New Roman"/>
          <w:bCs/>
          <w:sz w:val="22"/>
          <w:szCs w:val="22"/>
          <w:lang w:val="pt-BR"/>
        </w:rPr>
        <w:t>.</w:t>
      </w:r>
    </w:p>
    <w:p w:rsidR="00732198" w:rsidRDefault="00732198" w:rsidP="00732198">
      <w:pPr>
        <w:pStyle w:val="PADRO"/>
        <w:widowControl w:val="0"/>
        <w:suppressAutoHyphens/>
        <w:spacing w:line="240" w:lineRule="auto"/>
        <w:ind w:firstLine="709"/>
        <w:rPr>
          <w:rFonts w:ascii="Times New Roman" w:hAnsi="Times New Roman"/>
          <w:sz w:val="22"/>
          <w:szCs w:val="22"/>
          <w:lang w:val="pt-BR"/>
        </w:rPr>
      </w:pPr>
      <w:r>
        <w:rPr>
          <w:rFonts w:ascii="Times New Roman" w:hAnsi="Times New Roman"/>
          <w:bCs/>
          <w:sz w:val="22"/>
          <w:szCs w:val="22"/>
          <w:lang w:val="pt-BR"/>
        </w:rPr>
        <w:t xml:space="preserve">Os exames realizados no local, bem como os obtidos após as análises laboratoriais, permitiram aos peritos criminais </w:t>
      </w:r>
      <w:r w:rsidR="002D4BB3">
        <w:rPr>
          <w:rFonts w:ascii="Times New Roman" w:hAnsi="Times New Roman"/>
          <w:bCs/>
          <w:sz w:val="22"/>
          <w:szCs w:val="22"/>
          <w:lang w:val="pt-BR"/>
        </w:rPr>
        <w:t>concluírem</w:t>
      </w:r>
      <w:r>
        <w:rPr>
          <w:rFonts w:ascii="Times New Roman" w:hAnsi="Times New Roman"/>
          <w:bCs/>
          <w:sz w:val="22"/>
          <w:szCs w:val="22"/>
          <w:lang w:val="pt-BR"/>
        </w:rPr>
        <w:t xml:space="preserve"> </w:t>
      </w:r>
      <w:r w:rsidRPr="00C656B4">
        <w:rPr>
          <w:rFonts w:ascii="Times New Roman" w:hAnsi="Times New Roman"/>
          <w:sz w:val="22"/>
          <w:szCs w:val="22"/>
          <w:lang w:val="pt-BR"/>
        </w:rPr>
        <w:t xml:space="preserve">que </w:t>
      </w:r>
      <w:r w:rsidRPr="00C656B4">
        <w:rPr>
          <w:rFonts w:ascii="Times New Roman" w:hAnsi="Times New Roman"/>
          <w:bCs/>
          <w:sz w:val="22"/>
          <w:szCs w:val="22"/>
          <w:lang w:val="pt-BR"/>
        </w:rPr>
        <w:t xml:space="preserve">S.M.A.C.F </w:t>
      </w:r>
      <w:r w:rsidRPr="00C656B4">
        <w:rPr>
          <w:rFonts w:ascii="Times New Roman" w:hAnsi="Times New Roman"/>
          <w:sz w:val="22"/>
          <w:szCs w:val="22"/>
          <w:lang w:val="pt-BR"/>
        </w:rPr>
        <w:t xml:space="preserve">foi vítima de </w:t>
      </w:r>
      <w:r w:rsidRPr="00732198">
        <w:rPr>
          <w:rFonts w:ascii="Times New Roman" w:hAnsi="Times New Roman"/>
          <w:sz w:val="22"/>
          <w:szCs w:val="22"/>
          <w:lang w:val="pt-BR"/>
        </w:rPr>
        <w:t>morte de natureza violenta do tipo homicídio</w:t>
      </w:r>
      <w:r w:rsidRPr="00732198">
        <w:rPr>
          <w:rStyle w:val="Refdenotaderodap"/>
          <w:rFonts w:ascii="Times New Roman" w:hAnsi="Times New Roman"/>
          <w:sz w:val="22"/>
          <w:szCs w:val="22"/>
        </w:rPr>
        <w:footnoteReference w:id="4"/>
      </w:r>
      <w:r w:rsidRPr="00732198">
        <w:rPr>
          <w:rFonts w:ascii="Times New Roman" w:hAnsi="Times New Roman"/>
          <w:sz w:val="22"/>
          <w:szCs w:val="22"/>
          <w:lang w:val="pt-BR"/>
        </w:rPr>
        <w:t>, com o uso de uma arma de fogo de calibre compatível com o .38,</w:t>
      </w:r>
      <w:r>
        <w:rPr>
          <w:rFonts w:ascii="Times New Roman" w:hAnsi="Times New Roman"/>
          <w:sz w:val="22"/>
          <w:szCs w:val="22"/>
          <w:lang w:val="pt-BR"/>
        </w:rPr>
        <w:t xml:space="preserve"> sendo que o tiro foi efetuado nas proximidades da porta posterior direita do veículo examinado e que, portanto, o automóvel em questão esteve no Local 1 no momento em que o disparo foi efetuando, deslocando-se, em instante posterior, para o Local 2.</w:t>
      </w:r>
    </w:p>
    <w:p w:rsidR="0065142A" w:rsidRPr="00732198" w:rsidRDefault="00732198" w:rsidP="00732198">
      <w:pPr>
        <w:pStyle w:val="PADRO"/>
        <w:widowControl w:val="0"/>
        <w:suppressAutoHyphens/>
        <w:spacing w:line="240" w:lineRule="auto"/>
        <w:ind w:firstLine="709"/>
        <w:rPr>
          <w:rFonts w:ascii="Times New Roman" w:hAnsi="Times New Roman"/>
          <w:sz w:val="22"/>
          <w:szCs w:val="22"/>
          <w:lang w:val="pt-BR"/>
        </w:rPr>
      </w:pPr>
      <w:r w:rsidRPr="00732198">
        <w:rPr>
          <w:sz w:val="22"/>
          <w:szCs w:val="22"/>
          <w:lang w:val="pt-BR"/>
        </w:rPr>
        <w:t xml:space="preserve"> </w:t>
      </w:r>
    </w:p>
    <w:p w:rsidR="0065142A" w:rsidRPr="00FC71F5" w:rsidRDefault="0065142A" w:rsidP="0065142A">
      <w:pPr>
        <w:pStyle w:val="Nivel1"/>
        <w:spacing w:line="240" w:lineRule="auto"/>
        <w:rPr>
          <w:sz w:val="20"/>
          <w:szCs w:val="22"/>
        </w:rPr>
      </w:pPr>
      <w:bookmarkStart w:id="1" w:name="_Toc311228598"/>
      <w:r w:rsidRPr="00FC71F5">
        <w:rPr>
          <w:sz w:val="20"/>
          <w:szCs w:val="22"/>
        </w:rPr>
        <w:t>REFERÊNCIAS BIBLIOGRÁFICAS</w:t>
      </w:r>
      <w:bookmarkEnd w:id="1"/>
    </w:p>
    <w:p w:rsidR="001D2633" w:rsidRPr="007729F7" w:rsidRDefault="007729F7" w:rsidP="007729F7">
      <w:pPr>
        <w:pStyle w:val="PargrafodaLista"/>
        <w:numPr>
          <w:ilvl w:val="0"/>
          <w:numId w:val="8"/>
        </w:numPr>
        <w:spacing w:line="240" w:lineRule="auto"/>
        <w:rPr>
          <w:sz w:val="20"/>
          <w:szCs w:val="22"/>
          <w:lang w:val="en-US"/>
        </w:rPr>
      </w:pPr>
      <w:r w:rsidRPr="007729F7">
        <w:rPr>
          <w:sz w:val="20"/>
          <w:szCs w:val="22"/>
        </w:rPr>
        <w:t xml:space="preserve">VELHO, Jesus </w:t>
      </w:r>
      <w:r w:rsidR="00F772DE" w:rsidRPr="007729F7">
        <w:rPr>
          <w:sz w:val="20"/>
          <w:szCs w:val="22"/>
        </w:rPr>
        <w:t>Antônio</w:t>
      </w:r>
      <w:r w:rsidRPr="007729F7">
        <w:rPr>
          <w:sz w:val="20"/>
          <w:szCs w:val="22"/>
        </w:rPr>
        <w:t xml:space="preserve">. </w:t>
      </w:r>
      <w:r w:rsidRPr="007729F7">
        <w:rPr>
          <w:i/>
          <w:sz w:val="20"/>
          <w:szCs w:val="22"/>
        </w:rPr>
        <w:t xml:space="preserve">Locais de Crime - Dos vestígios a </w:t>
      </w:r>
      <w:r w:rsidR="00F772DE" w:rsidRPr="007729F7">
        <w:rPr>
          <w:i/>
          <w:sz w:val="20"/>
          <w:szCs w:val="22"/>
        </w:rPr>
        <w:t>dinâmica</w:t>
      </w:r>
      <w:r w:rsidRPr="007729F7">
        <w:rPr>
          <w:i/>
          <w:sz w:val="20"/>
          <w:szCs w:val="22"/>
        </w:rPr>
        <w:t xml:space="preserve"> criminosa</w:t>
      </w:r>
      <w:r w:rsidRPr="007729F7">
        <w:rPr>
          <w:sz w:val="20"/>
          <w:szCs w:val="22"/>
        </w:rPr>
        <w:t xml:space="preserve">. </w:t>
      </w:r>
      <w:r w:rsidRPr="007729F7">
        <w:rPr>
          <w:sz w:val="20"/>
          <w:szCs w:val="22"/>
          <w:lang w:val="en-US"/>
        </w:rPr>
        <w:t>1º ed Campinas, SP: Millennium Editora, 2013.</w:t>
      </w:r>
    </w:p>
    <w:p w:rsidR="007729F7" w:rsidRDefault="007729F7" w:rsidP="007729F7">
      <w:pPr>
        <w:pStyle w:val="PargrafodaLista"/>
        <w:numPr>
          <w:ilvl w:val="0"/>
          <w:numId w:val="8"/>
        </w:numPr>
        <w:spacing w:line="240" w:lineRule="auto"/>
        <w:rPr>
          <w:sz w:val="20"/>
          <w:szCs w:val="22"/>
          <w:lang w:val="en-US"/>
        </w:rPr>
      </w:pPr>
      <w:r w:rsidRPr="007729F7">
        <w:rPr>
          <w:sz w:val="20"/>
          <w:szCs w:val="22"/>
        </w:rPr>
        <w:t xml:space="preserve">DOREA, Luiz Eduardo Carvalho. </w:t>
      </w:r>
      <w:r w:rsidRPr="00B8705B">
        <w:rPr>
          <w:i/>
          <w:sz w:val="20"/>
          <w:szCs w:val="22"/>
        </w:rPr>
        <w:t>Criminal</w:t>
      </w:r>
      <w:r w:rsidR="00B8705B" w:rsidRPr="00B8705B">
        <w:rPr>
          <w:i/>
          <w:sz w:val="20"/>
          <w:szCs w:val="22"/>
        </w:rPr>
        <w:t>ís</w:t>
      </w:r>
      <w:r w:rsidRPr="00B8705B">
        <w:rPr>
          <w:i/>
          <w:sz w:val="20"/>
          <w:szCs w:val="22"/>
        </w:rPr>
        <w:t>t</w:t>
      </w:r>
      <w:r w:rsidR="00B8705B" w:rsidRPr="00B8705B">
        <w:rPr>
          <w:i/>
          <w:sz w:val="20"/>
          <w:szCs w:val="22"/>
        </w:rPr>
        <w:t>i</w:t>
      </w:r>
      <w:r w:rsidRPr="00B8705B">
        <w:rPr>
          <w:i/>
          <w:sz w:val="20"/>
          <w:szCs w:val="22"/>
        </w:rPr>
        <w:t>ca</w:t>
      </w:r>
      <w:r w:rsidRPr="007729F7">
        <w:rPr>
          <w:sz w:val="20"/>
          <w:szCs w:val="22"/>
        </w:rPr>
        <w:t xml:space="preserve">. </w:t>
      </w:r>
      <w:r w:rsidRPr="00B8705B">
        <w:rPr>
          <w:sz w:val="20"/>
          <w:szCs w:val="22"/>
          <w:lang w:val="en-US"/>
        </w:rPr>
        <w:t>4 º ed</w:t>
      </w:r>
      <w:r w:rsidR="00B8705B" w:rsidRPr="00B8705B">
        <w:rPr>
          <w:sz w:val="20"/>
          <w:szCs w:val="22"/>
          <w:lang w:val="en-US"/>
        </w:rPr>
        <w:t xml:space="preserve"> Campinas, SP: </w:t>
      </w:r>
      <w:r w:rsidR="00B8705B">
        <w:rPr>
          <w:sz w:val="20"/>
          <w:szCs w:val="22"/>
          <w:lang w:val="en-US"/>
        </w:rPr>
        <w:t>Millennium Editora, 2010.</w:t>
      </w:r>
    </w:p>
    <w:p w:rsidR="00B8705B" w:rsidRPr="00B8705B" w:rsidRDefault="00B8705B" w:rsidP="007729F7">
      <w:pPr>
        <w:pStyle w:val="PargrafodaLista"/>
        <w:numPr>
          <w:ilvl w:val="0"/>
          <w:numId w:val="8"/>
        </w:numPr>
        <w:spacing w:line="240" w:lineRule="auto"/>
        <w:rPr>
          <w:sz w:val="20"/>
          <w:szCs w:val="22"/>
        </w:rPr>
      </w:pPr>
      <w:r w:rsidRPr="007729F7">
        <w:rPr>
          <w:sz w:val="20"/>
          <w:szCs w:val="22"/>
        </w:rPr>
        <w:t xml:space="preserve">VELHO, Jesus </w:t>
      </w:r>
      <w:r w:rsidR="00F772DE" w:rsidRPr="007729F7">
        <w:rPr>
          <w:sz w:val="20"/>
          <w:szCs w:val="22"/>
        </w:rPr>
        <w:t>Antônio</w:t>
      </w:r>
      <w:r w:rsidRPr="007729F7">
        <w:rPr>
          <w:sz w:val="20"/>
          <w:szCs w:val="22"/>
        </w:rPr>
        <w:t xml:space="preserve">. </w:t>
      </w:r>
      <w:r w:rsidR="00F772DE">
        <w:rPr>
          <w:i/>
          <w:sz w:val="20"/>
          <w:szCs w:val="22"/>
        </w:rPr>
        <w:t>Ciências</w:t>
      </w:r>
      <w:r>
        <w:rPr>
          <w:i/>
          <w:sz w:val="20"/>
          <w:szCs w:val="22"/>
        </w:rPr>
        <w:t xml:space="preserve"> Forenses</w:t>
      </w:r>
      <w:r w:rsidRPr="007729F7">
        <w:rPr>
          <w:sz w:val="20"/>
          <w:szCs w:val="22"/>
        </w:rPr>
        <w:t xml:space="preserve">. </w:t>
      </w:r>
      <w:r>
        <w:rPr>
          <w:sz w:val="20"/>
          <w:szCs w:val="22"/>
        </w:rPr>
        <w:t>2</w:t>
      </w:r>
      <w:r w:rsidRPr="00B8705B">
        <w:rPr>
          <w:sz w:val="20"/>
          <w:szCs w:val="22"/>
        </w:rPr>
        <w:t>º ed Campinas, SP: Millennium Editora, 20</w:t>
      </w:r>
      <w:r>
        <w:rPr>
          <w:sz w:val="20"/>
          <w:szCs w:val="22"/>
        </w:rPr>
        <w:t>12.</w:t>
      </w:r>
    </w:p>
    <w:sectPr w:rsidR="00B8705B" w:rsidRPr="00B8705B" w:rsidSect="003037F9">
      <w:headerReference w:type="default" r:id="rId11"/>
      <w:footerReference w:type="default" r:id="rId12"/>
      <w:pgSz w:w="11906" w:h="16838"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0B4" w:rsidRDefault="001A00B4" w:rsidP="003752F7">
      <w:pPr>
        <w:spacing w:line="240" w:lineRule="auto"/>
      </w:pPr>
      <w:r>
        <w:separator/>
      </w:r>
    </w:p>
  </w:endnote>
  <w:endnote w:type="continuationSeparator" w:id="0">
    <w:p w:rsidR="001A00B4" w:rsidRDefault="001A00B4" w:rsidP="003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225"/>
      <w:docPartObj>
        <w:docPartGallery w:val="Page Numbers (Bottom of Page)"/>
        <w:docPartUnique/>
      </w:docPartObj>
    </w:sdtPr>
    <w:sdtEndPr>
      <w:rPr>
        <w:sz w:val="20"/>
        <w:szCs w:val="20"/>
      </w:rPr>
    </w:sdtEndPr>
    <w:sdtContent>
      <w:p w:rsidR="00053737" w:rsidRPr="003752F7" w:rsidRDefault="00567BA9">
        <w:pPr>
          <w:pStyle w:val="Rodap"/>
          <w:jc w:val="right"/>
          <w:rPr>
            <w:sz w:val="20"/>
            <w:szCs w:val="20"/>
          </w:rPr>
        </w:pPr>
        <w:r w:rsidRPr="003752F7">
          <w:rPr>
            <w:sz w:val="20"/>
            <w:szCs w:val="20"/>
          </w:rPr>
          <w:fldChar w:fldCharType="begin"/>
        </w:r>
        <w:r w:rsidR="00053737" w:rsidRPr="003752F7">
          <w:rPr>
            <w:sz w:val="20"/>
            <w:szCs w:val="20"/>
          </w:rPr>
          <w:instrText xml:space="preserve"> PAGE   \* MERGEFORMAT </w:instrText>
        </w:r>
        <w:r w:rsidRPr="003752F7">
          <w:rPr>
            <w:sz w:val="20"/>
            <w:szCs w:val="20"/>
          </w:rPr>
          <w:fldChar w:fldCharType="separate"/>
        </w:r>
        <w:r w:rsidR="000B35FD">
          <w:rPr>
            <w:noProof/>
            <w:sz w:val="20"/>
            <w:szCs w:val="20"/>
          </w:rPr>
          <w:t>1</w:t>
        </w:r>
        <w:r w:rsidRPr="003752F7">
          <w:rPr>
            <w:sz w:val="20"/>
            <w:szCs w:val="20"/>
          </w:rPr>
          <w:fldChar w:fldCharType="end"/>
        </w:r>
      </w:p>
    </w:sdtContent>
  </w:sdt>
  <w:p w:rsidR="00053737" w:rsidRDefault="000537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0B4" w:rsidRDefault="001A00B4" w:rsidP="003752F7">
      <w:pPr>
        <w:spacing w:line="240" w:lineRule="auto"/>
      </w:pPr>
      <w:r>
        <w:separator/>
      </w:r>
    </w:p>
  </w:footnote>
  <w:footnote w:type="continuationSeparator" w:id="0">
    <w:p w:rsidR="001A00B4" w:rsidRDefault="001A00B4" w:rsidP="003752F7">
      <w:pPr>
        <w:spacing w:line="240" w:lineRule="auto"/>
      </w:pPr>
      <w:r>
        <w:continuationSeparator/>
      </w:r>
    </w:p>
  </w:footnote>
  <w:footnote w:id="1">
    <w:p w:rsidR="00664426" w:rsidRPr="00664426" w:rsidRDefault="00664426" w:rsidP="00664426">
      <w:pPr>
        <w:pStyle w:val="Textodenotaderodap"/>
        <w:jc w:val="both"/>
        <w:rPr>
          <w:sz w:val="16"/>
          <w:szCs w:val="16"/>
        </w:rPr>
      </w:pPr>
      <w:r w:rsidRPr="00664426">
        <w:rPr>
          <w:rStyle w:val="Refdenotaderodap"/>
          <w:sz w:val="16"/>
          <w:szCs w:val="16"/>
        </w:rPr>
        <w:footnoteRef/>
      </w:r>
      <w:r w:rsidRPr="00664426">
        <w:rPr>
          <w:sz w:val="16"/>
          <w:szCs w:val="16"/>
        </w:rPr>
        <w:t>Utilizando-se a posição anatômica do corpo humano</w:t>
      </w:r>
      <w:r w:rsidRPr="00664426">
        <w:rPr>
          <w:sz w:val="16"/>
          <w:szCs w:val="16"/>
          <w:lang w:val="pt-PT"/>
        </w:rPr>
        <w:t>, que é uma convenção adotada em anatomia, onde o corpo estudado deve ficar ereto (de pé), calcanhares unidos, com os olhos voltados para o horizonte, os pés também apontados para frente e perpendiculares ao restante do corpo, braços estendidos e aplicados ao tronco e com as palmas das mãos voltadas para frente (os dedos estendidos e unidos).</w:t>
      </w:r>
    </w:p>
  </w:footnote>
  <w:footnote w:id="2">
    <w:p w:rsidR="002C0121" w:rsidRPr="005C3ECE" w:rsidRDefault="002C0121" w:rsidP="002C0121">
      <w:pPr>
        <w:pStyle w:val="Textodenotaderodap"/>
        <w:jc w:val="both"/>
        <w:rPr>
          <w:sz w:val="16"/>
          <w:szCs w:val="16"/>
        </w:rPr>
      </w:pPr>
      <w:r w:rsidRPr="005C3ECE">
        <w:rPr>
          <w:rStyle w:val="Refdenotaderodap"/>
          <w:sz w:val="16"/>
          <w:szCs w:val="16"/>
        </w:rPr>
        <w:footnoteRef/>
      </w:r>
      <w:r w:rsidRPr="005C3ECE">
        <w:rPr>
          <w:sz w:val="16"/>
          <w:szCs w:val="16"/>
        </w:rPr>
        <w:t>Locais e/ou anteparos pesquisados quando não se percebe visivelmente a presença de sangue, seja pela quantidade reduzida da amostra e/ou pela ocultação (intencional ou não) do vestígio (decorrente de limpeza, lavagem ou degradação natural ocasionada pelo tempo).</w:t>
      </w:r>
    </w:p>
  </w:footnote>
  <w:footnote w:id="3">
    <w:p w:rsidR="002C0121" w:rsidRDefault="002C0121" w:rsidP="002C0121">
      <w:pPr>
        <w:pStyle w:val="Textodenotaderodap"/>
        <w:jc w:val="both"/>
      </w:pPr>
      <w:r w:rsidRPr="005C3ECE">
        <w:rPr>
          <w:rStyle w:val="Refdenotaderodap"/>
          <w:sz w:val="16"/>
          <w:szCs w:val="16"/>
        </w:rPr>
        <w:footnoteRef/>
      </w:r>
      <w:r w:rsidRPr="005C3ECE">
        <w:rPr>
          <w:sz w:val="16"/>
          <w:szCs w:val="16"/>
        </w:rPr>
        <w:t>S</w:t>
      </w:r>
      <w:r w:rsidRPr="005C3ECE">
        <w:rPr>
          <w:sz w:val="16"/>
          <w:szCs w:val="16"/>
          <w:shd w:val="clear" w:color="auto" w:fill="FFFFFF"/>
        </w:rPr>
        <w:t>ubstância que provoca uma reação química liberadora de energia sob a forma de luz quando reage com qualquer composto que possua ferro em sua composição (como no caso da hemoglobina presente no sangue).</w:t>
      </w:r>
    </w:p>
  </w:footnote>
  <w:footnote w:id="4">
    <w:p w:rsidR="00732198" w:rsidRPr="00215150" w:rsidRDefault="00732198" w:rsidP="00732198">
      <w:pPr>
        <w:pStyle w:val="Textodenotaderodap"/>
        <w:jc w:val="both"/>
        <w:rPr>
          <w:sz w:val="16"/>
          <w:szCs w:val="16"/>
        </w:rPr>
      </w:pPr>
      <w:r w:rsidRPr="00215150">
        <w:rPr>
          <w:rStyle w:val="Refdenotaderodap"/>
          <w:sz w:val="16"/>
          <w:szCs w:val="16"/>
        </w:rPr>
        <w:footnoteRef/>
      </w:r>
      <w:r w:rsidRPr="00215150">
        <w:rPr>
          <w:sz w:val="16"/>
          <w:szCs w:val="16"/>
        </w:rPr>
        <w:t xml:space="preserve"> O termo homicídio aqui utilizado não tem conotação jurídica. Expressa, apenas, que a morte foi perpetrada por outrem.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4B2" w:rsidRDefault="002F7B50" w:rsidP="003037F9">
    <w:pPr>
      <w:pStyle w:val="Cabealho"/>
      <w:jc w:val="center"/>
      <w:rPr>
        <w:bCs/>
        <w:sz w:val="22"/>
        <w:szCs w:val="22"/>
      </w:rPr>
    </w:pPr>
    <w:r w:rsidRPr="002F7B50">
      <w:rPr>
        <w:bCs/>
        <w:sz w:val="22"/>
        <w:szCs w:val="22"/>
      </w:rPr>
      <w:t>XXIV Congresso Nacional de Criminalística, VII Congresso Inte</w:t>
    </w:r>
    <w:r w:rsidR="006044B2">
      <w:rPr>
        <w:bCs/>
        <w:sz w:val="22"/>
        <w:szCs w:val="22"/>
      </w:rPr>
      <w:t>rnacional de Perícia Criminal e</w:t>
    </w:r>
  </w:p>
  <w:p w:rsidR="00053737" w:rsidRPr="0056168D" w:rsidRDefault="002F7B50" w:rsidP="003037F9">
    <w:pPr>
      <w:pStyle w:val="Cabealho"/>
      <w:jc w:val="center"/>
      <w:rPr>
        <w:bCs/>
        <w:sz w:val="22"/>
        <w:szCs w:val="22"/>
      </w:rPr>
    </w:pPr>
    <w:r w:rsidRPr="002F7B50">
      <w:rPr>
        <w:bCs/>
        <w:sz w:val="22"/>
        <w:szCs w:val="22"/>
      </w:rPr>
      <w:t>XXIV Exposição de Tecnologias Aplicadas à Criminalística</w:t>
    </w:r>
  </w:p>
  <w:p w:rsidR="00053737" w:rsidRDefault="002F7B50" w:rsidP="003037F9">
    <w:pPr>
      <w:pStyle w:val="Cabealho"/>
      <w:jc w:val="center"/>
      <w:rPr>
        <w:bCs/>
        <w:i/>
        <w:sz w:val="20"/>
        <w:szCs w:val="20"/>
      </w:rPr>
    </w:pPr>
    <w:r w:rsidRPr="002F7B50">
      <w:rPr>
        <w:bCs/>
        <w:i/>
        <w:sz w:val="20"/>
        <w:szCs w:val="20"/>
      </w:rPr>
      <w:t>Florianópolis-SC, 02 a 06 de outubro de 2017</w:t>
    </w:r>
    <w:r w:rsidR="00053737" w:rsidRPr="006762AA">
      <w:rPr>
        <w:bCs/>
        <w:i/>
        <w:sz w:val="20"/>
        <w:szCs w:val="20"/>
      </w:rPr>
      <w:t>.</w:t>
    </w:r>
  </w:p>
  <w:p w:rsidR="00FF2189" w:rsidRPr="006762AA" w:rsidRDefault="00FF2189" w:rsidP="003037F9">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E19"/>
    <w:multiLevelType w:val="hybridMultilevel"/>
    <w:tmpl w:val="5DBA15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1621207"/>
    <w:multiLevelType w:val="hybridMultilevel"/>
    <w:tmpl w:val="9EDA88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400B96"/>
    <w:multiLevelType w:val="hybridMultilevel"/>
    <w:tmpl w:val="6FF6A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9EA2903"/>
    <w:multiLevelType w:val="multilevel"/>
    <w:tmpl w:val="08166E10"/>
    <w:lvl w:ilvl="0">
      <w:start w:val="1"/>
      <w:numFmt w:val="decimal"/>
      <w:lvlText w:val="%1"/>
      <w:lvlJc w:val="left"/>
      <w:pPr>
        <w:tabs>
          <w:tab w:val="num" w:pos="284"/>
        </w:tabs>
        <w:ind w:left="0" w:firstLine="0"/>
      </w:pPr>
      <w:rPr>
        <w:rFonts w:hint="default"/>
        <w:b/>
        <w:i w:val="0"/>
        <w:sz w:val="24"/>
      </w:rPr>
    </w:lvl>
    <w:lvl w:ilvl="1">
      <w:start w:val="1"/>
      <w:numFmt w:val="decimal"/>
      <w:pStyle w:val="Subitens"/>
      <w:lvlText w:val="%1.%2"/>
      <w:lvlJc w:val="left"/>
      <w:pPr>
        <w:tabs>
          <w:tab w:val="num" w:pos="567"/>
        </w:tabs>
        <w:ind w:left="142" w:firstLine="0"/>
      </w:pPr>
      <w:rPr>
        <w:rFonts w:ascii="Times New Roman" w:hAnsi="Times New Roman" w:hint="default"/>
        <w:b/>
        <w:i w:val="0"/>
        <w:caps w:val="0"/>
        <w:sz w:val="24"/>
      </w:rPr>
    </w:lvl>
    <w:lvl w:ilvl="2">
      <w:start w:val="1"/>
      <w:numFmt w:val="decimal"/>
      <w:lvlText w:val="%1.%2.%3"/>
      <w:lvlJc w:val="left"/>
      <w:pPr>
        <w:tabs>
          <w:tab w:val="num" w:pos="709"/>
        </w:tabs>
        <w:ind w:left="0" w:firstLine="0"/>
      </w:pPr>
      <w:rPr>
        <w:rFonts w:ascii="Times New Roman" w:hAnsi="Times New Roman" w:hint="default"/>
        <w:b/>
        <w:i/>
        <w:sz w:val="24"/>
      </w:rPr>
    </w:lvl>
    <w:lvl w:ilvl="3">
      <w:start w:val="1"/>
      <w:numFmt w:val="decimal"/>
      <w:lvlText w:val="%1.%2.%3.%4"/>
      <w:lvlJc w:val="left"/>
      <w:pPr>
        <w:tabs>
          <w:tab w:val="num" w:pos="851"/>
        </w:tabs>
        <w:ind w:left="0" w:firstLine="0"/>
      </w:pPr>
      <w:rPr>
        <w:rFonts w:ascii="Times New Roman" w:hAnsi="Times New Roman" w:hint="default"/>
        <w:b w:val="0"/>
        <w:i w:val="0"/>
        <w:sz w:val="24"/>
      </w:rPr>
    </w:lvl>
    <w:lvl w:ilvl="4">
      <w:start w:val="1"/>
      <w:numFmt w:val="decimal"/>
      <w:lvlText w:val="%1.%2.%3.%4.%5"/>
      <w:lvlJc w:val="left"/>
      <w:pPr>
        <w:tabs>
          <w:tab w:val="num" w:pos="992"/>
        </w:tabs>
        <w:ind w:left="0" w:firstLine="0"/>
      </w:pPr>
      <w:rPr>
        <w:rFonts w:ascii="Times New Roman" w:hAnsi="Times New Roman" w:hint="default"/>
        <w:b/>
        <w:i/>
        <w:sz w:val="24"/>
        <w:u w:val="singl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CE04A54"/>
    <w:multiLevelType w:val="hybridMultilevel"/>
    <w:tmpl w:val="CD8E6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A2C7740"/>
    <w:multiLevelType w:val="hybridMultilevel"/>
    <w:tmpl w:val="6B3C4C9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55A15650"/>
    <w:multiLevelType w:val="hybridMultilevel"/>
    <w:tmpl w:val="24DA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D1501BE"/>
    <w:multiLevelType w:val="hybridMultilevel"/>
    <w:tmpl w:val="E46A732E"/>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6"/>
  </w:num>
  <w:num w:numId="2">
    <w:abstractNumId w:val="2"/>
  </w:num>
  <w:num w:numId="3">
    <w:abstractNumId w:val="4"/>
  </w:num>
  <w:num w:numId="4">
    <w:abstractNumId w:val="7"/>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6"/>
    <w:rsid w:val="000050E6"/>
    <w:rsid w:val="00007771"/>
    <w:rsid w:val="000110B8"/>
    <w:rsid w:val="000141D6"/>
    <w:rsid w:val="00014DC9"/>
    <w:rsid w:val="00026BC8"/>
    <w:rsid w:val="00042E0A"/>
    <w:rsid w:val="00043C0D"/>
    <w:rsid w:val="000509C7"/>
    <w:rsid w:val="00051A3B"/>
    <w:rsid w:val="00053737"/>
    <w:rsid w:val="00053FCD"/>
    <w:rsid w:val="00080175"/>
    <w:rsid w:val="00090BA6"/>
    <w:rsid w:val="000B35FD"/>
    <w:rsid w:val="000B38F5"/>
    <w:rsid w:val="000C67DF"/>
    <w:rsid w:val="000C6C07"/>
    <w:rsid w:val="000D64F7"/>
    <w:rsid w:val="000E490F"/>
    <w:rsid w:val="000E62DA"/>
    <w:rsid w:val="000F6357"/>
    <w:rsid w:val="000F7059"/>
    <w:rsid w:val="001052AA"/>
    <w:rsid w:val="00115C7E"/>
    <w:rsid w:val="0012394C"/>
    <w:rsid w:val="00123D94"/>
    <w:rsid w:val="001451DD"/>
    <w:rsid w:val="0015364A"/>
    <w:rsid w:val="00167EE0"/>
    <w:rsid w:val="0018033F"/>
    <w:rsid w:val="001847FE"/>
    <w:rsid w:val="001862C8"/>
    <w:rsid w:val="00196018"/>
    <w:rsid w:val="001978D2"/>
    <w:rsid w:val="001A00B4"/>
    <w:rsid w:val="001A2428"/>
    <w:rsid w:val="001A35F9"/>
    <w:rsid w:val="001A3F23"/>
    <w:rsid w:val="001A5588"/>
    <w:rsid w:val="001A5FBD"/>
    <w:rsid w:val="001A715A"/>
    <w:rsid w:val="001B3C69"/>
    <w:rsid w:val="001D2633"/>
    <w:rsid w:val="001D7643"/>
    <w:rsid w:val="001E1232"/>
    <w:rsid w:val="001E221F"/>
    <w:rsid w:val="001F5735"/>
    <w:rsid w:val="00215150"/>
    <w:rsid w:val="00244839"/>
    <w:rsid w:val="00247455"/>
    <w:rsid w:val="00251C8D"/>
    <w:rsid w:val="00256A86"/>
    <w:rsid w:val="00262CE0"/>
    <w:rsid w:val="00272C6D"/>
    <w:rsid w:val="00273933"/>
    <w:rsid w:val="00281DFF"/>
    <w:rsid w:val="00283487"/>
    <w:rsid w:val="00293268"/>
    <w:rsid w:val="00293989"/>
    <w:rsid w:val="002A1F55"/>
    <w:rsid w:val="002C0121"/>
    <w:rsid w:val="002C1772"/>
    <w:rsid w:val="002C1DE6"/>
    <w:rsid w:val="002D4BB3"/>
    <w:rsid w:val="002F7B50"/>
    <w:rsid w:val="003037F9"/>
    <w:rsid w:val="003212D0"/>
    <w:rsid w:val="0032165A"/>
    <w:rsid w:val="00333944"/>
    <w:rsid w:val="00334F29"/>
    <w:rsid w:val="0034706C"/>
    <w:rsid w:val="00353468"/>
    <w:rsid w:val="00357D88"/>
    <w:rsid w:val="00366BD7"/>
    <w:rsid w:val="00372A5D"/>
    <w:rsid w:val="003752F7"/>
    <w:rsid w:val="0037720B"/>
    <w:rsid w:val="00382120"/>
    <w:rsid w:val="003928AB"/>
    <w:rsid w:val="003D455E"/>
    <w:rsid w:val="003E0534"/>
    <w:rsid w:val="003E761E"/>
    <w:rsid w:val="003F0931"/>
    <w:rsid w:val="003F3F96"/>
    <w:rsid w:val="003F6A7C"/>
    <w:rsid w:val="004114A8"/>
    <w:rsid w:val="00423161"/>
    <w:rsid w:val="00425FB9"/>
    <w:rsid w:val="004264DD"/>
    <w:rsid w:val="00442AB9"/>
    <w:rsid w:val="00457955"/>
    <w:rsid w:val="00460049"/>
    <w:rsid w:val="004600AE"/>
    <w:rsid w:val="00460CF2"/>
    <w:rsid w:val="00473BD3"/>
    <w:rsid w:val="00474C2E"/>
    <w:rsid w:val="00474F95"/>
    <w:rsid w:val="00480F5F"/>
    <w:rsid w:val="004864DB"/>
    <w:rsid w:val="00486A9E"/>
    <w:rsid w:val="00491D82"/>
    <w:rsid w:val="00491EA9"/>
    <w:rsid w:val="004A1F23"/>
    <w:rsid w:val="004B1A67"/>
    <w:rsid w:val="004D63F0"/>
    <w:rsid w:val="004D6CE8"/>
    <w:rsid w:val="004D7262"/>
    <w:rsid w:val="004E1122"/>
    <w:rsid w:val="004F21E1"/>
    <w:rsid w:val="005025CC"/>
    <w:rsid w:val="0051281F"/>
    <w:rsid w:val="00514489"/>
    <w:rsid w:val="00514708"/>
    <w:rsid w:val="00516CB0"/>
    <w:rsid w:val="005342A4"/>
    <w:rsid w:val="00535C25"/>
    <w:rsid w:val="00536B3E"/>
    <w:rsid w:val="00541B84"/>
    <w:rsid w:val="00541C6C"/>
    <w:rsid w:val="00543A8C"/>
    <w:rsid w:val="005479F9"/>
    <w:rsid w:val="0055601A"/>
    <w:rsid w:val="0056168D"/>
    <w:rsid w:val="00567BA9"/>
    <w:rsid w:val="00571EAF"/>
    <w:rsid w:val="0057510C"/>
    <w:rsid w:val="0059109E"/>
    <w:rsid w:val="00595933"/>
    <w:rsid w:val="00596AD6"/>
    <w:rsid w:val="005A5F31"/>
    <w:rsid w:val="005A71F4"/>
    <w:rsid w:val="005B6216"/>
    <w:rsid w:val="005C20BC"/>
    <w:rsid w:val="005D3B1F"/>
    <w:rsid w:val="005E0339"/>
    <w:rsid w:val="005E75EF"/>
    <w:rsid w:val="006028E9"/>
    <w:rsid w:val="006044B2"/>
    <w:rsid w:val="00606784"/>
    <w:rsid w:val="00621FAE"/>
    <w:rsid w:val="006347BF"/>
    <w:rsid w:val="006378FF"/>
    <w:rsid w:val="00647C59"/>
    <w:rsid w:val="0065142A"/>
    <w:rsid w:val="00664426"/>
    <w:rsid w:val="00672251"/>
    <w:rsid w:val="006762AA"/>
    <w:rsid w:val="00677924"/>
    <w:rsid w:val="00690E86"/>
    <w:rsid w:val="006947F5"/>
    <w:rsid w:val="00696F59"/>
    <w:rsid w:val="006A774A"/>
    <w:rsid w:val="006B0091"/>
    <w:rsid w:val="006B00A7"/>
    <w:rsid w:val="006B0CC4"/>
    <w:rsid w:val="006B17A2"/>
    <w:rsid w:val="006C1B9D"/>
    <w:rsid w:val="006C74E3"/>
    <w:rsid w:val="006D18B3"/>
    <w:rsid w:val="006D26FC"/>
    <w:rsid w:val="006D4BC8"/>
    <w:rsid w:val="006E3323"/>
    <w:rsid w:val="006E33F4"/>
    <w:rsid w:val="006E4FEA"/>
    <w:rsid w:val="006F43BE"/>
    <w:rsid w:val="00704CD3"/>
    <w:rsid w:val="007148BD"/>
    <w:rsid w:val="00732198"/>
    <w:rsid w:val="00733C52"/>
    <w:rsid w:val="00734E3C"/>
    <w:rsid w:val="00746985"/>
    <w:rsid w:val="00755A52"/>
    <w:rsid w:val="007729F7"/>
    <w:rsid w:val="0078302E"/>
    <w:rsid w:val="007842C3"/>
    <w:rsid w:val="00784AD1"/>
    <w:rsid w:val="0079623C"/>
    <w:rsid w:val="007A109C"/>
    <w:rsid w:val="007C522E"/>
    <w:rsid w:val="007D0DBB"/>
    <w:rsid w:val="007E2E1A"/>
    <w:rsid w:val="007F5118"/>
    <w:rsid w:val="0080108D"/>
    <w:rsid w:val="008039FA"/>
    <w:rsid w:val="00803BC1"/>
    <w:rsid w:val="00804B34"/>
    <w:rsid w:val="00811620"/>
    <w:rsid w:val="00813F18"/>
    <w:rsid w:val="00817160"/>
    <w:rsid w:val="00821CAD"/>
    <w:rsid w:val="00824730"/>
    <w:rsid w:val="00832F16"/>
    <w:rsid w:val="00856307"/>
    <w:rsid w:val="008572CF"/>
    <w:rsid w:val="00857E91"/>
    <w:rsid w:val="00860EDC"/>
    <w:rsid w:val="008949B2"/>
    <w:rsid w:val="008B5B05"/>
    <w:rsid w:val="008D7AB4"/>
    <w:rsid w:val="008E2991"/>
    <w:rsid w:val="008F2C0A"/>
    <w:rsid w:val="00910D22"/>
    <w:rsid w:val="009217B6"/>
    <w:rsid w:val="00941837"/>
    <w:rsid w:val="00950EFD"/>
    <w:rsid w:val="00973188"/>
    <w:rsid w:val="00987C6E"/>
    <w:rsid w:val="00987E5E"/>
    <w:rsid w:val="009A202B"/>
    <w:rsid w:val="009A5F55"/>
    <w:rsid w:val="009C3761"/>
    <w:rsid w:val="009C400D"/>
    <w:rsid w:val="009C4AC1"/>
    <w:rsid w:val="009E0435"/>
    <w:rsid w:val="009E4343"/>
    <w:rsid w:val="009E4AE7"/>
    <w:rsid w:val="009F22E2"/>
    <w:rsid w:val="009F3B49"/>
    <w:rsid w:val="009F4702"/>
    <w:rsid w:val="009F60BF"/>
    <w:rsid w:val="00A049AE"/>
    <w:rsid w:val="00A30721"/>
    <w:rsid w:val="00A37102"/>
    <w:rsid w:val="00A51761"/>
    <w:rsid w:val="00A5398B"/>
    <w:rsid w:val="00A63313"/>
    <w:rsid w:val="00A6702D"/>
    <w:rsid w:val="00A81023"/>
    <w:rsid w:val="00A9079D"/>
    <w:rsid w:val="00A9585D"/>
    <w:rsid w:val="00AE4966"/>
    <w:rsid w:val="00AE583C"/>
    <w:rsid w:val="00AF0BDD"/>
    <w:rsid w:val="00AF1D05"/>
    <w:rsid w:val="00B00282"/>
    <w:rsid w:val="00B008DD"/>
    <w:rsid w:val="00B21E36"/>
    <w:rsid w:val="00B2671D"/>
    <w:rsid w:val="00B30B26"/>
    <w:rsid w:val="00B32F1D"/>
    <w:rsid w:val="00B33D8A"/>
    <w:rsid w:val="00B44C50"/>
    <w:rsid w:val="00B462A0"/>
    <w:rsid w:val="00B50074"/>
    <w:rsid w:val="00B67CE3"/>
    <w:rsid w:val="00B702A7"/>
    <w:rsid w:val="00B81B4D"/>
    <w:rsid w:val="00B8705B"/>
    <w:rsid w:val="00BA0ECC"/>
    <w:rsid w:val="00BA23C0"/>
    <w:rsid w:val="00BA44CE"/>
    <w:rsid w:val="00BC7006"/>
    <w:rsid w:val="00BD2918"/>
    <w:rsid w:val="00BF6353"/>
    <w:rsid w:val="00C11825"/>
    <w:rsid w:val="00C1748C"/>
    <w:rsid w:val="00C26C44"/>
    <w:rsid w:val="00C630D3"/>
    <w:rsid w:val="00C64EDF"/>
    <w:rsid w:val="00C656B4"/>
    <w:rsid w:val="00C65806"/>
    <w:rsid w:val="00C8223E"/>
    <w:rsid w:val="00C86D3A"/>
    <w:rsid w:val="00C92FC6"/>
    <w:rsid w:val="00C92FFA"/>
    <w:rsid w:val="00CA7450"/>
    <w:rsid w:val="00CB0240"/>
    <w:rsid w:val="00CC0AEB"/>
    <w:rsid w:val="00CC6B7D"/>
    <w:rsid w:val="00CC7593"/>
    <w:rsid w:val="00CE4C43"/>
    <w:rsid w:val="00CE6D58"/>
    <w:rsid w:val="00CF0B20"/>
    <w:rsid w:val="00CF3290"/>
    <w:rsid w:val="00CF5D2A"/>
    <w:rsid w:val="00D026FA"/>
    <w:rsid w:val="00D03AB2"/>
    <w:rsid w:val="00D07C04"/>
    <w:rsid w:val="00D218F1"/>
    <w:rsid w:val="00D31E9E"/>
    <w:rsid w:val="00D348C0"/>
    <w:rsid w:val="00D55EBC"/>
    <w:rsid w:val="00D56E0E"/>
    <w:rsid w:val="00D6094C"/>
    <w:rsid w:val="00D66DB9"/>
    <w:rsid w:val="00D7559F"/>
    <w:rsid w:val="00D83186"/>
    <w:rsid w:val="00D85888"/>
    <w:rsid w:val="00DB44B8"/>
    <w:rsid w:val="00DB64DF"/>
    <w:rsid w:val="00DB7B4A"/>
    <w:rsid w:val="00DC0E24"/>
    <w:rsid w:val="00DD14EE"/>
    <w:rsid w:val="00DD690F"/>
    <w:rsid w:val="00DE0E61"/>
    <w:rsid w:val="00DE2ADD"/>
    <w:rsid w:val="00DF7C5F"/>
    <w:rsid w:val="00E30AA9"/>
    <w:rsid w:val="00E573A1"/>
    <w:rsid w:val="00E65FFC"/>
    <w:rsid w:val="00E97951"/>
    <w:rsid w:val="00E979DF"/>
    <w:rsid w:val="00E97ADC"/>
    <w:rsid w:val="00EA03CB"/>
    <w:rsid w:val="00EA3AA3"/>
    <w:rsid w:val="00EA47BE"/>
    <w:rsid w:val="00EA4AD4"/>
    <w:rsid w:val="00EC6C1D"/>
    <w:rsid w:val="00ED58D3"/>
    <w:rsid w:val="00EE266E"/>
    <w:rsid w:val="00EE70EE"/>
    <w:rsid w:val="00F10ED3"/>
    <w:rsid w:val="00F11B6C"/>
    <w:rsid w:val="00F15E18"/>
    <w:rsid w:val="00F22F39"/>
    <w:rsid w:val="00F363E3"/>
    <w:rsid w:val="00F42EBD"/>
    <w:rsid w:val="00F50A50"/>
    <w:rsid w:val="00F525A4"/>
    <w:rsid w:val="00F6162F"/>
    <w:rsid w:val="00F76C09"/>
    <w:rsid w:val="00F772DE"/>
    <w:rsid w:val="00F80A2A"/>
    <w:rsid w:val="00F90DCE"/>
    <w:rsid w:val="00FB34C0"/>
    <w:rsid w:val="00FB6D6C"/>
    <w:rsid w:val="00FC2E7B"/>
    <w:rsid w:val="00FC3308"/>
    <w:rsid w:val="00FC71F5"/>
    <w:rsid w:val="00FD150A"/>
    <w:rsid w:val="00FE0FA3"/>
    <w:rsid w:val="00FE594F"/>
    <w:rsid w:val="00FF21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paragraph" w:customStyle="1" w:styleId="PADRO">
    <w:name w:val="PADRÃO"/>
    <w:link w:val="PADROChar"/>
    <w:rsid w:val="00A63313"/>
    <w:pPr>
      <w:spacing w:after="0" w:line="480" w:lineRule="atLeast"/>
      <w:ind w:firstLine="567"/>
      <w:jc w:val="both"/>
    </w:pPr>
    <w:rPr>
      <w:rFonts w:ascii="TimesNewRomanPS" w:eastAsia="Times New Roman" w:hAnsi="TimesNewRomanPS" w:cs="Times New Roman"/>
      <w:sz w:val="24"/>
      <w:szCs w:val="20"/>
      <w:lang w:val="en-US" w:eastAsia="pt-BR"/>
    </w:rPr>
  </w:style>
  <w:style w:type="character" w:customStyle="1" w:styleId="PADROChar">
    <w:name w:val="PADRÃO Char"/>
    <w:link w:val="PADRO"/>
    <w:rsid w:val="00A63313"/>
    <w:rPr>
      <w:rFonts w:ascii="TimesNewRomanPS" w:eastAsia="Times New Roman" w:hAnsi="TimesNewRomanPS" w:cs="Times New Roman"/>
      <w:sz w:val="24"/>
      <w:szCs w:val="20"/>
      <w:lang w:val="en-US" w:eastAsia="pt-BR"/>
    </w:rPr>
  </w:style>
  <w:style w:type="character" w:customStyle="1" w:styleId="TEXTOChar">
    <w:name w:val="TEXTO Char"/>
    <w:rsid w:val="005025CC"/>
    <w:rPr>
      <w:sz w:val="24"/>
      <w:lang w:val="pt-BR"/>
    </w:rPr>
  </w:style>
  <w:style w:type="paragraph" w:styleId="Textodenotaderodap">
    <w:name w:val="footnote text"/>
    <w:basedOn w:val="Normal"/>
    <w:link w:val="TextodenotaderodapChar"/>
    <w:rsid w:val="00987C6E"/>
    <w:pPr>
      <w:spacing w:line="240" w:lineRule="auto"/>
      <w:jc w:val="left"/>
    </w:pPr>
    <w:rPr>
      <w:sz w:val="20"/>
      <w:szCs w:val="20"/>
    </w:rPr>
  </w:style>
  <w:style w:type="character" w:customStyle="1" w:styleId="TextodenotaderodapChar">
    <w:name w:val="Texto de nota de rodapé Char"/>
    <w:basedOn w:val="Fontepargpadro"/>
    <w:link w:val="Textodenotaderodap"/>
    <w:rsid w:val="00987C6E"/>
    <w:rPr>
      <w:rFonts w:ascii="Times New Roman" w:eastAsia="Times New Roman" w:hAnsi="Times New Roman" w:cs="Times New Roman"/>
      <w:sz w:val="20"/>
      <w:szCs w:val="20"/>
      <w:lang w:eastAsia="pt-BR"/>
    </w:rPr>
  </w:style>
  <w:style w:type="character" w:styleId="Refdenotaderodap">
    <w:name w:val="footnote reference"/>
    <w:rsid w:val="00987C6E"/>
    <w:rPr>
      <w:vertAlign w:val="superscript"/>
    </w:rPr>
  </w:style>
  <w:style w:type="paragraph" w:customStyle="1" w:styleId="TEXTO">
    <w:name w:val="TEXTO"/>
    <w:basedOn w:val="Normal"/>
    <w:rsid w:val="00D56E0E"/>
    <w:pPr>
      <w:widowControl w:val="0"/>
      <w:tabs>
        <w:tab w:val="left" w:pos="6597"/>
      </w:tabs>
      <w:ind w:firstLine="709"/>
    </w:pPr>
    <w:rPr>
      <w:szCs w:val="20"/>
    </w:rPr>
  </w:style>
  <w:style w:type="paragraph" w:customStyle="1" w:styleId="Subitens">
    <w:name w:val="Subitens"/>
    <w:basedOn w:val="Normal"/>
    <w:qFormat/>
    <w:rsid w:val="00D56E0E"/>
    <w:pPr>
      <w:widowControl w:val="0"/>
      <w:numPr>
        <w:ilvl w:val="1"/>
        <w:numId w:val="7"/>
      </w:numPr>
      <w:suppressAutoHyphens/>
      <w:jc w:val="left"/>
    </w:pPr>
    <w:rPr>
      <w:b/>
      <w:bCs/>
    </w:rPr>
  </w:style>
  <w:style w:type="paragraph" w:styleId="SemEspaamento">
    <w:name w:val="No Spacing"/>
    <w:uiPriority w:val="1"/>
    <w:qFormat/>
    <w:rsid w:val="007F5118"/>
    <w:pPr>
      <w:spacing w:after="0" w:line="240" w:lineRule="auto"/>
      <w:jc w:val="both"/>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paragraph" w:customStyle="1" w:styleId="PADRO">
    <w:name w:val="PADRÃO"/>
    <w:link w:val="PADROChar"/>
    <w:rsid w:val="00A63313"/>
    <w:pPr>
      <w:spacing w:after="0" w:line="480" w:lineRule="atLeast"/>
      <w:ind w:firstLine="567"/>
      <w:jc w:val="both"/>
    </w:pPr>
    <w:rPr>
      <w:rFonts w:ascii="TimesNewRomanPS" w:eastAsia="Times New Roman" w:hAnsi="TimesNewRomanPS" w:cs="Times New Roman"/>
      <w:sz w:val="24"/>
      <w:szCs w:val="20"/>
      <w:lang w:val="en-US" w:eastAsia="pt-BR"/>
    </w:rPr>
  </w:style>
  <w:style w:type="character" w:customStyle="1" w:styleId="PADROChar">
    <w:name w:val="PADRÃO Char"/>
    <w:link w:val="PADRO"/>
    <w:rsid w:val="00A63313"/>
    <w:rPr>
      <w:rFonts w:ascii="TimesNewRomanPS" w:eastAsia="Times New Roman" w:hAnsi="TimesNewRomanPS" w:cs="Times New Roman"/>
      <w:sz w:val="24"/>
      <w:szCs w:val="20"/>
      <w:lang w:val="en-US" w:eastAsia="pt-BR"/>
    </w:rPr>
  </w:style>
  <w:style w:type="character" w:customStyle="1" w:styleId="TEXTOChar">
    <w:name w:val="TEXTO Char"/>
    <w:rsid w:val="005025CC"/>
    <w:rPr>
      <w:sz w:val="24"/>
      <w:lang w:val="pt-BR"/>
    </w:rPr>
  </w:style>
  <w:style w:type="paragraph" w:styleId="Textodenotaderodap">
    <w:name w:val="footnote text"/>
    <w:basedOn w:val="Normal"/>
    <w:link w:val="TextodenotaderodapChar"/>
    <w:rsid w:val="00987C6E"/>
    <w:pPr>
      <w:spacing w:line="240" w:lineRule="auto"/>
      <w:jc w:val="left"/>
    </w:pPr>
    <w:rPr>
      <w:sz w:val="20"/>
      <w:szCs w:val="20"/>
    </w:rPr>
  </w:style>
  <w:style w:type="character" w:customStyle="1" w:styleId="TextodenotaderodapChar">
    <w:name w:val="Texto de nota de rodapé Char"/>
    <w:basedOn w:val="Fontepargpadro"/>
    <w:link w:val="Textodenotaderodap"/>
    <w:rsid w:val="00987C6E"/>
    <w:rPr>
      <w:rFonts w:ascii="Times New Roman" w:eastAsia="Times New Roman" w:hAnsi="Times New Roman" w:cs="Times New Roman"/>
      <w:sz w:val="20"/>
      <w:szCs w:val="20"/>
      <w:lang w:eastAsia="pt-BR"/>
    </w:rPr>
  </w:style>
  <w:style w:type="character" w:styleId="Refdenotaderodap">
    <w:name w:val="footnote reference"/>
    <w:rsid w:val="00987C6E"/>
    <w:rPr>
      <w:vertAlign w:val="superscript"/>
    </w:rPr>
  </w:style>
  <w:style w:type="paragraph" w:customStyle="1" w:styleId="TEXTO">
    <w:name w:val="TEXTO"/>
    <w:basedOn w:val="Normal"/>
    <w:rsid w:val="00D56E0E"/>
    <w:pPr>
      <w:widowControl w:val="0"/>
      <w:tabs>
        <w:tab w:val="left" w:pos="6597"/>
      </w:tabs>
      <w:ind w:firstLine="709"/>
    </w:pPr>
    <w:rPr>
      <w:szCs w:val="20"/>
    </w:rPr>
  </w:style>
  <w:style w:type="paragraph" w:customStyle="1" w:styleId="Subitens">
    <w:name w:val="Subitens"/>
    <w:basedOn w:val="Normal"/>
    <w:qFormat/>
    <w:rsid w:val="00D56E0E"/>
    <w:pPr>
      <w:widowControl w:val="0"/>
      <w:numPr>
        <w:ilvl w:val="1"/>
        <w:numId w:val="7"/>
      </w:numPr>
      <w:suppressAutoHyphens/>
      <w:jc w:val="left"/>
    </w:pPr>
    <w:rPr>
      <w:b/>
      <w:bCs/>
    </w:rPr>
  </w:style>
  <w:style w:type="paragraph" w:styleId="SemEspaamento">
    <w:name w:val="No Spacing"/>
    <w:uiPriority w:val="1"/>
    <w:qFormat/>
    <w:rsid w:val="007F5118"/>
    <w:pPr>
      <w:spacing w:after="0" w:line="240" w:lineRule="auto"/>
      <w:jc w:val="both"/>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E8776-8275-432F-ACD9-3B312923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6740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Attitude 3</cp:lastModifiedBy>
  <cp:revision>2</cp:revision>
  <cp:lastPrinted>2013-03-17T11:48:00Z</cp:lastPrinted>
  <dcterms:created xsi:type="dcterms:W3CDTF">2017-07-20T12:07:00Z</dcterms:created>
  <dcterms:modified xsi:type="dcterms:W3CDTF">2017-07-20T12:07:00Z</dcterms:modified>
</cp:coreProperties>
</file>