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B5018C" w:rsidP="00595CED">
      <w:pPr>
        <w:pStyle w:val="Normal1"/>
        <w:jc w:val="center"/>
        <w:rPr>
          <w:rFonts w:ascii="Times New Roman" w:hAnsi="Times New Roman"/>
        </w:rPr>
      </w:pPr>
      <w:r>
        <w:rPr>
          <w:rFonts w:ascii="Times New Roman" w:hAnsi="Times New Roman" w:cs="Times New Roman"/>
          <w:b/>
          <w:bCs/>
          <w:color w:val="000000"/>
        </w:rPr>
        <w:t>ETNOSIGS: ESPACIALIZAÇÃO DOS SÍTIOS DE CAPTURA DO DESEMBARQUE PESQUEIRO NO MUNICÍPIO DE SANTARÉM, PARÁ, BRASIL.</w:t>
      </w:r>
    </w:p>
    <w:p w:rsidR="00000000" w:rsidRDefault="00B5018C" w:rsidP="00595CED">
      <w:pPr>
        <w:pStyle w:val="Normal1"/>
        <w:jc w:val="center"/>
        <w:rPr>
          <w:rFonts w:ascii="Times New Roman" w:hAnsi="Times New Roman"/>
        </w:rPr>
      </w:pPr>
    </w:p>
    <w:p w:rsidR="00000000" w:rsidRDefault="00B5018C" w:rsidP="00595CED">
      <w:pPr>
        <w:pStyle w:val="Normal1"/>
        <w:jc w:val="center"/>
        <w:rPr>
          <w:rFonts w:ascii="Times New Roman" w:hAnsi="Times New Roman"/>
        </w:rPr>
      </w:pPr>
      <w:r>
        <w:rPr>
          <w:rFonts w:ascii="Times New Roman" w:eastAsia="Times New Roman" w:hAnsi="Times New Roman"/>
          <w:b/>
          <w:lang w:val="x-none" w:eastAsia="pt-BR"/>
        </w:rPr>
        <w:t>Diego Valente Pereira</w:t>
      </w:r>
      <w:r>
        <w:rPr>
          <w:rFonts w:ascii="Times New Roman" w:hAnsi="Times New Roman"/>
          <w:b/>
          <w:vertAlign w:val="superscript"/>
          <w:lang w:val="x-none"/>
        </w:rPr>
        <w:t>1*</w:t>
      </w:r>
      <w:r>
        <w:rPr>
          <w:rFonts w:ascii="Times New Roman" w:hAnsi="Times New Roman"/>
          <w:b/>
          <w:lang w:val="x-none"/>
        </w:rPr>
        <w:t>; Keid Nolan Silva Sou</w:t>
      </w:r>
      <w:r>
        <w:rPr>
          <w:rFonts w:ascii="Times New Roman" w:hAnsi="Times New Roman"/>
          <w:b/>
          <w:lang w:val="x-none"/>
        </w:rPr>
        <w:t>s</w:t>
      </w:r>
      <w:r>
        <w:rPr>
          <w:rFonts w:ascii="Times New Roman" w:hAnsi="Times New Roman"/>
          <w:b/>
          <w:lang w:val="x-none"/>
        </w:rPr>
        <w:t>a</w:t>
      </w:r>
      <w:r>
        <w:rPr>
          <w:rFonts w:ascii="Times New Roman" w:hAnsi="Times New Roman"/>
          <w:b/>
          <w:vertAlign w:val="superscript"/>
          <w:lang w:val="x-none"/>
        </w:rPr>
        <w:t>2</w:t>
      </w:r>
      <w:r>
        <w:rPr>
          <w:rFonts w:ascii="Times New Roman" w:hAnsi="Times New Roman"/>
          <w:b/>
          <w:lang w:val="x-none"/>
        </w:rPr>
        <w:t xml:space="preserve">; </w:t>
      </w:r>
      <w:r>
        <w:rPr>
          <w:rFonts w:ascii="Times New Roman" w:eastAsia="Times New Roman" w:hAnsi="Times New Roman"/>
          <w:b/>
          <w:lang w:val="x-none" w:eastAsia="pt-BR"/>
        </w:rPr>
        <w:t>Josele Trindade da Silva</w:t>
      </w:r>
      <w:r>
        <w:rPr>
          <w:rFonts w:ascii="Times New Roman" w:hAnsi="Times New Roman"/>
          <w:b/>
          <w:vertAlign w:val="superscript"/>
          <w:lang w:val="x-none"/>
        </w:rPr>
        <w:t>3</w:t>
      </w:r>
      <w:r>
        <w:rPr>
          <w:rFonts w:ascii="Times New Roman" w:hAnsi="Times New Roman"/>
          <w:b/>
          <w:lang w:val="x-none"/>
        </w:rPr>
        <w:t>; Geane Pinto Feitosa</w:t>
      </w:r>
      <w:r>
        <w:rPr>
          <w:rFonts w:ascii="Times New Roman" w:hAnsi="Times New Roman"/>
          <w:b/>
          <w:vertAlign w:val="superscript"/>
          <w:lang w:val="x-none"/>
        </w:rPr>
        <w:t>4</w:t>
      </w:r>
      <w:r>
        <w:rPr>
          <w:rFonts w:ascii="Times New Roman" w:hAnsi="Times New Roman"/>
          <w:b/>
          <w:lang w:val="x-none"/>
        </w:rPr>
        <w:t>; Joelson Leal Lima</w:t>
      </w:r>
      <w:r>
        <w:rPr>
          <w:rFonts w:ascii="Times New Roman" w:hAnsi="Times New Roman"/>
          <w:b/>
          <w:vertAlign w:val="superscript"/>
          <w:lang w:val="x-none"/>
        </w:rPr>
        <w:t>5</w:t>
      </w:r>
    </w:p>
    <w:p w:rsidR="00000000" w:rsidRDefault="00B5018C">
      <w:pPr>
        <w:pStyle w:val="Normal1"/>
        <w:jc w:val="center"/>
        <w:rPr>
          <w:rFonts w:ascii="Times New Roman" w:hAnsi="Times New Roman"/>
        </w:rPr>
      </w:pPr>
    </w:p>
    <w:p w:rsidR="00000000" w:rsidRDefault="00B5018C">
      <w:pPr>
        <w:pStyle w:val="Normal1"/>
        <w:jc w:val="both"/>
        <w:rPr>
          <w:b/>
          <w:lang w:eastAsia="pt-BR"/>
        </w:rPr>
      </w:pPr>
      <w:r>
        <w:rPr>
          <w:rFonts w:ascii="Times New Roman" w:hAnsi="Times New Roman"/>
          <w:color w:val="000000"/>
          <w:sz w:val="20"/>
          <w:szCs w:val="20"/>
          <w:vertAlign w:val="superscript"/>
          <w:lang w:val="x-none"/>
        </w:rPr>
        <w:t>1</w:t>
      </w:r>
      <w:hyperlink r:id="rId7" w:history="1">
        <w:r>
          <w:rPr>
            <w:rStyle w:val="Hyperlink"/>
            <w:rFonts w:ascii="Times New Roman" w:hAnsi="Times New Roman"/>
          </w:rPr>
          <w:t>diegovalentep@gmail.com</w:t>
        </w:r>
      </w:hyperlink>
      <w:r>
        <w:rPr>
          <w:rFonts w:ascii="Times New Roman" w:hAnsi="Times New Roman"/>
          <w:color w:val="000000"/>
          <w:sz w:val="20"/>
          <w:szCs w:val="20"/>
          <w:lang w:val="x-none"/>
        </w:rPr>
        <w:t>. Graduand</w:t>
      </w:r>
      <w:r>
        <w:rPr>
          <w:rFonts w:ascii="Times New Roman" w:hAnsi="Times New Roman"/>
          <w:color w:val="000000"/>
          <w:sz w:val="20"/>
          <w:szCs w:val="20"/>
          <w:lang w:val="x-none"/>
        </w:rPr>
        <w:t>o</w:t>
      </w:r>
      <w:r>
        <w:rPr>
          <w:rFonts w:ascii="Times New Roman" w:hAnsi="Times New Roman"/>
          <w:color w:val="000000"/>
          <w:sz w:val="20"/>
          <w:szCs w:val="20"/>
          <w:lang w:val="x-none"/>
        </w:rPr>
        <w:t xml:space="preserve"> em Engenharia de Pesca/UFOPA.</w:t>
      </w:r>
      <w:r>
        <w:rPr>
          <w:rFonts w:ascii="Times New Roman" w:hAnsi="Times New Roman"/>
          <w:color w:val="000000"/>
          <w:sz w:val="20"/>
          <w:szCs w:val="20"/>
          <w:vertAlign w:val="superscript"/>
          <w:lang w:val="x-none"/>
        </w:rPr>
        <w:t xml:space="preserve"> 2</w:t>
      </w:r>
      <w:r>
        <w:rPr>
          <w:rFonts w:ascii="Times New Roman" w:hAnsi="Times New Roman"/>
          <w:color w:val="000000"/>
          <w:sz w:val="20"/>
          <w:szCs w:val="20"/>
          <w:u w:val="single"/>
          <w:lang w:val="x-none"/>
        </w:rPr>
        <w:t>keid.ufopa@gmail.com</w:t>
      </w:r>
      <w:r>
        <w:rPr>
          <w:rFonts w:ascii="Times New Roman" w:hAnsi="Times New Roman"/>
          <w:color w:val="000000"/>
          <w:sz w:val="20"/>
          <w:szCs w:val="20"/>
          <w:lang w:val="x-none"/>
        </w:rPr>
        <w:t>.</w:t>
      </w:r>
      <w:r>
        <w:rPr>
          <w:rFonts w:ascii="Times New Roman" w:hAnsi="Times New Roman"/>
          <w:color w:val="000000"/>
          <w:sz w:val="20"/>
          <w:szCs w:val="20"/>
          <w:vertAlign w:val="superscript"/>
          <w:lang w:val="x-none"/>
        </w:rPr>
        <w:t xml:space="preserve"> </w:t>
      </w:r>
      <w:r>
        <w:rPr>
          <w:rFonts w:ascii="Times New Roman" w:hAnsi="Times New Roman"/>
          <w:color w:val="000000"/>
          <w:sz w:val="20"/>
          <w:szCs w:val="20"/>
          <w:lang w:val="x-none"/>
        </w:rPr>
        <w:t>Professor/</w:t>
      </w:r>
      <w:r>
        <w:rPr>
          <w:rFonts w:ascii="Times New Roman" w:hAnsi="Times New Roman"/>
          <w:color w:val="000000"/>
          <w:sz w:val="20"/>
          <w:szCs w:val="20"/>
          <w:lang w:val="x-none"/>
        </w:rPr>
        <w:t>UFOPA.</w:t>
      </w:r>
      <w:r>
        <w:rPr>
          <w:rFonts w:ascii="Times New Roman" w:hAnsi="Times New Roman"/>
          <w:color w:val="000000"/>
          <w:sz w:val="20"/>
          <w:szCs w:val="20"/>
          <w:vertAlign w:val="superscript"/>
          <w:lang w:val="x-none"/>
        </w:rPr>
        <w:t xml:space="preserve"> 3</w:t>
      </w:r>
      <w:hyperlink r:id="rId8" w:history="1">
        <w:r>
          <w:rPr>
            <w:rStyle w:val="Hyperlink"/>
            <w:rFonts w:ascii="Times New Roman" w:hAnsi="Times New Roman"/>
          </w:rPr>
          <w:t>josele.trinhup@gmail.com</w:t>
        </w:r>
      </w:hyperlink>
      <w:r>
        <w:rPr>
          <w:rFonts w:ascii="Times New Roman" w:hAnsi="Times New Roman"/>
          <w:color w:val="000000"/>
          <w:sz w:val="20"/>
          <w:szCs w:val="20"/>
          <w:lang w:val="x-none"/>
        </w:rPr>
        <w:t xml:space="preserve">. </w:t>
      </w:r>
      <w:r>
        <w:rPr>
          <w:rFonts w:ascii="Times New Roman" w:hAnsi="Times New Roman"/>
          <w:color w:val="000000"/>
          <w:sz w:val="20"/>
          <w:szCs w:val="20"/>
          <w:lang w:val="x-none"/>
        </w:rPr>
        <w:t>G</w:t>
      </w:r>
      <w:r>
        <w:rPr>
          <w:rFonts w:ascii="Times New Roman" w:hAnsi="Times New Roman"/>
          <w:color w:val="000000"/>
          <w:sz w:val="20"/>
          <w:szCs w:val="20"/>
          <w:lang w:val="x-none"/>
        </w:rPr>
        <w:t>raduand</w:t>
      </w:r>
      <w:r>
        <w:rPr>
          <w:rFonts w:ascii="Times New Roman" w:hAnsi="Times New Roman"/>
          <w:color w:val="000000"/>
          <w:sz w:val="20"/>
          <w:szCs w:val="20"/>
          <w:lang w:val="x-none"/>
        </w:rPr>
        <w:t>a</w:t>
      </w:r>
      <w:r>
        <w:rPr>
          <w:rFonts w:ascii="Times New Roman" w:hAnsi="Times New Roman"/>
          <w:color w:val="000000"/>
          <w:sz w:val="20"/>
          <w:szCs w:val="20"/>
          <w:lang w:val="x-none"/>
        </w:rPr>
        <w:t xml:space="preserve"> em </w:t>
      </w:r>
      <w:r>
        <w:rPr>
          <w:rFonts w:ascii="Times New Roman" w:hAnsi="Times New Roman"/>
          <w:color w:val="000000"/>
          <w:sz w:val="20"/>
          <w:szCs w:val="20"/>
          <w:lang w:val="x-none"/>
        </w:rPr>
        <w:t>E</w:t>
      </w:r>
      <w:r>
        <w:rPr>
          <w:rFonts w:ascii="Times New Roman" w:hAnsi="Times New Roman"/>
          <w:color w:val="000000"/>
          <w:sz w:val="20"/>
          <w:szCs w:val="20"/>
          <w:lang w:val="x-none"/>
        </w:rPr>
        <w:t xml:space="preserve">ngenharia de Pesca/UFOPA. </w:t>
      </w:r>
      <w:r>
        <w:rPr>
          <w:rFonts w:ascii="Times New Roman" w:hAnsi="Times New Roman"/>
          <w:color w:val="000000"/>
          <w:sz w:val="20"/>
          <w:szCs w:val="20"/>
          <w:vertAlign w:val="superscript"/>
          <w:lang w:val="x-none"/>
        </w:rPr>
        <w:t>4</w:t>
      </w:r>
      <w:r>
        <w:rPr>
          <w:rFonts w:ascii="Times New Roman" w:hAnsi="Times New Roman"/>
          <w:color w:val="000000"/>
          <w:sz w:val="20"/>
          <w:szCs w:val="20"/>
          <w:u w:val="single"/>
          <w:lang w:val="x-none"/>
        </w:rPr>
        <w:t>feitoza.ict</w:t>
      </w:r>
      <w:r>
        <w:rPr>
          <w:rFonts w:ascii="Times New Roman" w:hAnsi="Times New Roman"/>
          <w:color w:val="000000"/>
          <w:sz w:val="20"/>
          <w:szCs w:val="20"/>
          <w:u w:val="single"/>
          <w:lang w:val="x-none"/>
        </w:rPr>
        <w:t>aufopa@gmail.com</w:t>
      </w:r>
      <w:r>
        <w:rPr>
          <w:rFonts w:ascii="Times New Roman" w:hAnsi="Times New Roman"/>
          <w:color w:val="000000"/>
          <w:sz w:val="20"/>
          <w:szCs w:val="20"/>
          <w:lang w:val="x-none"/>
        </w:rPr>
        <w:t>.</w:t>
      </w:r>
      <w:r>
        <w:rPr>
          <w:rFonts w:ascii="Times New Roman" w:hAnsi="Times New Roman"/>
          <w:color w:val="000000"/>
          <w:sz w:val="20"/>
          <w:szCs w:val="20"/>
          <w:vertAlign w:val="superscript"/>
          <w:lang w:val="x-none"/>
        </w:rPr>
        <w:t xml:space="preserve"> </w:t>
      </w:r>
      <w:r>
        <w:rPr>
          <w:rFonts w:ascii="Times New Roman" w:hAnsi="Times New Roman"/>
          <w:color w:val="000000"/>
          <w:sz w:val="20"/>
          <w:szCs w:val="20"/>
          <w:lang w:val="x-none"/>
        </w:rPr>
        <w:t xml:space="preserve">Graduanda em </w:t>
      </w:r>
      <w:r>
        <w:rPr>
          <w:rFonts w:ascii="Times New Roman" w:hAnsi="Times New Roman"/>
          <w:color w:val="000000"/>
          <w:sz w:val="20"/>
          <w:szCs w:val="20"/>
          <w:lang w:val="x-none"/>
        </w:rPr>
        <w:t>E</w:t>
      </w:r>
      <w:r>
        <w:rPr>
          <w:rFonts w:ascii="Times New Roman" w:hAnsi="Times New Roman"/>
          <w:color w:val="000000"/>
          <w:sz w:val="20"/>
          <w:szCs w:val="20"/>
          <w:lang w:val="x-none"/>
        </w:rPr>
        <w:t>ngenharia de Pesca/UFOPA.</w:t>
      </w:r>
      <w:r>
        <w:rPr>
          <w:rFonts w:ascii="Times New Roman" w:hAnsi="Times New Roman"/>
          <w:color w:val="000000"/>
          <w:sz w:val="20"/>
          <w:szCs w:val="20"/>
          <w:vertAlign w:val="superscript"/>
          <w:lang w:val="x-none"/>
        </w:rPr>
        <w:t xml:space="preserve"> 5</w:t>
      </w:r>
      <w:r>
        <w:rPr>
          <w:rFonts w:ascii="Times New Roman" w:hAnsi="Times New Roman"/>
          <w:color w:val="000000"/>
          <w:sz w:val="20"/>
          <w:szCs w:val="20"/>
          <w:u w:val="single"/>
          <w:lang w:val="x-none"/>
        </w:rPr>
        <w:t>joelsonleall@gmail.com</w:t>
      </w:r>
      <w:r>
        <w:rPr>
          <w:rFonts w:ascii="Times New Roman" w:hAnsi="Times New Roman"/>
          <w:color w:val="000000"/>
          <w:sz w:val="20"/>
          <w:szCs w:val="20"/>
          <w:lang w:val="x-none"/>
        </w:rPr>
        <w:t>. Graduando em Biologia/UFOPA.</w:t>
      </w:r>
    </w:p>
    <w:p w:rsidR="00000000" w:rsidRDefault="00B5018C">
      <w:pPr>
        <w:autoSpaceDE w:val="0"/>
        <w:spacing w:after="0" w:line="100" w:lineRule="atLeast"/>
        <w:jc w:val="both"/>
        <w:rPr>
          <w:b/>
          <w:szCs w:val="24"/>
          <w:lang w:eastAsia="pt-BR"/>
        </w:rPr>
      </w:pPr>
    </w:p>
    <w:p w:rsidR="00000000" w:rsidRDefault="00B5018C">
      <w:pPr>
        <w:autoSpaceDE w:val="0"/>
        <w:spacing w:after="0" w:line="100" w:lineRule="atLeast"/>
        <w:jc w:val="both"/>
        <w:rPr>
          <w:b/>
          <w:szCs w:val="24"/>
          <w:lang w:eastAsia="pt-BR"/>
        </w:rPr>
      </w:pPr>
    </w:p>
    <w:p w:rsidR="00000000" w:rsidRDefault="00B5018C" w:rsidP="00595CED">
      <w:pPr>
        <w:autoSpaceDE w:val="0"/>
        <w:spacing w:after="0" w:line="240" w:lineRule="auto"/>
        <w:jc w:val="both"/>
        <w:rPr>
          <w:b/>
          <w:szCs w:val="24"/>
          <w:lang w:eastAsia="pt-BR"/>
        </w:rPr>
      </w:pPr>
      <w:r>
        <w:rPr>
          <w:b/>
          <w:szCs w:val="24"/>
          <w:lang w:eastAsia="pt-BR"/>
        </w:rPr>
        <w:t>RESUMO</w:t>
      </w:r>
    </w:p>
    <w:p w:rsidR="00000000" w:rsidRDefault="00B5018C" w:rsidP="00595CED">
      <w:pPr>
        <w:autoSpaceDE w:val="0"/>
        <w:spacing w:after="0" w:line="240" w:lineRule="auto"/>
        <w:jc w:val="both"/>
        <w:rPr>
          <w:b/>
          <w:szCs w:val="24"/>
          <w:lang w:eastAsia="pt-BR"/>
        </w:rPr>
      </w:pPr>
    </w:p>
    <w:p w:rsidR="00000000" w:rsidRDefault="00595CED" w:rsidP="00595CED">
      <w:pPr>
        <w:pStyle w:val="Normal1"/>
        <w:jc w:val="both"/>
        <w:rPr>
          <w:color w:val="000000"/>
        </w:rPr>
      </w:pPr>
      <w:r>
        <w:rPr>
          <w:rFonts w:ascii="Times New Roman" w:hAnsi="Times New Roman" w:cs="Times New Roman"/>
          <w:bCs/>
          <w:color w:val="000000"/>
          <w:lang w:eastAsia="pt-BR"/>
        </w:rPr>
        <w:t>O</w:t>
      </w:r>
      <w:r w:rsidR="00B5018C">
        <w:rPr>
          <w:rFonts w:ascii="Times New Roman" w:hAnsi="Times New Roman" w:cs="Times New Roman"/>
          <w:bCs/>
          <w:color w:val="000000"/>
          <w:lang w:val="x-none" w:eastAsia="pt-BR"/>
        </w:rPr>
        <w:t xml:space="preserve"> presente estudo visa espacializar os sítios de captura através do desembarque pesqueiro no município de Santarém Pará por meio da fe</w:t>
      </w:r>
      <w:r w:rsidR="00B5018C">
        <w:rPr>
          <w:rFonts w:ascii="Times New Roman" w:hAnsi="Times New Roman" w:cs="Times New Roman"/>
          <w:bCs/>
          <w:color w:val="000000"/>
          <w:lang w:val="x-none" w:eastAsia="pt-BR"/>
        </w:rPr>
        <w:t xml:space="preserve">rramenta EtnoSIGs. </w:t>
      </w:r>
      <w:r w:rsidR="00B5018C">
        <w:rPr>
          <w:rFonts w:ascii="Times New Roman" w:hAnsi="Times New Roman" w:cs="Times New Roman"/>
          <w:color w:val="000000"/>
          <w:lang w:val="x-none" w:eastAsia="pt-BR"/>
        </w:rPr>
        <w:t>O georreferenciamento dos sítios de captura foi realizado através da participação dos usuários do recurso os pescadores, a partir de encontros na Colônia de Pescadores Z-20. Para tal atividade os mesmos fizeram uso de mapas da possível á</w:t>
      </w:r>
      <w:r w:rsidR="00B5018C">
        <w:rPr>
          <w:rFonts w:ascii="Times New Roman" w:hAnsi="Times New Roman" w:cs="Times New Roman"/>
          <w:color w:val="000000"/>
          <w:lang w:val="x-none" w:eastAsia="pt-BR"/>
        </w:rPr>
        <w:t>rea de pesca e dos dados coletados perante o desembarque, com o intuito de identificar os sítios de captura de acordo com seus conhecimentos da região.  Todas as informações adquiridas junto aos pescadores foram processadas em ambiente computacional, atrav</w:t>
      </w:r>
      <w:r w:rsidR="00B5018C">
        <w:rPr>
          <w:rFonts w:ascii="Times New Roman" w:hAnsi="Times New Roman" w:cs="Times New Roman"/>
          <w:color w:val="000000"/>
          <w:lang w:val="x-none" w:eastAsia="pt-BR"/>
        </w:rPr>
        <w:t xml:space="preserve">és de rotina de vetorização, a partir de geração de arquivos shapefile-Esri no  software livre QUANTUM GIS versão 2.14.3, possibilitando a representação das informações originalmente tabulares em topologias computacionais georreferenciadas. </w:t>
      </w:r>
      <w:r w:rsidR="00B5018C">
        <w:rPr>
          <w:rFonts w:ascii="Times New Roman" w:hAnsi="Times New Roman" w:cs="Times New Roman"/>
          <w:bCs/>
          <w:color w:val="000000"/>
          <w:lang w:val="x-none" w:eastAsia="pt-BR"/>
        </w:rPr>
        <w:t>Foram georrefer</w:t>
      </w:r>
      <w:r w:rsidR="00B5018C">
        <w:rPr>
          <w:rFonts w:ascii="Times New Roman" w:hAnsi="Times New Roman" w:cs="Times New Roman"/>
          <w:bCs/>
          <w:color w:val="000000"/>
          <w:lang w:val="x-none" w:eastAsia="pt-BR"/>
        </w:rPr>
        <w:t>enciados 101 sítios de captura, incluindo sistemas de lagos, rios, ilhas, igarapés e paranás, sendo que a maioria são lagos, correspondendo a  aproximadamente 68% do total, 21% são em rios, 5% paranás, igarapés  e ilhas com apenas  4% cada. A</w:t>
      </w:r>
      <w:r w:rsidR="00B5018C">
        <w:rPr>
          <w:rFonts w:ascii="Times New Roman" w:hAnsi="Times New Roman" w:cs="Times New Roman"/>
          <w:bCs/>
          <w:color w:val="000000"/>
          <w:lang w:val="x-none" w:eastAsia="pt-BR"/>
        </w:rPr>
        <w:t>brangendo um t</w:t>
      </w:r>
      <w:r w:rsidR="00B5018C">
        <w:rPr>
          <w:rFonts w:ascii="Times New Roman" w:hAnsi="Times New Roman" w:cs="Times New Roman"/>
          <w:bCs/>
          <w:color w:val="000000"/>
          <w:lang w:val="x-none" w:eastAsia="pt-BR"/>
        </w:rPr>
        <w:t>otal de oito municípios: Santarém, Belterra, Juruti, Óbidos, Curuá, Alenquer, Monte Alegre e Prainha,</w:t>
      </w:r>
      <w:r w:rsidR="00B5018C">
        <w:rPr>
          <w:rFonts w:ascii="Times New Roman" w:hAnsi="Times New Roman" w:cs="Times New Roman"/>
          <w:bCs/>
          <w:color w:val="000000"/>
          <w:lang w:val="x-none" w:eastAsia="pt-BR"/>
        </w:rPr>
        <w:t xml:space="preserve"> estando a maior concentração dos sítios de captura  num raio entre 20 e 60 km de Santarém, </w:t>
      </w:r>
      <w:r w:rsidR="00B5018C">
        <w:rPr>
          <w:rFonts w:ascii="Times New Roman" w:hAnsi="Times New Roman" w:cs="Times New Roman"/>
          <w:bCs/>
          <w:color w:val="000000"/>
          <w:lang w:val="x-none" w:eastAsia="pt-BR"/>
        </w:rPr>
        <w:t xml:space="preserve"> com elipse de distribuição direcional no eixo direcional senti</w:t>
      </w:r>
      <w:r w:rsidR="00B5018C">
        <w:rPr>
          <w:rFonts w:ascii="Times New Roman" w:hAnsi="Times New Roman" w:cs="Times New Roman"/>
          <w:bCs/>
          <w:color w:val="000000"/>
          <w:lang w:val="x-none" w:eastAsia="pt-BR"/>
        </w:rPr>
        <w:t xml:space="preserve">do Noroeste/Sudeste bastante proeminente. O conhecimento tradicional integrado ao avanço tecnológico apresenta notória eficácia quanto a visualização espacial dos eventos pesqueiros, possibilitando a clara detecção e melhor gestão dos ambientes de pesca e </w:t>
      </w:r>
      <w:r w:rsidR="00B5018C">
        <w:rPr>
          <w:rFonts w:ascii="Times New Roman" w:hAnsi="Times New Roman" w:cs="Times New Roman"/>
          <w:bCs/>
          <w:color w:val="000000"/>
          <w:lang w:val="x-none" w:eastAsia="pt-BR"/>
        </w:rPr>
        <w:t>seus conflitos.</w:t>
      </w:r>
    </w:p>
    <w:p w:rsidR="00000000" w:rsidRDefault="00B5018C">
      <w:pPr>
        <w:tabs>
          <w:tab w:val="left" w:pos="4140"/>
        </w:tabs>
        <w:spacing w:after="0" w:line="100" w:lineRule="atLeast"/>
        <w:jc w:val="both"/>
        <w:rPr>
          <w:color w:val="000000"/>
        </w:rPr>
      </w:pPr>
    </w:p>
    <w:p w:rsidR="00000000" w:rsidRDefault="00B5018C">
      <w:pPr>
        <w:spacing w:after="0" w:line="100" w:lineRule="atLeast"/>
        <w:rPr>
          <w:rFonts w:eastAsia="Times New Roman"/>
          <w:b/>
          <w:bCs/>
          <w:szCs w:val="24"/>
          <w:lang w:eastAsia="pt-BR"/>
        </w:rPr>
      </w:pPr>
    </w:p>
    <w:p w:rsidR="00000000" w:rsidRDefault="00B5018C">
      <w:pPr>
        <w:spacing w:after="0" w:line="100" w:lineRule="atLeast"/>
        <w:rPr>
          <w:rFonts w:eastAsia="Times New Roman"/>
          <w:b/>
          <w:bCs/>
          <w:szCs w:val="24"/>
          <w:lang w:eastAsia="pt-BR"/>
        </w:rPr>
      </w:pPr>
      <w:r>
        <w:rPr>
          <w:rFonts w:eastAsia="Times New Roman"/>
          <w:b/>
          <w:bCs/>
          <w:szCs w:val="24"/>
          <w:lang w:eastAsia="pt-BR"/>
        </w:rPr>
        <w:t xml:space="preserve">Palavras-chave: </w:t>
      </w:r>
      <w:r>
        <w:rPr>
          <w:rFonts w:eastAsia="Times New Roman"/>
          <w:szCs w:val="24"/>
          <w:lang w:eastAsia="pt-BR"/>
        </w:rPr>
        <w:t>Geotecnologia; Pesca; Tradicional.</w:t>
      </w:r>
    </w:p>
    <w:p w:rsidR="00000000" w:rsidRDefault="00B5018C">
      <w:pPr>
        <w:spacing w:after="0" w:line="100" w:lineRule="atLeast"/>
        <w:jc w:val="center"/>
        <w:rPr>
          <w:rFonts w:eastAsia="Times New Roman"/>
          <w:b/>
          <w:bCs/>
          <w:szCs w:val="24"/>
          <w:lang w:eastAsia="pt-BR"/>
        </w:rPr>
      </w:pPr>
    </w:p>
    <w:p w:rsidR="00000000" w:rsidRDefault="00B5018C">
      <w:pPr>
        <w:spacing w:after="0" w:line="100" w:lineRule="atLeast"/>
        <w:jc w:val="center"/>
        <w:rPr>
          <w:b/>
          <w:szCs w:val="24"/>
          <w:lang w:eastAsia="pt-BR"/>
        </w:rPr>
      </w:pPr>
    </w:p>
    <w:p w:rsidR="00000000" w:rsidRDefault="00B5018C">
      <w:pPr>
        <w:pStyle w:val="Ttulo1"/>
        <w:spacing w:before="0" w:after="0"/>
        <w:ind w:left="360" w:firstLine="0"/>
        <w:rPr>
          <w:rFonts w:ascii="Times New Roman" w:hAnsi="Times New Roman" w:cs="Times New Roman"/>
          <w:sz w:val="28"/>
          <w:szCs w:val="28"/>
        </w:rPr>
      </w:pPr>
    </w:p>
    <w:p w:rsidR="00000000" w:rsidRDefault="00B5018C">
      <w:pPr>
        <w:pStyle w:val="Ttulo1"/>
        <w:spacing w:before="0" w:after="0"/>
        <w:ind w:left="360" w:firstLine="0"/>
        <w:rPr>
          <w:rFonts w:ascii="Times New Roman" w:hAnsi="Times New Roman" w:cs="Times New Roman"/>
          <w:sz w:val="28"/>
          <w:szCs w:val="28"/>
        </w:rPr>
      </w:pPr>
    </w:p>
    <w:p w:rsidR="00000000" w:rsidRDefault="00B5018C">
      <w:pPr>
        <w:pageBreakBefore/>
        <w:numPr>
          <w:ilvl w:val="0"/>
          <w:numId w:val="2"/>
        </w:numPr>
        <w:spacing w:after="0" w:line="100" w:lineRule="atLeast"/>
        <w:rPr>
          <w:b/>
          <w:szCs w:val="24"/>
        </w:rPr>
      </w:pPr>
      <w:r>
        <w:rPr>
          <w:b/>
          <w:szCs w:val="24"/>
        </w:rPr>
        <w:lastRenderedPageBreak/>
        <w:t>INTRODUÇÃO</w:t>
      </w:r>
    </w:p>
    <w:p w:rsidR="00000000" w:rsidRDefault="00B5018C">
      <w:pPr>
        <w:spacing w:after="0" w:line="100" w:lineRule="atLeast"/>
        <w:rPr>
          <w:b/>
          <w:szCs w:val="24"/>
        </w:rPr>
      </w:pPr>
    </w:p>
    <w:p w:rsidR="00000000" w:rsidRDefault="00B5018C" w:rsidP="00595CED">
      <w:pPr>
        <w:pStyle w:val="Normal1"/>
        <w:jc w:val="both"/>
        <w:rPr>
          <w:rFonts w:ascii="Times New Roman" w:hAnsi="Times New Roman" w:cs="Times New Roman"/>
          <w:color w:val="000000"/>
        </w:rPr>
      </w:pPr>
      <w:r>
        <w:rPr>
          <w:rFonts w:cs="Times New Roman"/>
          <w:color w:val="000000"/>
        </w:rPr>
        <w:tab/>
      </w:r>
      <w:r>
        <w:rPr>
          <w:rFonts w:ascii="Times New Roman" w:hAnsi="Times New Roman" w:cs="Times New Roman"/>
          <w:color w:val="000000"/>
        </w:rPr>
        <w:t>Diversos autores como (FABRÉ e ALONSO, 1998); (RUFFINO e MITLEWSKI, 2003); (BARTHEM e FABRÉ, 2004); (SANTOS e SANTOS, 2005) destacam a atividade pesqueira na região Amazô</w:t>
      </w:r>
      <w:r>
        <w:rPr>
          <w:rFonts w:ascii="Times New Roman" w:hAnsi="Times New Roman" w:cs="Times New Roman"/>
          <w:color w:val="000000"/>
        </w:rPr>
        <w:t>nica em relação as demais regiões brasileiras, como uma das atividades humanas mais importantes, principalmente para a população ribeirinha, devido a utilização do recurso tanto de forma socioeconômica quanto cultural, envolvendo um grande número de pessoa</w:t>
      </w:r>
      <w:r>
        <w:rPr>
          <w:rFonts w:ascii="Times New Roman" w:hAnsi="Times New Roman" w:cs="Times New Roman"/>
          <w:color w:val="000000"/>
        </w:rPr>
        <w:t xml:space="preserve">s e uma vasta área que se estende desde a orla marítima até as margens dos rios e lagos da várzea Amazônica. </w:t>
      </w:r>
      <w:r>
        <w:rPr>
          <w:rFonts w:ascii="Times New Roman" w:hAnsi="Times New Roman" w:cs="Times New Roman"/>
          <w:color w:val="000000"/>
          <w:lang w:val="x-none"/>
        </w:rPr>
        <w:t xml:space="preserve">Diversos fatores como a paisagem, clima, dinâmica sazonal de alagação, atuam sobre a distribuição, abundância, e ecologia dos recursos pesqueiros, </w:t>
      </w:r>
      <w:r>
        <w:rPr>
          <w:rFonts w:ascii="Times New Roman" w:hAnsi="Times New Roman" w:cs="Times New Roman"/>
          <w:color w:val="000000"/>
          <w:lang w:val="x-none"/>
        </w:rPr>
        <w:t xml:space="preserve">e da pesca, em virtude da adequação das estratégias do pescador frente a tais mudanças, atestando o seu nível de conhecimento tradicional em relação à ecologia dos peixes e às variações da pesca nos diversos ambientes (CARDOSO e FREITAS, 2007). </w:t>
      </w:r>
    </w:p>
    <w:p w:rsidR="00000000" w:rsidRDefault="00B5018C" w:rsidP="00595CED">
      <w:pPr>
        <w:pStyle w:val="Normal1"/>
        <w:jc w:val="both"/>
        <w:rPr>
          <w:rFonts w:ascii="Times New Roman" w:hAnsi="Times New Roman" w:cs="Times New Roman"/>
          <w:color w:val="00000A"/>
          <w:lang w:val="x-none"/>
        </w:rPr>
      </w:pPr>
      <w:r>
        <w:rPr>
          <w:rFonts w:ascii="Times New Roman" w:hAnsi="Times New Roman" w:cs="Times New Roman"/>
          <w:color w:val="000000"/>
        </w:rPr>
        <w:tab/>
        <w:t xml:space="preserve">Ao longo </w:t>
      </w:r>
      <w:r>
        <w:rPr>
          <w:rFonts w:ascii="Times New Roman" w:hAnsi="Times New Roman" w:cs="Times New Roman"/>
          <w:color w:val="000000"/>
        </w:rPr>
        <w:t xml:space="preserve">das últimas décadas os métodos empregados em estudos ambientais, </w:t>
      </w:r>
      <w:r>
        <w:rPr>
          <w:rFonts w:ascii="Times New Roman" w:hAnsi="Times New Roman" w:cs="Times New Roman"/>
        </w:rPr>
        <w:t xml:space="preserve">como análises envolvendo geoprocessamento, sofreram impactos positivos devido ao avanço da manipulação de ferramentas destinadas a análise de paisagem, através da quantificação dos processos </w:t>
      </w:r>
      <w:r w:rsidR="00595CED">
        <w:rPr>
          <w:rFonts w:ascii="Times New Roman" w:hAnsi="Times New Roman" w:cs="Times New Roman"/>
        </w:rPr>
        <w:t xml:space="preserve">que a modelam </w:t>
      </w:r>
      <w:r>
        <w:rPr>
          <w:rFonts w:ascii="Times New Roman" w:hAnsi="Times New Roman" w:cs="Times New Roman"/>
        </w:rPr>
        <w:t>(</w:t>
      </w:r>
      <w:r>
        <w:rPr>
          <w:rFonts w:ascii="Times New Roman" w:hAnsi="Times New Roman" w:cs="Times New Roman"/>
          <w:bCs/>
          <w:color w:val="000000"/>
          <w:lang w:val="x-none" w:eastAsia="pt-BR"/>
        </w:rPr>
        <w:t>CARVALHO e LATRUBESSE, 2004). Tais ferramentas, como os Sistemas de Informações Geográficas (SIGs) tornaram-se técnicas úteis na pesquisa, em virtude do grande volume de informações envolvidas na atividade pesqueira, na inter-relação da ict</w:t>
      </w:r>
      <w:r>
        <w:rPr>
          <w:rFonts w:ascii="Times New Roman" w:hAnsi="Times New Roman" w:cs="Times New Roman"/>
          <w:bCs/>
          <w:color w:val="000000"/>
          <w:lang w:val="x-none" w:eastAsia="pt-BR"/>
        </w:rPr>
        <w:t xml:space="preserve">iofauna com a várzea e a necessidade de realizar o mapeamento, manejo e monitoramento dos recursos naturais  (SOARES et al., 2008;  SOUSA, 2009). </w:t>
      </w:r>
    </w:p>
    <w:p w:rsidR="00000000" w:rsidRDefault="00B5018C" w:rsidP="00595CED">
      <w:pPr>
        <w:pStyle w:val="Normal1"/>
        <w:jc w:val="both"/>
        <w:rPr>
          <w:rFonts w:ascii="Times New Roman" w:hAnsi="Times New Roman"/>
        </w:rPr>
      </w:pPr>
      <w:r>
        <w:rPr>
          <w:rFonts w:ascii="Times New Roman" w:hAnsi="Times New Roman" w:cs="Times New Roman"/>
          <w:color w:val="00000A"/>
          <w:lang w:val="x-none"/>
        </w:rPr>
        <w:tab/>
        <w:t>Há necessidade de algum tipo de análise espacial dos dados de desembarque da frota pesqueira artesanal, para</w:t>
      </w:r>
      <w:r>
        <w:rPr>
          <w:rFonts w:ascii="Times New Roman" w:hAnsi="Times New Roman" w:cs="Times New Roman"/>
          <w:color w:val="00000A"/>
          <w:lang w:val="x-none"/>
        </w:rPr>
        <w:t xml:space="preserve"> identificar os possíveis padrões espaciais dos dados, n</w:t>
      </w:r>
      <w:r>
        <w:rPr>
          <w:rFonts w:ascii="Times New Roman" w:hAnsi="Times New Roman" w:cs="Times New Roman"/>
          <w:bCs/>
          <w:color w:val="00000A"/>
          <w:lang w:val="x-none" w:eastAsia="pt-BR"/>
        </w:rPr>
        <w:t>o entanto, s</w:t>
      </w:r>
      <w:r>
        <w:rPr>
          <w:rFonts w:ascii="Times New Roman" w:hAnsi="Times New Roman" w:cs="Times New Roman"/>
          <w:bCs/>
          <w:color w:val="000000"/>
          <w:lang w:val="x-none" w:eastAsia="pt-BR"/>
        </w:rPr>
        <w:t>e no contexto mundial, a utilização de geotecnologias para dados pesqueiros ainda é muito jovem, no contexto amazônico, a situação é ainda mais recente, neste sentido, é prioritária a nece</w:t>
      </w:r>
      <w:r>
        <w:rPr>
          <w:rFonts w:ascii="Times New Roman" w:hAnsi="Times New Roman" w:cs="Times New Roman"/>
          <w:bCs/>
          <w:color w:val="000000"/>
          <w:lang w:val="x-none" w:eastAsia="pt-BR"/>
        </w:rPr>
        <w:t xml:space="preserve">ssidade de ampliação do espectro de aplicações </w:t>
      </w:r>
      <w:r>
        <w:rPr>
          <w:rFonts w:ascii="Times New Roman" w:hAnsi="Times New Roman" w:cs="Times New Roman"/>
          <w:bCs/>
          <w:color w:val="00000A"/>
          <w:lang w:val="x-none" w:eastAsia="pt-BR"/>
        </w:rPr>
        <w:t>geotecnológicas em estudos pesqueiros na região amazônica, sobretudo pela possibilidade da realização de estudos no nível de macro escala geográfica (SOUSA, 2005).</w:t>
      </w:r>
    </w:p>
    <w:p w:rsidR="00000000" w:rsidRDefault="00B5018C" w:rsidP="00595CED">
      <w:pPr>
        <w:pStyle w:val="Normal1"/>
        <w:jc w:val="both"/>
        <w:rPr>
          <w:rFonts w:ascii="Times New Roman" w:hAnsi="Times New Roman"/>
        </w:rPr>
      </w:pPr>
      <w:r>
        <w:rPr>
          <w:rFonts w:ascii="Times New Roman" w:hAnsi="Times New Roman"/>
        </w:rPr>
        <w:tab/>
        <w:t>A percepção territorial-ambiental dos indiví</w:t>
      </w:r>
      <w:r>
        <w:rPr>
          <w:rFonts w:ascii="Times New Roman" w:hAnsi="Times New Roman"/>
        </w:rPr>
        <w:t>duos, no caso da pesca como o pescador percebe o seu entorno é essencial para a implementação de qualquer modelo de ordenamento territorial pesqueiro e para o fortalecimento de suas territorialidades, principalmente as maneiras como os pescadores se locali</w:t>
      </w:r>
      <w:r>
        <w:rPr>
          <w:rFonts w:ascii="Times New Roman" w:hAnsi="Times New Roman"/>
        </w:rPr>
        <w:t>zam e mapeiam seu território de atuação, fato que na maioria das vezes é desconsiderado pelas entidades governamentais, que consideram somente o recurso natural no momento de elaboração de políticas públicas para o ordenamento pesqueiro (SILVA, 2012).</w:t>
      </w:r>
    </w:p>
    <w:p w:rsidR="00000000" w:rsidRDefault="00B5018C" w:rsidP="00595CED">
      <w:pPr>
        <w:pStyle w:val="Normal1"/>
        <w:jc w:val="both"/>
        <w:rPr>
          <w:rFonts w:ascii="Times New Roman" w:hAnsi="Times New Roman"/>
        </w:rPr>
      </w:pPr>
      <w:r>
        <w:rPr>
          <w:rFonts w:ascii="Times New Roman" w:hAnsi="Times New Roman"/>
        </w:rPr>
        <w:tab/>
        <w:t>O E</w:t>
      </w:r>
      <w:r>
        <w:rPr>
          <w:rFonts w:ascii="Times New Roman" w:hAnsi="Times New Roman"/>
        </w:rPr>
        <w:t xml:space="preserve">tnoSIGs, também conhecido como etnomapeamento ou mapeamento participativo consiste na confecção de mapas por parte da população tradicional, nos quais podem ser lançadas uma série de classes de informação, tais como  locais de ocorrência e uso de recursos </w:t>
      </w:r>
      <w:r>
        <w:rPr>
          <w:rFonts w:ascii="Times New Roman" w:hAnsi="Times New Roman"/>
        </w:rPr>
        <w:t>naturais, havendo variação  quanto a metodologia aplicada na confecção como mapas livremente desenhados, até aqueles feitos em folhas transparentes de acetato ou papel vegetal, sobre mapas previamente produzidos a partir de imagens de satélite e outras inf</w:t>
      </w:r>
      <w:r>
        <w:rPr>
          <w:rFonts w:ascii="Times New Roman" w:hAnsi="Times New Roman"/>
        </w:rPr>
        <w:t xml:space="preserve">ormações vetoriais relevantes, como limites territoriais, rios, entre outras ( TRANCOSO et al., 2012). </w:t>
      </w:r>
    </w:p>
    <w:p w:rsidR="00000000" w:rsidRDefault="00B5018C" w:rsidP="00595CED">
      <w:pPr>
        <w:pStyle w:val="Normal1"/>
        <w:jc w:val="both"/>
        <w:rPr>
          <w:rFonts w:cs="Times New Roman"/>
          <w:color w:val="00000A"/>
          <w:lang w:val="x-none"/>
        </w:rPr>
      </w:pPr>
      <w:r>
        <w:rPr>
          <w:rFonts w:ascii="Times New Roman" w:hAnsi="Times New Roman"/>
        </w:rPr>
        <w:tab/>
        <w:t>Possivelmente a integração da geoinformação, com dados de controle de desembarque e o vasto conhecimento tradicional dos pescadores artesanais seja fun</w:t>
      </w:r>
      <w:r>
        <w:rPr>
          <w:rFonts w:ascii="Times New Roman" w:hAnsi="Times New Roman"/>
        </w:rPr>
        <w:t>damental para subsidiar às tomadas de decisão, principalmente quanto ao impacto da explotação das áreas de pesca, atuando como ferramenta inovadora e eficiente de gestão. Com essa abordagem o presente estudo visa espacializar os sítios de captura através d</w:t>
      </w:r>
      <w:r>
        <w:rPr>
          <w:rFonts w:ascii="Times New Roman" w:hAnsi="Times New Roman"/>
        </w:rPr>
        <w:t>o desembarque pesqueiro no município de Santarém Pará por meio da ferramenta EtnoSIGs.</w:t>
      </w:r>
    </w:p>
    <w:p w:rsidR="00000000" w:rsidRDefault="00B5018C" w:rsidP="00595CED">
      <w:pPr>
        <w:spacing w:line="240" w:lineRule="auto"/>
        <w:jc w:val="both"/>
        <w:rPr>
          <w:color w:val="00000A"/>
          <w:lang w:val="x-none"/>
        </w:rPr>
      </w:pPr>
    </w:p>
    <w:p w:rsidR="00000000" w:rsidRDefault="00B5018C">
      <w:pPr>
        <w:spacing w:line="150" w:lineRule="atLeast"/>
        <w:jc w:val="both"/>
        <w:rPr>
          <w:color w:val="00000A"/>
          <w:lang w:val="x-none"/>
        </w:rPr>
      </w:pPr>
    </w:p>
    <w:p w:rsidR="00000000" w:rsidRDefault="00B5018C" w:rsidP="00595CED">
      <w:pPr>
        <w:pStyle w:val="Ttulo1"/>
        <w:spacing w:before="0" w:after="0" w:line="240" w:lineRule="auto"/>
        <w:jc w:val="both"/>
        <w:rPr>
          <w:rFonts w:ascii="Times New Roman" w:hAnsi="Times New Roman"/>
        </w:rPr>
      </w:pPr>
      <w:r>
        <w:rPr>
          <w:rFonts w:ascii="Times New Roman" w:hAnsi="Times New Roman" w:cs="Times New Roman"/>
          <w:sz w:val="24"/>
          <w:szCs w:val="24"/>
        </w:rPr>
        <w:lastRenderedPageBreak/>
        <w:t>2- MATERIAL E MÉTODOS</w:t>
      </w:r>
    </w:p>
    <w:p w:rsidR="00000000" w:rsidRDefault="00B5018C" w:rsidP="00595CED">
      <w:pPr>
        <w:pStyle w:val="Normal1"/>
        <w:jc w:val="both"/>
        <w:rPr>
          <w:rFonts w:ascii="Times New Roman" w:hAnsi="Times New Roman"/>
        </w:rPr>
      </w:pPr>
    </w:p>
    <w:p w:rsidR="00000000" w:rsidRDefault="00B5018C" w:rsidP="00595CED">
      <w:pPr>
        <w:pStyle w:val="Normal1"/>
        <w:jc w:val="both"/>
        <w:rPr>
          <w:rFonts w:ascii="Times New Roman" w:hAnsi="Times New Roman" w:cs="Times New Roman"/>
          <w:color w:val="000000"/>
        </w:rPr>
      </w:pPr>
      <w:r>
        <w:rPr>
          <w:rFonts w:ascii="Times New Roman" w:hAnsi="Times New Roman" w:cs="Times New Roman"/>
          <w:color w:val="000000"/>
        </w:rPr>
        <w:t>ÁREA DE ESTUDO</w:t>
      </w:r>
      <w:r>
        <w:rPr>
          <w:rFonts w:ascii="Times New Roman" w:hAnsi="Times New Roman" w:cs="Times New Roman"/>
          <w:b/>
          <w:color w:val="000000"/>
        </w:rPr>
        <w:t xml:space="preserve"> </w:t>
      </w:r>
    </w:p>
    <w:p w:rsidR="00000000" w:rsidRDefault="00B5018C" w:rsidP="00595CED">
      <w:pPr>
        <w:pStyle w:val="Normal1"/>
        <w:jc w:val="both"/>
      </w:pPr>
      <w:r>
        <w:rPr>
          <w:rFonts w:ascii="Times New Roman" w:hAnsi="Times New Roman" w:cs="Times New Roman"/>
          <w:color w:val="000000"/>
        </w:rPr>
        <w:t>O município de Santarém (figura 01) localiza-se no estado do Pará, norte do Brasil. A cidade representa o principal porto de des</w:t>
      </w:r>
      <w:r>
        <w:rPr>
          <w:rFonts w:ascii="Times New Roman" w:hAnsi="Times New Roman" w:cs="Times New Roman"/>
          <w:color w:val="000000"/>
        </w:rPr>
        <w:t>embarque da região do Baixo Amazonas (BATISTA et al., 2004)</w:t>
      </w:r>
      <w:r>
        <w:rPr>
          <w:rFonts w:ascii="Times New Roman" w:hAnsi="Times New Roman" w:cs="Times New Roman"/>
          <w:color w:val="000000"/>
        </w:rPr>
        <w:t xml:space="preserve">, com uma população de aproximadamente 300.000 habitantes, e área de 17.898,389 km2 (IBGE, 2016). </w:t>
      </w:r>
    </w:p>
    <w:p w:rsidR="00000000" w:rsidRDefault="00B30C4A">
      <w:pPr>
        <w:pStyle w:val="Normal1"/>
        <w:rPr>
          <w:rFonts w:ascii="Times New Roman" w:hAnsi="Times New Roman"/>
        </w:rPr>
      </w:pPr>
      <w:r>
        <w:rPr>
          <w:noProof/>
          <w:lang w:eastAsia="pt-BR" w:bidi="ar-SA"/>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6119495" cy="3992880"/>
            <wp:effectExtent l="0" t="0" r="0" b="7620"/>
            <wp:wrapSquare wrapText="larges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3992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5018C">
        <w:rPr>
          <w:rFonts w:ascii="Times New Roman" w:hAnsi="Times New Roman"/>
        </w:rPr>
        <w:t>Figura 1: Localização dos portos de desembarque de pescado Feira do Pescado e Feira do Uruará, Sa</w:t>
      </w:r>
      <w:r w:rsidR="00B5018C">
        <w:rPr>
          <w:rFonts w:ascii="Times New Roman" w:hAnsi="Times New Roman"/>
        </w:rPr>
        <w:t>ntarém, Pará.</w:t>
      </w:r>
    </w:p>
    <w:p w:rsidR="00000000" w:rsidRDefault="00B5018C">
      <w:pPr>
        <w:pStyle w:val="Normal1"/>
        <w:rPr>
          <w:rFonts w:ascii="Times New Roman" w:hAnsi="Times New Roman"/>
        </w:rPr>
      </w:pPr>
    </w:p>
    <w:p w:rsidR="00000000" w:rsidRDefault="00B5018C" w:rsidP="00B30C4A">
      <w:pPr>
        <w:pStyle w:val="Normal1"/>
        <w:jc w:val="both"/>
        <w:rPr>
          <w:rFonts w:ascii="Times New Roman" w:hAnsi="Times New Roman" w:cs="Times New Roman"/>
          <w:color w:val="000000"/>
        </w:rPr>
      </w:pPr>
      <w:r>
        <w:rPr>
          <w:rFonts w:ascii="Times New Roman" w:hAnsi="Times New Roman"/>
        </w:rPr>
        <w:t>AQUISIÇÃO DE DADOS</w:t>
      </w:r>
    </w:p>
    <w:p w:rsidR="00000000" w:rsidRDefault="00B5018C" w:rsidP="00B30C4A">
      <w:pPr>
        <w:pStyle w:val="Normal1"/>
        <w:jc w:val="both"/>
        <w:rPr>
          <w:rFonts w:ascii="Times New Roman" w:hAnsi="Times New Roman" w:cs="Times New Roman"/>
          <w:color w:val="000000"/>
        </w:rPr>
      </w:pPr>
      <w:r>
        <w:rPr>
          <w:rFonts w:ascii="Times New Roman" w:hAnsi="Times New Roman" w:cs="Times New Roman"/>
          <w:color w:val="000000"/>
        </w:rPr>
        <w:tab/>
        <w:t>Os dados desse estudo integram o banco de dados do Laboratório de Geoinformação Aquática da Universidade Federal do Oeste do Pará – UFOPA, os mesmos foram coletados nos portos da Feira do Pescado no período de 2012 a 2016</w:t>
      </w:r>
      <w:r>
        <w:rPr>
          <w:rFonts w:ascii="Times New Roman" w:hAnsi="Times New Roman" w:cs="Times New Roman"/>
          <w:color w:val="000000"/>
        </w:rPr>
        <w:t xml:space="preserve"> e Feira do Uruará de 2014 a 2015, administrados pela Colônia de pescadores Z-20, tidos como os os dois principais pontos de desembarque da frota pesqueira artesanal do munícipio. O</w:t>
      </w:r>
      <w:r>
        <w:rPr>
          <w:rFonts w:ascii="Times New Roman" w:hAnsi="Times New Roman" w:cs="Times New Roman"/>
          <w:color w:val="000000"/>
          <w:lang w:val="x-none"/>
        </w:rPr>
        <w:t xml:space="preserve"> acompanhamento foi efetuado seguindo a dinâmica de desembarque de cada por</w:t>
      </w:r>
      <w:r>
        <w:rPr>
          <w:rFonts w:ascii="Times New Roman" w:hAnsi="Times New Roman" w:cs="Times New Roman"/>
          <w:color w:val="000000"/>
          <w:lang w:val="x-none"/>
        </w:rPr>
        <w:t xml:space="preserve">to, entre 06:00 e 10:00 hrs na Feira do Pescado, e 15:00 a 18:00 hrs na Feira do Uruará, e consistiu </w:t>
      </w:r>
      <w:r>
        <w:rPr>
          <w:rFonts w:ascii="Times New Roman" w:hAnsi="Times New Roman" w:cs="Times New Roman"/>
          <w:color w:val="000000"/>
        </w:rPr>
        <w:t>no registro de diversas informações das quais fazem-se uso nesse trabalho somente de: nome do sítio de captura; característica do ambiente; comunidade mais</w:t>
      </w:r>
      <w:r>
        <w:rPr>
          <w:rFonts w:ascii="Times New Roman" w:hAnsi="Times New Roman" w:cs="Times New Roman"/>
          <w:color w:val="000000"/>
        </w:rPr>
        <w:t xml:space="preserve"> próxima; cidade mais próxima do sítio de captura.</w:t>
      </w:r>
    </w:p>
    <w:p w:rsidR="00000000" w:rsidRDefault="00B5018C" w:rsidP="00B30C4A">
      <w:pPr>
        <w:pStyle w:val="Normal1"/>
        <w:jc w:val="both"/>
        <w:rPr>
          <w:rFonts w:ascii="Times New Roman" w:hAnsi="Times New Roman" w:cs="Times New Roman"/>
          <w:color w:val="000000"/>
        </w:rPr>
      </w:pPr>
      <w:r>
        <w:rPr>
          <w:rFonts w:ascii="Times New Roman" w:hAnsi="Times New Roman" w:cs="Times New Roman"/>
          <w:color w:val="000000"/>
        </w:rPr>
        <w:tab/>
        <w:t xml:space="preserve">Para o reconhecimento, identificação e registro das coordenadas de localização dos sítios de captura pelos pescadores, elaborou-se três mapas da possível área abrangida pela frota pesqueira em escala </w:t>
      </w:r>
      <w:r>
        <w:rPr>
          <w:rFonts w:ascii="Times New Roman" w:hAnsi="Times New Roman" w:cs="Times New Roman"/>
          <w:color w:val="000000"/>
        </w:rPr>
        <w:t>de 1</w:t>
      </w:r>
      <w:r>
        <w:rPr>
          <w:rFonts w:ascii="Times New Roman" w:hAnsi="Times New Roman" w:cs="Times New Roman"/>
          <w:color w:val="000000"/>
        </w:rPr>
        <w:t xml:space="preserve">:100.000, obtido de imagem de satélite LandSat 8 sensor OLI, composição colorida, ano 2015, adquirida do banco de imagens do </w:t>
      </w:r>
      <w:r>
        <w:rPr>
          <w:rFonts w:ascii="Times New Roman" w:hAnsi="Times New Roman" w:cs="Times New Roman"/>
          <w:i/>
          <w:color w:val="000000"/>
        </w:rPr>
        <w:t>United State Geology Service</w:t>
      </w:r>
      <w:r>
        <w:rPr>
          <w:rFonts w:ascii="Times New Roman" w:hAnsi="Times New Roman" w:cs="Times New Roman"/>
          <w:color w:val="000000"/>
        </w:rPr>
        <w:t>-USGS, impresso em cores, em papel tamanho A2. Toda a matriz de dados vetoriais que caracteriza a forma</w:t>
      </w:r>
      <w:r>
        <w:rPr>
          <w:rFonts w:ascii="Times New Roman" w:hAnsi="Times New Roman" w:cs="Times New Roman"/>
          <w:color w:val="000000"/>
        </w:rPr>
        <w:t xml:space="preserve"> de relevo hidrográfico foi compilada da base do Instituto Brasileiro de Geografia e Estatística - IBGE e da Agência Nacional das Águas – ANA, ambas de domínio público disponibilizados nos sites: (</w:t>
      </w:r>
      <w:r>
        <w:rPr>
          <w:rStyle w:val="Hyperlink"/>
          <w:rFonts w:ascii="Times New Roman" w:hAnsi="Times New Roman" w:cs="Times New Roman"/>
          <w:color w:val="000000"/>
          <w:u w:val="none"/>
        </w:rPr>
        <w:t>www.ibge.gov.br</w:t>
      </w:r>
      <w:r>
        <w:rPr>
          <w:rFonts w:ascii="Times New Roman" w:hAnsi="Times New Roman" w:cs="Times New Roman"/>
          <w:color w:val="000000"/>
        </w:rPr>
        <w:t>) e (</w:t>
      </w:r>
      <w:r>
        <w:rPr>
          <w:rStyle w:val="Hyperlink"/>
          <w:rFonts w:ascii="Times New Roman" w:hAnsi="Times New Roman" w:cs="Times New Roman"/>
          <w:color w:val="000000"/>
          <w:u w:val="none"/>
        </w:rPr>
        <w:t>www.ana.gov.br</w:t>
      </w:r>
      <w:r>
        <w:rPr>
          <w:rFonts w:ascii="Times New Roman" w:hAnsi="Times New Roman" w:cs="Times New Roman"/>
          <w:color w:val="000000"/>
        </w:rPr>
        <w:t>) e definidos cartografic</w:t>
      </w:r>
      <w:r>
        <w:rPr>
          <w:rFonts w:ascii="Times New Roman" w:hAnsi="Times New Roman" w:cs="Times New Roman"/>
          <w:color w:val="000000"/>
        </w:rPr>
        <w:t>amente com coordenadas geográficas</w:t>
      </w:r>
      <w:r>
        <w:rPr>
          <w:rFonts w:ascii="Times New Roman" w:hAnsi="Times New Roman" w:cs="Times New Roman"/>
          <w:color w:val="000000"/>
        </w:rPr>
        <w:t xml:space="preserve"> </w:t>
      </w:r>
      <w:r>
        <w:rPr>
          <w:rFonts w:ascii="Times New Roman" w:hAnsi="Times New Roman" w:cs="Times New Roman"/>
          <w:color w:val="000000"/>
        </w:rPr>
        <w:lastRenderedPageBreak/>
        <w:t>(graus, minutos e segundos), DATUM WGS84 / UTM zona 21S, por ser esse último utilizado de forma padronizada para todos os arquivos gerados.</w:t>
      </w:r>
    </w:p>
    <w:p w:rsidR="00000000" w:rsidRDefault="00B5018C" w:rsidP="00B30C4A">
      <w:pPr>
        <w:spacing w:after="0" w:line="240" w:lineRule="auto"/>
        <w:jc w:val="both"/>
      </w:pPr>
      <w:r>
        <w:rPr>
          <w:color w:val="000000"/>
          <w:szCs w:val="24"/>
        </w:rPr>
        <w:tab/>
      </w:r>
      <w:r>
        <w:rPr>
          <w:color w:val="000000"/>
          <w:szCs w:val="24"/>
          <w:lang w:val="x-none"/>
        </w:rPr>
        <w:t>O georreferenciamento dos sítios de captura foi realizado através da participaçã</w:t>
      </w:r>
      <w:r>
        <w:rPr>
          <w:color w:val="000000"/>
          <w:szCs w:val="24"/>
          <w:lang w:val="x-none"/>
        </w:rPr>
        <w:t>o dos usuários do recurso os pescadores, a partir de encontros na Colônia de Pescadores Z-20. Para tal atividade os mesmos fizeram uso de mapas da possível área de pesca e dos dados coletados perante o desembarque, com o intuito de identificar os sítios de</w:t>
      </w:r>
      <w:r>
        <w:rPr>
          <w:color w:val="000000"/>
          <w:szCs w:val="24"/>
          <w:lang w:val="x-none"/>
        </w:rPr>
        <w:t xml:space="preserve"> captura de acordo com seus conhecimentos da região. </w:t>
      </w:r>
    </w:p>
    <w:p w:rsidR="00000000" w:rsidRDefault="00B5018C" w:rsidP="00B30C4A">
      <w:pPr>
        <w:spacing w:after="0" w:line="240" w:lineRule="auto"/>
        <w:jc w:val="both"/>
      </w:pPr>
    </w:p>
    <w:p w:rsidR="00000000" w:rsidRDefault="00B5018C" w:rsidP="00B30C4A">
      <w:pPr>
        <w:spacing w:after="0" w:line="240" w:lineRule="auto"/>
        <w:jc w:val="both"/>
        <w:rPr>
          <w:color w:val="000000"/>
          <w:szCs w:val="24"/>
          <w:lang w:val="x-none"/>
        </w:rPr>
      </w:pPr>
      <w:r>
        <w:rPr>
          <w:color w:val="000000"/>
          <w:szCs w:val="24"/>
          <w:lang w:val="x-none"/>
        </w:rPr>
        <w:t>TRATAMENTO DOS DADOS</w:t>
      </w:r>
    </w:p>
    <w:p w:rsidR="00000000" w:rsidRDefault="00B5018C" w:rsidP="00B30C4A">
      <w:pPr>
        <w:spacing w:after="0" w:line="240" w:lineRule="auto"/>
        <w:jc w:val="both"/>
        <w:rPr>
          <w:color w:val="000000"/>
          <w:szCs w:val="24"/>
        </w:rPr>
      </w:pPr>
      <w:r>
        <w:rPr>
          <w:color w:val="000000"/>
          <w:szCs w:val="24"/>
          <w:lang w:val="x-none"/>
        </w:rPr>
        <w:tab/>
        <w:t xml:space="preserve">Como plataforma de SIG utilizou-se o software livre QUANTUM GIS versão 2.14.3. O mapeamento do uso de recursos naturais por populações tradicionais inclui um conjunto de técnicas </w:t>
      </w:r>
      <w:r>
        <w:rPr>
          <w:color w:val="000000"/>
          <w:szCs w:val="24"/>
          <w:lang w:val="x-none"/>
        </w:rPr>
        <w:t>que vão desde abordagens amplamente participativas até abordagens mais técnicas, com foco específico nos Sistemas de informações Geográficas (SIGs).</w:t>
      </w:r>
      <w:r>
        <w:rPr>
          <w:color w:val="FF0000"/>
          <w:szCs w:val="24"/>
          <w:lang w:val="x-none"/>
        </w:rPr>
        <w:t xml:space="preserve"> </w:t>
      </w:r>
      <w:r>
        <w:rPr>
          <w:color w:val="000000"/>
          <w:szCs w:val="24"/>
          <w:lang w:val="x-none"/>
        </w:rPr>
        <w:t>Assim como</w:t>
      </w:r>
      <w:r>
        <w:rPr>
          <w:color w:val="FF0000"/>
          <w:szCs w:val="24"/>
          <w:lang w:val="x-none"/>
        </w:rPr>
        <w:t xml:space="preserve"> </w:t>
      </w:r>
      <w:r>
        <w:rPr>
          <w:color w:val="000000"/>
          <w:szCs w:val="24"/>
          <w:lang w:val="x-none"/>
        </w:rPr>
        <w:t>(SOUSA, 2009)</w:t>
      </w:r>
      <w:r>
        <w:rPr>
          <w:color w:val="FF0000"/>
          <w:szCs w:val="24"/>
          <w:lang w:val="x-none"/>
        </w:rPr>
        <w:t xml:space="preserve"> </w:t>
      </w:r>
      <w:r>
        <w:rPr>
          <w:color w:val="000000"/>
          <w:szCs w:val="24"/>
          <w:lang w:val="x-none"/>
        </w:rPr>
        <w:t>todas as informações adquiridas junto aos pescadores foram processadas em ambiente</w:t>
      </w:r>
      <w:r>
        <w:rPr>
          <w:color w:val="000000"/>
          <w:szCs w:val="24"/>
          <w:lang w:val="x-none"/>
        </w:rPr>
        <w:t xml:space="preserve"> computacional, através de rotina de vetorização, a partir de geração de arquivos shapefile-Esri, possibilitando a representação das informações originalmente tabulares em topologias computacionais georreferenciadas, passando a ser definidas como geoinform</w:t>
      </w:r>
      <w:r>
        <w:rPr>
          <w:color w:val="000000"/>
          <w:szCs w:val="24"/>
          <w:lang w:val="x-none"/>
        </w:rPr>
        <w:t xml:space="preserve">ação pesqueira. </w:t>
      </w:r>
    </w:p>
    <w:p w:rsidR="00000000" w:rsidRDefault="00B5018C" w:rsidP="00B30C4A">
      <w:pPr>
        <w:spacing w:after="0" w:line="240" w:lineRule="auto"/>
        <w:jc w:val="both"/>
        <w:rPr>
          <w:color w:val="000000"/>
          <w:szCs w:val="24"/>
          <w:lang w:val="x-none"/>
        </w:rPr>
      </w:pPr>
      <w:r>
        <w:rPr>
          <w:color w:val="000000"/>
          <w:szCs w:val="24"/>
        </w:rPr>
        <w:tab/>
        <w:t>Quanto aos atributos paisagísticos estimados da estrutura e composição dos sítios de captura de pescado  em relação a</w:t>
      </w:r>
      <w:r>
        <w:rPr>
          <w:color w:val="000000"/>
          <w:szCs w:val="24"/>
          <w:lang w:val="x-none"/>
        </w:rPr>
        <w:t xml:space="preserve"> distância dos mesmos em  (km)  do porto de desembarque, foi realizada aplicando-se a ferramenta buffer, que gera polígon</w:t>
      </w:r>
      <w:r>
        <w:rPr>
          <w:color w:val="000000"/>
          <w:szCs w:val="24"/>
          <w:lang w:val="x-none"/>
        </w:rPr>
        <w:t xml:space="preserve">os com distâncias específicas em relação a determinada área, sendo no caso em questão gerado quatro zonas de distância a partir de um centróide definido na cidade de Santarém, com os respectivos raios 20 km, 60 km, 100 km e 140 km. </w:t>
      </w:r>
    </w:p>
    <w:p w:rsidR="00000000" w:rsidRDefault="00B5018C" w:rsidP="00B30C4A">
      <w:pPr>
        <w:spacing w:after="0" w:line="240" w:lineRule="auto"/>
        <w:jc w:val="both"/>
      </w:pPr>
      <w:r>
        <w:rPr>
          <w:color w:val="000000"/>
          <w:szCs w:val="24"/>
          <w:lang w:val="x-none"/>
        </w:rPr>
        <w:tab/>
        <w:t>Para visualizar possív</w:t>
      </w:r>
      <w:r>
        <w:rPr>
          <w:color w:val="000000"/>
          <w:szCs w:val="24"/>
          <w:lang w:val="x-none"/>
        </w:rPr>
        <w:t>el padrão direcional dos sítios de captura fez-se uso da ferramenta Elipse de distribuição direcional no SIG. A técnica da elipse de distribuição direcional, também conhecida como elipse de desvio padrão, mostra a distribuição espacial em dois sentidos: de</w:t>
      </w:r>
      <w:r>
        <w:rPr>
          <w:color w:val="000000"/>
          <w:szCs w:val="24"/>
          <w:lang w:val="x-none"/>
        </w:rPr>
        <w:t xml:space="preserve">nsidade (ou compacidade) e orientação, proporcionando o conhecimento da natureza da distribuição dos dados na sua assimetria, </w:t>
      </w:r>
      <w:r>
        <w:rPr>
          <w:color w:val="000000"/>
          <w:szCs w:val="24"/>
          <w:lang w:val="x-none"/>
        </w:rPr>
        <w:t>sendo</w:t>
      </w:r>
      <w:r>
        <w:rPr>
          <w:color w:val="000000"/>
          <w:szCs w:val="24"/>
          <w:lang w:val="x-none"/>
        </w:rPr>
        <w:t xml:space="preserve"> </w:t>
      </w:r>
      <w:r>
        <w:rPr>
          <w:color w:val="000000"/>
          <w:szCs w:val="24"/>
          <w:lang w:val="x-none"/>
        </w:rPr>
        <w:t xml:space="preserve">determinada por meio de três parâmetros: ângulo de rotação, dispersão </w:t>
      </w:r>
      <w:r>
        <w:t>ao longo do maior eixo e dispersão ao longo do menor e</w:t>
      </w:r>
      <w:r>
        <w:t xml:space="preserve">ixo. O eixo maior define a direção de máxima dispersão da distribuição, enquanto, o menor eixo é perpendicular ao eixo anterior e </w:t>
      </w:r>
      <w:r>
        <w:rPr>
          <w:color w:val="000000"/>
          <w:szCs w:val="24"/>
          <w:lang w:val="x-none"/>
        </w:rPr>
        <w:t>define a mínima dispersão</w:t>
      </w:r>
      <w:r>
        <w:rPr>
          <w:color w:val="000000"/>
          <w:szCs w:val="24"/>
          <w:lang w:val="x-none"/>
        </w:rPr>
        <w:t xml:space="preserve"> (TARTARUGA, 2008).</w:t>
      </w:r>
      <w:r>
        <w:rPr>
          <w:rFonts w:eastAsia="Times New Roman"/>
          <w:color w:val="000000"/>
          <w:szCs w:val="24"/>
        </w:rPr>
        <w:t xml:space="preserve"> </w:t>
      </w:r>
    </w:p>
    <w:p w:rsidR="00000000" w:rsidRDefault="00B5018C" w:rsidP="00B30C4A">
      <w:pPr>
        <w:spacing w:after="0" w:line="240" w:lineRule="auto"/>
        <w:jc w:val="both"/>
      </w:pPr>
    </w:p>
    <w:p w:rsidR="00000000" w:rsidRDefault="00B5018C" w:rsidP="00B30C4A">
      <w:pPr>
        <w:pStyle w:val="Ttulo1"/>
        <w:spacing w:before="0" w:after="0" w:line="240" w:lineRule="auto"/>
        <w:jc w:val="both"/>
        <w:rPr>
          <w:rFonts w:ascii="Times New Roman" w:hAnsi="Times New Roman"/>
        </w:rPr>
      </w:pPr>
      <w:r>
        <w:rPr>
          <w:rFonts w:ascii="Times New Roman" w:hAnsi="Times New Roman" w:cs="Times New Roman"/>
          <w:sz w:val="24"/>
          <w:szCs w:val="24"/>
        </w:rPr>
        <w:t>3- RESULTADOS E DISCUSSÃO</w:t>
      </w:r>
    </w:p>
    <w:p w:rsidR="00000000" w:rsidRDefault="00B5018C" w:rsidP="00B30C4A">
      <w:pPr>
        <w:spacing w:after="0" w:line="240" w:lineRule="auto"/>
        <w:jc w:val="both"/>
      </w:pPr>
    </w:p>
    <w:p w:rsidR="00000000" w:rsidRDefault="00B5018C" w:rsidP="00B30C4A">
      <w:pPr>
        <w:pStyle w:val="WW-Normal"/>
        <w:jc w:val="both"/>
      </w:pPr>
      <w:r>
        <w:rPr>
          <w:rFonts w:cs="Times New Roman"/>
          <w:bCs/>
          <w:color w:val="000000"/>
          <w:lang w:val="x-none" w:eastAsia="pt-BR"/>
        </w:rPr>
        <w:tab/>
      </w:r>
      <w:r>
        <w:rPr>
          <w:rFonts w:cs="Times New Roman"/>
          <w:bCs/>
          <w:color w:val="000000"/>
          <w:lang w:val="x-none" w:eastAsia="pt-BR"/>
        </w:rPr>
        <w:t>Foram georreferenciados 101 sítios de captura (figu</w:t>
      </w:r>
      <w:r>
        <w:rPr>
          <w:rFonts w:cs="Times New Roman"/>
          <w:bCs/>
          <w:color w:val="000000"/>
          <w:lang w:val="x-none" w:eastAsia="pt-BR"/>
        </w:rPr>
        <w:t>ra 2) que contribuem com o fornecimento de pescado para os dois principais portos de desembarque e comercialização da frota pesqueira artesanal do município de Santarém, incluindo sistemas de lagos, rios, ilhas, igarapés e paranás</w:t>
      </w:r>
      <w:r>
        <w:rPr>
          <w:rFonts w:cs="Times New Roman"/>
          <w:bCs/>
          <w:color w:val="FF0000"/>
          <w:lang w:val="x-none" w:eastAsia="pt-BR"/>
        </w:rPr>
        <w:t xml:space="preserve"> </w:t>
      </w:r>
      <w:r>
        <w:rPr>
          <w:rFonts w:cs="Times New Roman"/>
          <w:bCs/>
          <w:color w:val="000000"/>
          <w:lang w:val="x-none" w:eastAsia="pt-BR"/>
        </w:rPr>
        <w:t>de acordo com  a</w:t>
      </w:r>
      <w:r>
        <w:rPr>
          <w:rFonts w:cs="Times New Roman"/>
          <w:color w:val="000000"/>
          <w:lang w:val="x-none" w:eastAsia="pt-BR"/>
        </w:rPr>
        <w:t xml:space="preserve">s formas </w:t>
      </w:r>
      <w:r>
        <w:rPr>
          <w:rFonts w:cs="Times New Roman"/>
          <w:color w:val="000000"/>
          <w:lang w:val="x-none" w:eastAsia="pt-BR"/>
        </w:rPr>
        <w:t>como os pescadores cartografam seu território de atuação.</w:t>
      </w:r>
      <w:r>
        <w:rPr>
          <w:rFonts w:cs="Times New Roman"/>
          <w:bCs/>
          <w:color w:val="000000"/>
          <w:lang w:val="x-none" w:eastAsia="pt-BR"/>
        </w:rPr>
        <w:t xml:space="preserve">  Desses 101 sítios de captura identificados a maioria são lagos, correspondendo a  aproximadamente 68% do total, 21% são em rios, 5% paranás, igarapés  e ilhas com apenas  4% cada, evidenciando a im</w:t>
      </w:r>
      <w:r>
        <w:rPr>
          <w:rFonts w:cs="Times New Roman"/>
          <w:bCs/>
          <w:color w:val="000000"/>
          <w:lang w:val="x-none" w:eastAsia="pt-BR"/>
        </w:rPr>
        <w:t>portância dos lagos de várzea para a atividade pesqueira na região.</w:t>
      </w:r>
    </w:p>
    <w:p w:rsidR="00000000" w:rsidRDefault="00B5018C" w:rsidP="00B30C4A">
      <w:pPr>
        <w:pStyle w:val="WW-Normal"/>
        <w:jc w:val="both"/>
      </w:pPr>
    </w:p>
    <w:p w:rsidR="00000000" w:rsidRDefault="00B30C4A" w:rsidP="00B30C4A">
      <w:pPr>
        <w:pStyle w:val="Normal1"/>
      </w:pPr>
      <w:r>
        <w:rPr>
          <w:noProof/>
          <w:lang w:eastAsia="pt-BR" w:bidi="ar-SA"/>
        </w:rPr>
        <w:lastRenderedPageBreak/>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6117590" cy="5475605"/>
            <wp:effectExtent l="0" t="0" r="0" b="0"/>
            <wp:wrapSquare wrapText="larges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7590" cy="5475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5018C">
        <w:rPr>
          <w:rFonts w:ascii="Times New Roman" w:hAnsi="Times New Roman"/>
        </w:rPr>
        <w:t>F</w:t>
      </w:r>
      <w:r w:rsidR="00B5018C">
        <w:rPr>
          <w:rFonts w:ascii="Times New Roman" w:hAnsi="Times New Roman"/>
        </w:rPr>
        <w:t>igura 2: Mapa de localização dos sítios de captura de pescado desembarcado nos portos da Feira do Pescado e Feira do Uruará, Santarém – PA.</w:t>
      </w:r>
    </w:p>
    <w:p w:rsidR="00000000" w:rsidRDefault="00B5018C" w:rsidP="00B30C4A">
      <w:pPr>
        <w:pStyle w:val="WW-Normal"/>
        <w:jc w:val="both"/>
      </w:pPr>
    </w:p>
    <w:p w:rsidR="00000000" w:rsidRDefault="00B5018C" w:rsidP="00B30C4A">
      <w:pPr>
        <w:pStyle w:val="Normal1"/>
        <w:jc w:val="both"/>
        <w:rPr>
          <w:rFonts w:ascii="Times New Roman" w:hAnsi="Times New Roman" w:cs="Times New Roman"/>
          <w:bCs/>
          <w:color w:val="000000"/>
          <w:lang w:val="x-none" w:eastAsia="pt-BR"/>
        </w:rPr>
      </w:pPr>
      <w:r>
        <w:rPr>
          <w:rFonts w:cs="Times New Roman"/>
          <w:bCs/>
          <w:color w:val="000000"/>
          <w:lang w:val="x-none" w:eastAsia="pt-BR"/>
        </w:rPr>
        <w:tab/>
      </w:r>
      <w:r>
        <w:rPr>
          <w:rFonts w:ascii="Times New Roman" w:hAnsi="Times New Roman" w:cs="Times New Roman"/>
          <w:bCs/>
          <w:color w:val="000000"/>
          <w:lang w:val="x-none" w:eastAsia="pt-BR"/>
        </w:rPr>
        <w:t>A espacialização dos dados permitiu identif</w:t>
      </w:r>
      <w:r>
        <w:rPr>
          <w:rFonts w:ascii="Times New Roman" w:hAnsi="Times New Roman" w:cs="Times New Roman"/>
          <w:bCs/>
          <w:color w:val="000000"/>
          <w:lang w:val="x-none" w:eastAsia="pt-BR"/>
        </w:rPr>
        <w:t>icar o raio de maior concentração dos sítios de captura explotados pela pesca que desembarca em Santarém. Para tanto, quatro zonas de distância, calculadas em relação ao centróide Santarém, foram estabelecidas considerando intervalos de 40km. A espacializa</w:t>
      </w:r>
      <w:r>
        <w:rPr>
          <w:rFonts w:ascii="Times New Roman" w:hAnsi="Times New Roman" w:cs="Times New Roman"/>
          <w:bCs/>
          <w:color w:val="000000"/>
          <w:lang w:val="x-none" w:eastAsia="pt-BR"/>
        </w:rPr>
        <w:t>ção demonstrou a tendência de maior concentração dos sítios de captura  num raio entre 20 e 60 km de Santarém (n 62), uma distância relativamente pequena se comparado ao estudo realizado por (SOUSA, 2005) em Manaus, onde tal concentração ficou em um raio d</w:t>
      </w:r>
      <w:r>
        <w:rPr>
          <w:rFonts w:ascii="Times New Roman" w:hAnsi="Times New Roman" w:cs="Times New Roman"/>
          <w:bCs/>
          <w:color w:val="000000"/>
          <w:lang w:val="x-none" w:eastAsia="pt-BR"/>
        </w:rPr>
        <w:t>e 400 km do porto de desembarque. Fato que pode ser justificável devido a menor autonomia da frota pesqueira que desembarca nos referidos portos do estudo, em virtude dos barcos com maiores autonomias desembarcarem em portos privados.</w:t>
      </w:r>
    </w:p>
    <w:p w:rsidR="00000000" w:rsidRDefault="00B5018C" w:rsidP="00B30C4A">
      <w:pPr>
        <w:pStyle w:val="Normal1"/>
        <w:jc w:val="both"/>
        <w:rPr>
          <w:rFonts w:ascii="Times New Roman" w:hAnsi="Times New Roman" w:cs="Times New Roman"/>
        </w:rPr>
      </w:pPr>
      <w:r>
        <w:rPr>
          <w:rFonts w:ascii="Times New Roman" w:hAnsi="Times New Roman" w:cs="Times New Roman"/>
          <w:bCs/>
          <w:color w:val="000000"/>
          <w:lang w:val="x-none" w:eastAsia="pt-BR"/>
        </w:rPr>
        <w:tab/>
        <w:t>A elipse de distribu</w:t>
      </w:r>
      <w:r>
        <w:rPr>
          <w:rFonts w:ascii="Times New Roman" w:hAnsi="Times New Roman" w:cs="Times New Roman"/>
          <w:bCs/>
          <w:color w:val="000000"/>
          <w:lang w:val="x-none" w:eastAsia="pt-BR"/>
        </w:rPr>
        <w:t xml:space="preserve">ição  direcional </w:t>
      </w:r>
      <w:r>
        <w:rPr>
          <w:rFonts w:ascii="Times New Roman" w:hAnsi="Times New Roman" w:cs="Times New Roman"/>
          <w:bCs/>
          <w:color w:val="000000"/>
          <w:lang w:val="x-none" w:eastAsia="pt-BR"/>
        </w:rPr>
        <w:t xml:space="preserve">, além de indicar </w:t>
      </w:r>
      <w:r>
        <w:rPr>
          <w:rFonts w:ascii="Times New Roman" w:hAnsi="Times New Roman" w:cs="Times New Roman"/>
        </w:rPr>
        <w:t>a localização da maior concentração dos sítios de captura, indica a orientação geral da distribuição espacial dos mesmos, apresentando característica bastante alongada, indicando um eixo direcional no sentido Noroeste/Sud</w:t>
      </w:r>
      <w:r>
        <w:rPr>
          <w:rFonts w:ascii="Times New Roman" w:hAnsi="Times New Roman" w:cs="Times New Roman"/>
        </w:rPr>
        <w:t>este bastante proeminente. Essa característica é pararela ao sentido do rio Amazonas, reforçando a importância da várzea Amazônica como detentora de importantes áreas explotadas pela pesca.</w:t>
      </w:r>
    </w:p>
    <w:p w:rsidR="00000000" w:rsidRDefault="00B5018C" w:rsidP="00B30C4A">
      <w:pPr>
        <w:pStyle w:val="Normal1"/>
        <w:jc w:val="both"/>
        <w:rPr>
          <w:rFonts w:ascii="Times New Roman" w:hAnsi="Times New Roman" w:cs="Times New Roman"/>
          <w:color w:val="00000A"/>
          <w:lang w:val="x-none"/>
        </w:rPr>
      </w:pPr>
      <w:r>
        <w:rPr>
          <w:rFonts w:ascii="Times New Roman" w:hAnsi="Times New Roman" w:cs="Times New Roman"/>
        </w:rPr>
        <w:tab/>
        <w:t>Os sítios de captura de pescado que desembarcam em Santarém abran</w:t>
      </w:r>
      <w:r>
        <w:rPr>
          <w:rFonts w:ascii="Times New Roman" w:hAnsi="Times New Roman" w:cs="Times New Roman"/>
        </w:rPr>
        <w:t xml:space="preserve">gem um total de oito municípios, sendo que a grande maioria situa-se no próprio município, havendo no entanto, sítios de </w:t>
      </w:r>
      <w:r>
        <w:rPr>
          <w:rFonts w:ascii="Times New Roman" w:hAnsi="Times New Roman" w:cs="Times New Roman"/>
        </w:rPr>
        <w:lastRenderedPageBreak/>
        <w:t>captura também em Belterra, Juruti, Óbidos, Curuá, Alenquer, Monte Alegre e Prainha, subsidiando</w:t>
      </w:r>
      <w:r>
        <w:rPr>
          <w:rFonts w:ascii="Times New Roman" w:hAnsi="Times New Roman" w:cs="Times New Roman"/>
        </w:rPr>
        <w:t xml:space="preserve"> </w:t>
      </w:r>
      <w:r>
        <w:rPr>
          <w:rFonts w:ascii="Times New Roman" w:hAnsi="Times New Roman" w:cs="Times New Roman"/>
        </w:rPr>
        <w:t>a hipótese de (SOARES et al., 2008) qu</w:t>
      </w:r>
      <w:r>
        <w:rPr>
          <w:rFonts w:ascii="Times New Roman" w:hAnsi="Times New Roman" w:cs="Times New Roman"/>
        </w:rPr>
        <w:t>e o pescado desembarcado em Santarém provem de diversas regiões não pertencentes ao município, em virtude da crescente demanda e da busca por sítios de captura mais produtivos. Mesmo Santarém sendo  o principal centro de desembarque e comercialização da re</w:t>
      </w:r>
      <w:r>
        <w:rPr>
          <w:rFonts w:ascii="Times New Roman" w:hAnsi="Times New Roman" w:cs="Times New Roman"/>
        </w:rPr>
        <w:t>gião do baixo Amazonas (BATISTA et al., 2004) os demais municípios também dependem da atividade pesqueira, consequentemente  há sobreposição de sítios de captura explotados pelas diversas frotas pesqueiras, ocasionando conflitos pelo  uso da áerea e recurs</w:t>
      </w:r>
      <w:r>
        <w:rPr>
          <w:rFonts w:ascii="Times New Roman" w:hAnsi="Times New Roman" w:cs="Times New Roman"/>
        </w:rPr>
        <w:t xml:space="preserve">o.    </w:t>
      </w:r>
    </w:p>
    <w:p w:rsidR="00000000" w:rsidRDefault="00B5018C" w:rsidP="00B30C4A">
      <w:pPr>
        <w:spacing w:after="0" w:line="240" w:lineRule="auto"/>
        <w:ind w:firstLine="709"/>
        <w:jc w:val="both"/>
      </w:pPr>
      <w:r>
        <w:rPr>
          <w:color w:val="00000A"/>
          <w:lang w:val="x-none"/>
        </w:rPr>
        <w:t>Embora seja aparentemente homogêneo e indiviso, o ambiente aquático Amazônico apresenta marcas, locais e territórios definidos e defendidos pelos pescadores durante a sua atividade, reconhecer a existência desses territórios pesqueiros e identificar</w:t>
      </w:r>
      <w:r>
        <w:rPr>
          <w:color w:val="00000A"/>
          <w:lang w:val="x-none"/>
        </w:rPr>
        <w:t xml:space="preserve"> a estratégia de uso dos mesmos pode auxiliar na elaboração de normas para o seu manejo constituindo-se em um importante instrumento de gestão das pescarias, minimizando conflitos em áreas de livre acesso (</w:t>
      </w:r>
      <w:r>
        <w:rPr>
          <w:color w:val="000000"/>
          <w:lang w:val="x-none"/>
        </w:rPr>
        <w:t>PEREIRA E FABRÉ, 2009</w:t>
      </w:r>
      <w:r>
        <w:rPr>
          <w:color w:val="00000A"/>
          <w:lang w:val="x-none"/>
        </w:rPr>
        <w:t>). O mapeamento dos lagos par</w:t>
      </w:r>
      <w:r>
        <w:rPr>
          <w:color w:val="00000A"/>
          <w:lang w:val="x-none"/>
        </w:rPr>
        <w:t>a efetivar o manejo participativo das comunidades é de fundamental importância para um melhor entendimento da região, no entanto, grande parte dos estudos sobre sensoriamento remoto está relacionada à questão florestal, a geologia ou mesmo o uso e ocupação</w:t>
      </w:r>
      <w:r>
        <w:rPr>
          <w:color w:val="00000A"/>
          <w:lang w:val="x-none"/>
        </w:rPr>
        <w:t xml:space="preserve"> do solo, sendo que a utilização desse método para questão pesqueira na Amazônia tem sido pouco explorada (PINTO et al., 2011).</w:t>
      </w:r>
    </w:p>
    <w:p w:rsidR="00000000" w:rsidRDefault="00B5018C" w:rsidP="00B30C4A">
      <w:pPr>
        <w:pStyle w:val="Normal1"/>
        <w:jc w:val="both"/>
        <w:rPr>
          <w:rFonts w:ascii="Times New Roman" w:hAnsi="Times New Roman"/>
        </w:rPr>
      </w:pPr>
    </w:p>
    <w:p w:rsidR="00000000" w:rsidRDefault="00B5018C" w:rsidP="00B30C4A">
      <w:pPr>
        <w:pStyle w:val="Normal1"/>
        <w:jc w:val="both"/>
        <w:rPr>
          <w:rFonts w:ascii="Times New Roman" w:hAnsi="Times New Roman"/>
        </w:rPr>
      </w:pPr>
      <w:r>
        <w:rPr>
          <w:rFonts w:ascii="Times New Roman" w:hAnsi="Times New Roman"/>
          <w:b/>
          <w:bCs/>
        </w:rPr>
        <w:t>4- CONCLUSÃO</w:t>
      </w:r>
    </w:p>
    <w:p w:rsidR="00000000" w:rsidRDefault="00B5018C" w:rsidP="00B30C4A">
      <w:pPr>
        <w:pStyle w:val="Normal1"/>
        <w:jc w:val="both"/>
        <w:rPr>
          <w:rFonts w:ascii="Times New Roman" w:hAnsi="Times New Roman"/>
        </w:rPr>
      </w:pPr>
    </w:p>
    <w:p w:rsidR="00000000" w:rsidRDefault="00B5018C" w:rsidP="00B30C4A">
      <w:pPr>
        <w:pStyle w:val="Normal1"/>
        <w:jc w:val="both"/>
        <w:rPr>
          <w:rFonts w:ascii="Times New Roman" w:hAnsi="Times New Roman" w:cs="Times New Roman"/>
          <w:caps/>
        </w:rPr>
      </w:pPr>
      <w:r>
        <w:rPr>
          <w:rFonts w:ascii="Times New Roman" w:hAnsi="Times New Roman"/>
          <w:color w:val="000000"/>
        </w:rPr>
        <w:tab/>
        <w:t>O conhecimento tradicional integrado ao avanço tecnológico apresenta notória eficácia quanto a visualização espa</w:t>
      </w:r>
      <w:r>
        <w:rPr>
          <w:rFonts w:ascii="Times New Roman" w:hAnsi="Times New Roman"/>
          <w:color w:val="000000"/>
        </w:rPr>
        <w:t xml:space="preserve">cial dos eventos pesqueiros, possibilitando a clara detecção e melhor gestão dos ambientes de pesca e seus conflitos, </w:t>
      </w:r>
      <w:r>
        <w:rPr>
          <w:rFonts w:ascii="Times New Roman" w:hAnsi="Times New Roman"/>
          <w:color w:val="000000"/>
        </w:rPr>
        <w:t>fortalecendo a participação e valorização do conhecimento tradicional espacial dos pescadores.</w:t>
      </w:r>
    </w:p>
    <w:p w:rsidR="00000000" w:rsidRDefault="00B5018C" w:rsidP="00B30C4A">
      <w:pPr>
        <w:pStyle w:val="Ttulo1"/>
        <w:spacing w:before="0" w:after="0" w:line="240" w:lineRule="auto"/>
        <w:jc w:val="both"/>
        <w:rPr>
          <w:rFonts w:ascii="Times New Roman" w:hAnsi="Times New Roman" w:cs="Times New Roman"/>
          <w:caps/>
          <w:sz w:val="24"/>
          <w:szCs w:val="24"/>
        </w:rPr>
      </w:pPr>
    </w:p>
    <w:p w:rsidR="00000000" w:rsidRDefault="00B5018C" w:rsidP="00B30C4A">
      <w:pPr>
        <w:pStyle w:val="Ttulo1"/>
        <w:spacing w:before="0" w:after="0" w:line="240" w:lineRule="auto"/>
        <w:jc w:val="both"/>
      </w:pPr>
      <w:r>
        <w:rPr>
          <w:rFonts w:ascii="Times New Roman" w:hAnsi="Times New Roman" w:cs="Times New Roman"/>
          <w:sz w:val="24"/>
          <w:szCs w:val="24"/>
        </w:rPr>
        <w:t>5- AGRADECIMENTOS</w:t>
      </w:r>
    </w:p>
    <w:p w:rsidR="00000000" w:rsidRDefault="00B5018C" w:rsidP="00B30C4A">
      <w:pPr>
        <w:spacing w:after="0" w:line="240" w:lineRule="auto"/>
        <w:jc w:val="both"/>
      </w:pPr>
    </w:p>
    <w:p w:rsidR="00000000" w:rsidRDefault="00B5018C" w:rsidP="00B30C4A">
      <w:pPr>
        <w:pStyle w:val="Normal1"/>
        <w:jc w:val="both"/>
        <w:rPr>
          <w:rFonts w:ascii="Times New Roman" w:hAnsi="Times New Roman"/>
        </w:rPr>
      </w:pPr>
      <w:r>
        <w:rPr>
          <w:rFonts w:ascii="Times New Roman" w:hAnsi="Times New Roman"/>
        </w:rPr>
        <w:tab/>
        <w:t>Agradecimentos ao   In</w:t>
      </w:r>
      <w:r>
        <w:rPr>
          <w:rFonts w:ascii="Times New Roman" w:hAnsi="Times New Roman"/>
        </w:rPr>
        <w:t>stituto de Ciência e Tecnologia das Águas – ICTA, por meio do Laboratório de Geoinformação Aquática – LAGIS da Universidade Federal</w:t>
      </w:r>
      <w:r w:rsidR="00B30C4A">
        <w:rPr>
          <w:rFonts w:ascii="Times New Roman" w:hAnsi="Times New Roman"/>
        </w:rPr>
        <w:t xml:space="preserve"> do Oeste do Pará – UFOPA, por </w:t>
      </w:r>
      <w:r>
        <w:rPr>
          <w:rFonts w:ascii="Times New Roman" w:hAnsi="Times New Roman"/>
        </w:rPr>
        <w:t>disponibilizar infraestrutura para desenvolver a presente análise.</w:t>
      </w:r>
    </w:p>
    <w:p w:rsidR="00000000" w:rsidRDefault="00B5018C">
      <w:pPr>
        <w:pStyle w:val="Normal1"/>
        <w:jc w:val="both"/>
        <w:rPr>
          <w:rFonts w:ascii="Times New Roman" w:hAnsi="Times New Roman"/>
        </w:rPr>
      </w:pPr>
    </w:p>
    <w:p w:rsidR="00000000" w:rsidRDefault="00B5018C">
      <w:pPr>
        <w:pStyle w:val="Ttulo1"/>
        <w:spacing w:before="0" w:after="0"/>
        <w:jc w:val="both"/>
      </w:pPr>
      <w:r>
        <w:rPr>
          <w:rFonts w:ascii="Times New Roman" w:hAnsi="Times New Roman" w:cs="Times New Roman"/>
          <w:sz w:val="24"/>
          <w:szCs w:val="24"/>
        </w:rPr>
        <w:t>6- REFERÊNCIA BIBLIOGRÁFI</w:t>
      </w:r>
      <w:r>
        <w:rPr>
          <w:rFonts w:ascii="Times New Roman" w:hAnsi="Times New Roman" w:cs="Times New Roman"/>
          <w:sz w:val="24"/>
          <w:szCs w:val="24"/>
        </w:rPr>
        <w:t>CA</w:t>
      </w:r>
    </w:p>
    <w:p w:rsidR="00000000" w:rsidRDefault="00B5018C">
      <w:pPr>
        <w:spacing w:after="0"/>
        <w:jc w:val="both"/>
      </w:pP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 xml:space="preserve">FABRÉ, N.N.; ALONSO, J.C. Recursos ícticos no Alto Amazonas: Sua importância para as populações ribeirinhas. </w:t>
      </w:r>
      <w:r w:rsidRPr="00B30C4A">
        <w:rPr>
          <w:rFonts w:ascii="Times New Roman" w:hAnsi="Times New Roman" w:cs="Times New Roman"/>
          <w:b/>
          <w:color w:val="000000" w:themeColor="text1"/>
        </w:rPr>
        <w:t>Bol. Mus. Para. Emílio Goeldi</w:t>
      </w:r>
      <w:r w:rsidRPr="00B30C4A">
        <w:rPr>
          <w:rFonts w:ascii="Times New Roman" w:hAnsi="Times New Roman" w:cs="Times New Roman"/>
          <w:color w:val="000000" w:themeColor="text1"/>
        </w:rPr>
        <w:t>, Sér. Zool., v. 14, nº1, p.19-55, 1998.</w:t>
      </w:r>
      <w:r w:rsidRPr="00B30C4A">
        <w:rPr>
          <w:rFonts w:ascii="Times New Roman" w:hAnsi="Times New Roman" w:cs="Times New Roman"/>
          <w:color w:val="000000" w:themeColor="text1"/>
        </w:rPr>
        <w:t xml:space="preserve"> </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RUFFINO, M.L.; MITLEWSKI, B. Manejo participativo da pesca no médio Amaz</w:t>
      </w:r>
      <w:r w:rsidRPr="00B30C4A">
        <w:rPr>
          <w:rFonts w:ascii="Times New Roman" w:hAnsi="Times New Roman" w:cs="Times New Roman"/>
          <w:color w:val="000000" w:themeColor="text1"/>
        </w:rPr>
        <w:t>onas: histórico, metodologias e principais resultados. In: CAPPATO, J.; OLDANI, N.; PETÉAN, J. Pesquerías continentales en América latina: Hacia la sustentabilidad del manejo pesquero. Santa Fé: Universidad Nacional del Litoral, 2003. p.197-214.</w:t>
      </w:r>
      <w:r w:rsidRPr="00B30C4A">
        <w:rPr>
          <w:rFonts w:ascii="Times New Roman" w:hAnsi="Times New Roman" w:cs="Times New Roman"/>
          <w:color w:val="000000" w:themeColor="text1"/>
        </w:rPr>
        <w:t xml:space="preserve"> </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 xml:space="preserve">BARTHEM, </w:t>
      </w:r>
      <w:r w:rsidRPr="00B30C4A">
        <w:rPr>
          <w:rFonts w:ascii="Times New Roman" w:hAnsi="Times New Roman" w:cs="Times New Roman"/>
          <w:color w:val="000000" w:themeColor="text1"/>
        </w:rPr>
        <w:t xml:space="preserve">R.B.; FABRÉ, N.N. </w:t>
      </w:r>
      <w:r w:rsidRPr="00B30C4A">
        <w:rPr>
          <w:rFonts w:ascii="Times New Roman" w:hAnsi="Times New Roman" w:cs="Times New Roman"/>
          <w:color w:val="000000" w:themeColor="text1"/>
        </w:rPr>
        <w:t>Biologia e diversidade dos recursos pesqueiros da Amazônia. In: RUFFINO, M.L. A pesca e os recursos pesqueiros na Amazônia brasileira. Manaus: Ibama/ProVárzea, 2004. p.17-62.</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SANTOS, G.M. Dos.; SANTOS, A.C.M. Dos. Sustentabilidade da pesc</w:t>
      </w:r>
      <w:r w:rsidRPr="00B30C4A">
        <w:rPr>
          <w:rFonts w:ascii="Times New Roman" w:hAnsi="Times New Roman" w:cs="Times New Roman"/>
          <w:color w:val="000000" w:themeColor="text1"/>
        </w:rPr>
        <w:t xml:space="preserve">a na Amazônia. </w:t>
      </w:r>
      <w:r w:rsidRPr="00B30C4A">
        <w:rPr>
          <w:rFonts w:ascii="Times New Roman" w:hAnsi="Times New Roman" w:cs="Times New Roman"/>
          <w:b/>
          <w:bCs/>
          <w:color w:val="000000" w:themeColor="text1"/>
        </w:rPr>
        <w:t>Estudos avançados</w:t>
      </w:r>
      <w:r w:rsidRPr="00B30C4A">
        <w:rPr>
          <w:rFonts w:ascii="Times New Roman" w:hAnsi="Times New Roman" w:cs="Times New Roman"/>
          <w:color w:val="000000" w:themeColor="text1"/>
        </w:rPr>
        <w:t>, vol19, n54, p.165-182, 2005.</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 xml:space="preserve">CARDOSO, R.S.; FREITAS, C.E. </w:t>
      </w:r>
      <w:r w:rsidRPr="00B30C4A">
        <w:rPr>
          <w:rFonts w:ascii="Times New Roman" w:hAnsi="Times New Roman" w:cs="Times New Roman"/>
          <w:color w:val="000000" w:themeColor="text1"/>
        </w:rPr>
        <w:t>De</w:t>
      </w:r>
      <w:r w:rsidRPr="00B30C4A">
        <w:rPr>
          <w:rFonts w:ascii="Times New Roman" w:hAnsi="Times New Roman" w:cs="Times New Roman"/>
          <w:color w:val="000000" w:themeColor="text1"/>
        </w:rPr>
        <w:t xml:space="preserve"> C. </w:t>
      </w:r>
      <w:r w:rsidRPr="00B30C4A">
        <w:rPr>
          <w:rFonts w:ascii="Times New Roman" w:hAnsi="Times New Roman" w:cs="Times New Roman"/>
          <w:color w:val="000000" w:themeColor="text1"/>
        </w:rPr>
        <w:t xml:space="preserve">Desembarque e esforço de pesca da frota pesqueira comercial de Manicoré (Médio Rio Madeira), Amazonas, Brasil. </w:t>
      </w:r>
      <w:r w:rsidRPr="00B30C4A">
        <w:rPr>
          <w:rFonts w:ascii="Times New Roman" w:hAnsi="Times New Roman" w:cs="Times New Roman"/>
          <w:b/>
          <w:bCs/>
          <w:color w:val="000000" w:themeColor="text1"/>
        </w:rPr>
        <w:t xml:space="preserve">Acta Amazonica, </w:t>
      </w:r>
      <w:r w:rsidRPr="00B30C4A">
        <w:rPr>
          <w:rFonts w:ascii="Times New Roman" w:hAnsi="Times New Roman" w:cs="Times New Roman"/>
          <w:color w:val="000000" w:themeColor="text1"/>
        </w:rPr>
        <w:t>v.37, p.605-612, 2007.</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CARVALHO</w:t>
      </w:r>
      <w:r w:rsidRPr="00B30C4A">
        <w:rPr>
          <w:rFonts w:ascii="Times New Roman" w:hAnsi="Times New Roman" w:cs="Times New Roman"/>
          <w:color w:val="000000" w:themeColor="text1"/>
        </w:rPr>
        <w:t xml:space="preserve">, T.M. De C.; LATRUBESSE, E.M. Aplicação de modelos digitais do terreno (MDT) em análises macrogeomorfológicas: o caso da bacia hidrográfica do Araguaia. </w:t>
      </w:r>
      <w:r w:rsidRPr="00B30C4A">
        <w:rPr>
          <w:rFonts w:ascii="Times New Roman" w:hAnsi="Times New Roman" w:cs="Times New Roman"/>
          <w:b/>
          <w:bCs/>
          <w:color w:val="000000" w:themeColor="text1"/>
        </w:rPr>
        <w:t>Revista Brasileira de Geomorfologia</w:t>
      </w:r>
      <w:r w:rsidRPr="00B30C4A">
        <w:rPr>
          <w:rFonts w:ascii="Times New Roman" w:hAnsi="Times New Roman" w:cs="Times New Roman"/>
          <w:color w:val="000000" w:themeColor="text1"/>
        </w:rPr>
        <w:t>, ano 5, nº1, p.85-93, 2004.</w:t>
      </w:r>
    </w:p>
    <w:p w:rsidR="00000000" w:rsidRPr="00B30C4A" w:rsidRDefault="00B5018C" w:rsidP="00B30C4A">
      <w:pPr>
        <w:pStyle w:val="Normal1"/>
        <w:jc w:val="both"/>
        <w:rPr>
          <w:rFonts w:ascii="Times New Roman" w:hAnsi="Times New Roman" w:cs="Times New Roman"/>
          <w:color w:val="000000" w:themeColor="text1"/>
        </w:rPr>
      </w:pP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SOARES, E.C.; TEIXEIRA, C.V.; OLIVEIR</w:t>
      </w:r>
      <w:r w:rsidRPr="00B30C4A">
        <w:rPr>
          <w:rFonts w:ascii="Times New Roman" w:hAnsi="Times New Roman" w:cs="Times New Roman"/>
          <w:color w:val="000000" w:themeColor="text1"/>
        </w:rPr>
        <w:t xml:space="preserve">A, A.C. De.; PARISE, M.; PINTO, W.H.A. Avaliação da pesca através do banco de estatística e SIG na região de Santarém, estado do Pará, Brasil. </w:t>
      </w:r>
      <w:r w:rsidRPr="00B30C4A">
        <w:rPr>
          <w:rFonts w:ascii="Times New Roman" w:hAnsi="Times New Roman" w:cs="Times New Roman"/>
          <w:b/>
          <w:bCs/>
          <w:color w:val="000000" w:themeColor="text1"/>
        </w:rPr>
        <w:t>Revista Brasileira de Engenharia de Pesca</w:t>
      </w:r>
      <w:r w:rsidRPr="00B30C4A">
        <w:rPr>
          <w:rFonts w:ascii="Times New Roman" w:hAnsi="Times New Roman" w:cs="Times New Roman"/>
          <w:color w:val="000000" w:themeColor="text1"/>
        </w:rPr>
        <w:t>, v.3, nº1, p.98-107, 2008.</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SOUSA, R.G.C. Distribuição espacial da pesca</w:t>
      </w:r>
      <w:r w:rsidRPr="00B30C4A">
        <w:rPr>
          <w:rFonts w:ascii="Times New Roman" w:hAnsi="Times New Roman" w:cs="Times New Roman"/>
          <w:color w:val="000000" w:themeColor="text1"/>
        </w:rPr>
        <w:t xml:space="preserve"> no Lago Grande de Manacapuru (Amazonas) – Bases para subsidiar políticas de sustentabilidade para a pesca. 2009. 93p. </w:t>
      </w:r>
      <w:r w:rsidRPr="00B30C4A">
        <w:rPr>
          <w:rFonts w:ascii="Times New Roman" w:hAnsi="Times New Roman" w:cs="Times New Roman"/>
          <w:b/>
          <w:bCs/>
          <w:color w:val="000000" w:themeColor="text1"/>
        </w:rPr>
        <w:t xml:space="preserve">Dissertação (Mestrado) - </w:t>
      </w:r>
      <w:r w:rsidRPr="00B30C4A">
        <w:rPr>
          <w:rFonts w:ascii="Times New Roman" w:hAnsi="Times New Roman" w:cs="Times New Roman"/>
          <w:color w:val="000000" w:themeColor="text1"/>
        </w:rPr>
        <w:t>Universidade Federal do Amazonas, Manaus.</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SOUSA, K.N.S. A pesca profissional em sistema de lagos no eixo fluvial</w:t>
      </w:r>
      <w:r w:rsidRPr="00B30C4A">
        <w:rPr>
          <w:rFonts w:ascii="Times New Roman" w:hAnsi="Times New Roman" w:cs="Times New Roman"/>
          <w:color w:val="000000" w:themeColor="text1"/>
        </w:rPr>
        <w:t xml:space="preserve"> Solimões-Amazonas e principais tributários do estado do Amazonas. 2005. 177p. </w:t>
      </w:r>
      <w:r w:rsidRPr="00B30C4A">
        <w:rPr>
          <w:rFonts w:ascii="Times New Roman" w:hAnsi="Times New Roman" w:cs="Times New Roman"/>
          <w:b/>
          <w:bCs/>
          <w:color w:val="000000" w:themeColor="text1"/>
        </w:rPr>
        <w:t>Tese (Doutorado)</w:t>
      </w:r>
      <w:r w:rsidRPr="00B30C4A">
        <w:rPr>
          <w:rFonts w:ascii="Times New Roman" w:hAnsi="Times New Roman" w:cs="Times New Roman"/>
          <w:color w:val="000000" w:themeColor="text1"/>
        </w:rPr>
        <w:t xml:space="preserve"> – Instituto Nacional de Pesquisa da Amazônia/ Universidade Federal do Amazonas, Manaus.</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SILVA, C.N. Geotecnologias aplicadas ao ordenamento territorial pesqueir</w:t>
      </w:r>
      <w:r w:rsidRPr="00B30C4A">
        <w:rPr>
          <w:rFonts w:ascii="Times New Roman" w:hAnsi="Times New Roman" w:cs="Times New Roman"/>
          <w:color w:val="000000" w:themeColor="text1"/>
        </w:rPr>
        <w:t xml:space="preserve">o. 2012. 190p. </w:t>
      </w:r>
      <w:r w:rsidRPr="00B30C4A">
        <w:rPr>
          <w:rFonts w:ascii="Times New Roman" w:hAnsi="Times New Roman" w:cs="Times New Roman"/>
          <w:b/>
          <w:bCs/>
          <w:color w:val="000000" w:themeColor="text1"/>
        </w:rPr>
        <w:t>Tese (Doutorado)</w:t>
      </w:r>
      <w:r w:rsidRPr="00B30C4A">
        <w:rPr>
          <w:rFonts w:ascii="Times New Roman" w:hAnsi="Times New Roman" w:cs="Times New Roman"/>
          <w:color w:val="000000" w:themeColor="text1"/>
        </w:rPr>
        <w:t xml:space="preserve"> – Universidade Federal do Pará, Belém.</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TRANCOSO, R.; MILLER, R.P.; GOULART, A.; TRINDADE, H.; CORREIA, C.S. EtnoSIGs: Ferramentas para a gestão territorial e ambiental de terras indígenas. In: PAESE, A.; UEZU, A.; LORINI, M.</w:t>
      </w:r>
      <w:r w:rsidRPr="00B30C4A">
        <w:rPr>
          <w:rFonts w:ascii="Times New Roman" w:hAnsi="Times New Roman" w:cs="Times New Roman"/>
          <w:color w:val="000000" w:themeColor="text1"/>
        </w:rPr>
        <w:t xml:space="preserve">L.; CUNHA, A. Conservação da biodiversidade com SIG. São Paulo: Oficina de Textos, 2012. p.107-124. </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 xml:space="preserve">BATISTA, V. Da S.; ISAAC, V.J.; VIANA, J.P.; </w:t>
      </w:r>
      <w:r w:rsidRPr="00B30C4A">
        <w:rPr>
          <w:rFonts w:ascii="Times New Roman" w:hAnsi="Times New Roman" w:cs="Times New Roman"/>
          <w:color w:val="000000" w:themeColor="text1"/>
        </w:rPr>
        <w:t>Exploração e manejo dos recursos pesqueiros da</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Amazônia. In: RUFFINO, M.L. A pesca e os recursos pesqueiros na</w:t>
      </w:r>
      <w:r w:rsidRPr="00B30C4A">
        <w:rPr>
          <w:rFonts w:ascii="Times New Roman" w:hAnsi="Times New Roman" w:cs="Times New Roman"/>
          <w:color w:val="000000" w:themeColor="text1"/>
        </w:rPr>
        <w:t xml:space="preserve"> Amazônia brasileira. Manaus: Ibama/ProVárzea, 2004. p.63-151.</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Instituto Brasileiro de Geografia e Estat</w:t>
      </w:r>
      <w:r w:rsidRPr="00B30C4A">
        <w:rPr>
          <w:rFonts w:ascii="Times New Roman" w:hAnsi="Times New Roman" w:cs="Times New Roman"/>
          <w:color w:val="000000" w:themeColor="text1"/>
        </w:rPr>
        <w:t xml:space="preserve">ística - IBGE. Censo Demográfico 2010. Disponível em: </w:t>
      </w:r>
      <w:hyperlink r:id="rId11" w:history="1">
        <w:r w:rsidRPr="00B30C4A">
          <w:rPr>
            <w:rStyle w:val="Hyperlink"/>
            <w:rFonts w:ascii="Times New Roman" w:hAnsi="Times New Roman" w:cs="Times New Roman"/>
            <w:color w:val="000000" w:themeColor="text1"/>
            <w:u w:val="none"/>
          </w:rPr>
          <w:t>http://cidades.ibge.gov.b</w:t>
        </w:r>
        <w:r w:rsidRPr="00B30C4A">
          <w:rPr>
            <w:rStyle w:val="Hyperlink"/>
            <w:rFonts w:ascii="Times New Roman" w:hAnsi="Times New Roman" w:cs="Times New Roman"/>
            <w:color w:val="000000" w:themeColor="text1"/>
            <w:u w:val="none"/>
          </w:rPr>
          <w:t>r/xtras/perfil.php?codmun=150680</w:t>
        </w:r>
      </w:hyperlink>
      <w:r w:rsidRPr="00B30C4A">
        <w:rPr>
          <w:rFonts w:ascii="Times New Roman" w:hAnsi="Times New Roman" w:cs="Times New Roman"/>
          <w:color w:val="000000" w:themeColor="text1"/>
        </w:rPr>
        <w:t xml:space="preserve">. </w:t>
      </w:r>
      <w:r w:rsidRPr="00B30C4A">
        <w:rPr>
          <w:rFonts w:ascii="Times New Roman" w:hAnsi="Times New Roman" w:cs="Times New Roman"/>
          <w:color w:val="000000" w:themeColor="text1"/>
        </w:rPr>
        <w:t>Acesso em: 13 julho 2017.</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SOUSA, K.N.S. Representação espacial de dados pesqueiros na Costa norte Amazônica: Mapeamento e análise descritiva de dados de desembarque no estado do Pará. In: XIV Simpósio Brasileiro de Sensor</w:t>
      </w:r>
      <w:r w:rsidRPr="00B30C4A">
        <w:rPr>
          <w:rFonts w:ascii="Times New Roman" w:hAnsi="Times New Roman" w:cs="Times New Roman"/>
          <w:color w:val="000000" w:themeColor="text1"/>
        </w:rPr>
        <w:t xml:space="preserve">iamento Remoto, 2009.  Natal. </w:t>
      </w:r>
      <w:r w:rsidRPr="00B30C4A">
        <w:rPr>
          <w:rFonts w:ascii="Times New Roman" w:hAnsi="Times New Roman" w:cs="Times New Roman"/>
          <w:b/>
          <w:bCs/>
          <w:color w:val="000000" w:themeColor="text1"/>
        </w:rPr>
        <w:t>Anais</w:t>
      </w:r>
      <w:r w:rsidRPr="00B30C4A">
        <w:rPr>
          <w:rFonts w:ascii="Times New Roman" w:hAnsi="Times New Roman" w:cs="Times New Roman"/>
          <w:color w:val="000000" w:themeColor="text1"/>
        </w:rPr>
        <w:t>. Natal/RN. INPE-BR, 2009. p.4425-4432.</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TARTARUGA, I.G.P. Análise espacial da centralidade e da dispersão da população do Estado do Rio Grande do Sul de 1970 a 2000: notas preliminares. In: XVI Encontro Nacional de Estudo</w:t>
      </w:r>
      <w:r w:rsidRPr="00B30C4A">
        <w:rPr>
          <w:rFonts w:ascii="Times New Roman" w:hAnsi="Times New Roman" w:cs="Times New Roman"/>
          <w:color w:val="000000" w:themeColor="text1"/>
        </w:rPr>
        <w:t xml:space="preserve">s Populacionais, 2008. Caxambu. </w:t>
      </w:r>
      <w:r w:rsidRPr="00B30C4A">
        <w:rPr>
          <w:rFonts w:ascii="Times New Roman" w:hAnsi="Times New Roman" w:cs="Times New Roman"/>
          <w:b/>
          <w:bCs/>
          <w:color w:val="000000" w:themeColor="text1"/>
        </w:rPr>
        <w:t>Anais.</w:t>
      </w:r>
      <w:r w:rsidRPr="00B30C4A">
        <w:rPr>
          <w:rFonts w:ascii="Times New Roman" w:hAnsi="Times New Roman" w:cs="Times New Roman"/>
          <w:color w:val="000000" w:themeColor="text1"/>
        </w:rPr>
        <w:t xml:space="preserve"> Caxambu/MG. FEE-BR, 2008.</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 xml:space="preserve">PEREIRA, S.A.; </w:t>
      </w:r>
      <w:r w:rsidRPr="00B30C4A">
        <w:rPr>
          <w:rFonts w:ascii="Times New Roman" w:hAnsi="Times New Roman" w:cs="Times New Roman"/>
          <w:color w:val="000000" w:themeColor="text1"/>
        </w:rPr>
        <w:t xml:space="preserve">FABRÉ, N.N. </w:t>
      </w:r>
      <w:r w:rsidRPr="00B30C4A">
        <w:rPr>
          <w:rFonts w:ascii="Times New Roman" w:hAnsi="Times New Roman" w:cs="Times New Roman"/>
          <w:color w:val="000000" w:themeColor="text1"/>
        </w:rPr>
        <w:t xml:space="preserve">Uso e gestão do território em áreas de livre acesso no Amazonas, Brasil. </w:t>
      </w:r>
      <w:r w:rsidRPr="00B30C4A">
        <w:rPr>
          <w:rFonts w:ascii="Times New Roman" w:hAnsi="Times New Roman" w:cs="Times New Roman"/>
          <w:b/>
          <w:bCs/>
          <w:color w:val="000000" w:themeColor="text1"/>
        </w:rPr>
        <w:t>Acta Amazonica</w:t>
      </w:r>
      <w:r w:rsidRPr="00B30C4A">
        <w:rPr>
          <w:rFonts w:ascii="Times New Roman" w:hAnsi="Times New Roman" w:cs="Times New Roman"/>
          <w:color w:val="000000" w:themeColor="text1"/>
        </w:rPr>
        <w:t>, v.39, p.561-572, 2009.</w:t>
      </w:r>
    </w:p>
    <w:p w:rsidR="00000000" w:rsidRPr="00B30C4A" w:rsidRDefault="00B5018C" w:rsidP="00B30C4A">
      <w:pPr>
        <w:pStyle w:val="Normal1"/>
        <w:jc w:val="both"/>
        <w:rPr>
          <w:rFonts w:ascii="Times New Roman" w:hAnsi="Times New Roman" w:cs="Times New Roman"/>
          <w:color w:val="000000" w:themeColor="text1"/>
        </w:rPr>
      </w:pPr>
      <w:r w:rsidRPr="00B30C4A">
        <w:rPr>
          <w:rFonts w:ascii="Times New Roman" w:hAnsi="Times New Roman" w:cs="Times New Roman"/>
          <w:color w:val="000000" w:themeColor="text1"/>
        </w:rPr>
        <w:t>PINTO, W.H.A.; RASEIRA, M.B.; SANTANA, C.B. Da S. Us</w:t>
      </w:r>
      <w:r w:rsidRPr="00B30C4A">
        <w:rPr>
          <w:rFonts w:ascii="Times New Roman" w:hAnsi="Times New Roman" w:cs="Times New Roman"/>
          <w:color w:val="000000" w:themeColor="text1"/>
        </w:rPr>
        <w:t xml:space="preserve">o do sensoriamento remoto para mapeamento dos lagos de acordo de pesca no estado </w:t>
      </w:r>
      <w:r w:rsidRPr="00B30C4A">
        <w:rPr>
          <w:rFonts w:ascii="Times New Roman" w:hAnsi="Times New Roman" w:cs="Times New Roman"/>
          <w:color w:val="000000" w:themeColor="text1"/>
        </w:rPr>
        <w:t xml:space="preserve">do Amazonas – AM. In: </w:t>
      </w:r>
      <w:r w:rsidRPr="00B30C4A">
        <w:rPr>
          <w:rFonts w:ascii="Times New Roman" w:hAnsi="Times New Roman" w:cs="Times New Roman"/>
          <w:color w:val="000000" w:themeColor="text1"/>
        </w:rPr>
        <w:t xml:space="preserve">XV Simpósio </w:t>
      </w:r>
      <w:r w:rsidRPr="00B30C4A">
        <w:rPr>
          <w:rFonts w:ascii="Times New Roman" w:hAnsi="Times New Roman" w:cs="Times New Roman"/>
          <w:color w:val="000000" w:themeColor="text1"/>
        </w:rPr>
        <w:t xml:space="preserve">Brasileiro de Sensoriamento Remoto - SBSR, 2011.Curitiba. </w:t>
      </w:r>
      <w:r w:rsidRPr="00B30C4A">
        <w:rPr>
          <w:rFonts w:ascii="Times New Roman" w:hAnsi="Times New Roman" w:cs="Times New Roman"/>
          <w:b/>
          <w:bCs/>
          <w:color w:val="000000" w:themeColor="text1"/>
        </w:rPr>
        <w:t>Anais</w:t>
      </w:r>
      <w:r w:rsidRPr="00B30C4A">
        <w:rPr>
          <w:rFonts w:ascii="Times New Roman" w:hAnsi="Times New Roman" w:cs="Times New Roman"/>
          <w:color w:val="000000" w:themeColor="text1"/>
        </w:rPr>
        <w:t>.</w:t>
      </w:r>
      <w:r w:rsidRPr="00B30C4A">
        <w:rPr>
          <w:rFonts w:ascii="Times New Roman" w:hAnsi="Times New Roman" w:cs="Times New Roman"/>
          <w:color w:val="000000" w:themeColor="text1"/>
        </w:rPr>
        <w:t xml:space="preserve"> Curitiba/PR. INPE-BR, 2011. p.4932</w:t>
      </w:r>
      <w:bookmarkStart w:id="0" w:name="_GoBack"/>
      <w:bookmarkEnd w:id="0"/>
    </w:p>
    <w:p w:rsidR="00000000" w:rsidRDefault="00B5018C">
      <w:pPr>
        <w:spacing w:after="0" w:line="200" w:lineRule="atLeast"/>
        <w:jc w:val="both"/>
      </w:pPr>
    </w:p>
    <w:p w:rsidR="00000000" w:rsidRDefault="00B5018C">
      <w:pPr>
        <w:spacing w:after="0" w:line="200" w:lineRule="atLeast"/>
        <w:jc w:val="both"/>
      </w:pPr>
    </w:p>
    <w:p w:rsidR="00000000" w:rsidRDefault="00B5018C">
      <w:pPr>
        <w:spacing w:after="0" w:line="200" w:lineRule="atLeast"/>
        <w:jc w:val="both"/>
      </w:pPr>
    </w:p>
    <w:p w:rsidR="00B5018C" w:rsidRDefault="00B5018C">
      <w:pPr>
        <w:spacing w:line="200" w:lineRule="atLeast"/>
        <w:jc w:val="both"/>
      </w:pPr>
    </w:p>
    <w:sectPr w:rsidR="00B5018C">
      <w:headerReference w:type="default" r:id="rId12"/>
      <w:footerReference w:type="even" r:id="rId13"/>
      <w:footerReference w:type="default" r:id="rId14"/>
      <w:headerReference w:type="first" r:id="rId15"/>
      <w:footerReference w:type="first" r:id="rId16"/>
      <w:pgSz w:w="11906" w:h="16838"/>
      <w:pgMar w:top="1560" w:right="1134" w:bottom="1134" w:left="1134"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18C" w:rsidRDefault="00B5018C">
      <w:pPr>
        <w:spacing w:after="0" w:line="240" w:lineRule="auto"/>
      </w:pPr>
      <w:r>
        <w:separator/>
      </w:r>
    </w:p>
  </w:endnote>
  <w:endnote w:type="continuationSeparator" w:id="0">
    <w:p w:rsidR="00B5018C" w:rsidRDefault="00B5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501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5018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501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18C" w:rsidRDefault="00B5018C">
      <w:pPr>
        <w:spacing w:after="0" w:line="240" w:lineRule="auto"/>
      </w:pPr>
      <w:r>
        <w:separator/>
      </w:r>
    </w:p>
  </w:footnote>
  <w:footnote w:type="continuationSeparator" w:id="0">
    <w:p w:rsidR="00B5018C" w:rsidRDefault="00B501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30C4A">
    <w:pPr>
      <w:pStyle w:val="Cabealho"/>
      <w:jc w:val="right"/>
    </w:pPr>
    <w:r>
      <w:rPr>
        <w:noProof/>
        <w:lang w:eastAsia="pt-BR"/>
      </w:rPr>
      <w:drawing>
        <wp:anchor distT="0" distB="0" distL="114935" distR="114935" simplePos="0" relativeHeight="251657728" behindDoc="0" locked="0" layoutInCell="1" allowOverlap="1">
          <wp:simplePos x="0" y="0"/>
          <wp:positionH relativeFrom="margin">
            <wp:posOffset>839470</wp:posOffset>
          </wp:positionH>
          <wp:positionV relativeFrom="margin">
            <wp:posOffset>-948690</wp:posOffset>
          </wp:positionV>
          <wp:extent cx="4813935" cy="772795"/>
          <wp:effectExtent l="0" t="0" r="5715" b="825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935" cy="7727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B5018C">
      <w:rPr>
        <w:rFonts w:eastAsia="Times New Roman"/>
      </w:rPr>
      <w:t xml:space="preserve"> </w:t>
    </w:r>
    <w:r w:rsidR="00B5018C">
      <w:rPr>
        <w:rFonts w:eastAsia="Times New Roman"/>
      </w:rPr>
      <w:t xml:space="preserve">    </w:t>
    </w:r>
    <w:r w:rsidR="00B5018C">
      <w:rPr>
        <w:sz w:val="20"/>
        <w:szCs w:val="20"/>
      </w:rPr>
      <w:fldChar w:fldCharType="begin"/>
    </w:r>
    <w:r w:rsidR="00B5018C">
      <w:rPr>
        <w:sz w:val="20"/>
        <w:szCs w:val="20"/>
      </w:rPr>
      <w:instrText xml:space="preserve"> PAGE </w:instrText>
    </w:r>
    <w:r w:rsidR="00B5018C">
      <w:rPr>
        <w:sz w:val="20"/>
        <w:szCs w:val="20"/>
      </w:rPr>
      <w:fldChar w:fldCharType="separate"/>
    </w:r>
    <w:r>
      <w:rPr>
        <w:noProof/>
        <w:sz w:val="20"/>
        <w:szCs w:val="20"/>
      </w:rPr>
      <w:t>7</w:t>
    </w:r>
    <w:r w:rsidR="00B5018C">
      <w:rPr>
        <w:sz w:val="20"/>
        <w:szCs w:val="20"/>
      </w:rPr>
      <w:fldChar w:fldCharType="end"/>
    </w:r>
  </w:p>
  <w:p w:rsidR="00000000" w:rsidRDefault="00B5018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501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sz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ED"/>
    <w:rsid w:val="00595CED"/>
    <w:rsid w:val="00B30C4A"/>
    <w:rsid w:val="00B501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334712C1-749F-4400-9996-F1189FC2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eastAsia="Calibri"/>
      <w:sz w:val="24"/>
      <w:szCs w:val="22"/>
      <w:lang w:eastAsia="zh-CN"/>
    </w:rPr>
  </w:style>
  <w:style w:type="paragraph" w:styleId="Ttulo1">
    <w:name w:val="heading 1"/>
    <w:basedOn w:val="Normal"/>
    <w:next w:val="Normal"/>
    <w:qFormat/>
    <w:pPr>
      <w:keepNext/>
      <w:numPr>
        <w:numId w:val="1"/>
      </w:numPr>
      <w:spacing w:before="240" w:after="60" w:line="100" w:lineRule="atLeast"/>
      <w:outlineLvl w:val="0"/>
    </w:pPr>
    <w:rPr>
      <w:rFonts w:ascii="Arial" w:eastAsia="Times New Roman" w:hAnsi="Arial" w:cs="Arial"/>
      <w:b/>
      <w:bCs/>
      <w:kern w:val="1"/>
      <w:sz w:val="32"/>
      <w:szCs w:val="32"/>
    </w:rPr>
  </w:style>
  <w:style w:type="paragraph" w:styleId="Ttulo2">
    <w:name w:val="heading 2"/>
    <w:basedOn w:val="WW-Normal"/>
    <w:next w:val="Corpodetexto"/>
    <w:qFormat/>
    <w:pPr>
      <w:outlineLvl w:val="1"/>
    </w:pPr>
    <w:rPr>
      <w:b/>
      <w:bCs/>
      <w:i/>
      <w:iCs/>
      <w:sz w:val="28"/>
      <w:szCs w:val="28"/>
    </w:rPr>
  </w:style>
  <w:style w:type="paragraph" w:styleId="Ttulo3">
    <w:name w:val="heading 3"/>
    <w:basedOn w:val="Ttulo10"/>
    <w:next w:val="Corpodetexto"/>
    <w:qFormat/>
    <w:pPr>
      <w:numPr>
        <w:ilvl w:val="2"/>
        <w:numId w:val="1"/>
      </w:numPr>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sz w:val="28"/>
    </w:rPr>
  </w:style>
  <w:style w:type="character" w:customStyle="1" w:styleId="WW8Num5z0">
    <w:name w:val="WW8Num5z0"/>
    <w:rPr>
      <w:sz w:val="28"/>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Tahoma" w:hAnsi="Tahoma" w:cs="Tahoma"/>
      <w:sz w:val="16"/>
      <w:szCs w:val="16"/>
    </w:rPr>
  </w:style>
  <w:style w:type="character" w:styleId="Hyperlink">
    <w:name w:val="Hyperlink"/>
    <w:rPr>
      <w:rFonts w:ascii="Arial" w:hAnsi="Arial" w:cs="Arial"/>
      <w:color w:val="0000FF"/>
      <w:u w:val="single"/>
    </w:rPr>
  </w:style>
  <w:style w:type="character" w:customStyle="1" w:styleId="Ttulo1Char">
    <w:name w:val="Título 1 Char"/>
    <w:rPr>
      <w:rFonts w:ascii="Arial" w:eastAsia="Times New Roman" w:hAnsi="Arial" w:cs="Arial"/>
      <w:b/>
      <w:bCs/>
      <w:kern w:val="1"/>
      <w:sz w:val="32"/>
      <w:szCs w:val="32"/>
    </w:rPr>
  </w:style>
  <w:style w:type="paragraph" w:customStyle="1" w:styleId="Ttulo10">
    <w:name w:val="Título1"/>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Normal1">
    <w:name w:val="Normal1"/>
    <w:pPr>
      <w:widowControl w:val="0"/>
      <w:suppressAutoHyphens/>
    </w:pPr>
    <w:rPr>
      <w:rFonts w:ascii="Arial" w:eastAsia="SimSun" w:hAnsi="Arial" w:cs="Mangal"/>
      <w:sz w:val="24"/>
      <w:szCs w:val="24"/>
      <w:lang w:eastAsia="zh-CN" w:bidi="hi-IN"/>
    </w:rPr>
  </w:style>
  <w:style w:type="paragraph" w:customStyle="1" w:styleId="WW-Normal">
    <w:name w:val="WW-Normal"/>
    <w:pPr>
      <w:widowControl w:val="0"/>
      <w:suppressAutoHyphens/>
    </w:pPr>
    <w:rPr>
      <w:rFonts w:eastAsia="SimSun" w:cs="Mangal"/>
      <w:sz w:val="24"/>
      <w:szCs w:val="24"/>
      <w:lang w:eastAsia="zh-CN" w:bidi="hi-IN"/>
    </w:rPr>
  </w:style>
  <w:style w:type="paragraph" w:styleId="Cabealho">
    <w:name w:val="header"/>
    <w:basedOn w:val="Normal"/>
    <w:pPr>
      <w:spacing w:after="0" w:line="100" w:lineRule="atLeast"/>
    </w:pPr>
  </w:style>
  <w:style w:type="paragraph" w:styleId="Rodap">
    <w:name w:val="footer"/>
    <w:basedOn w:val="Normal"/>
    <w:pPr>
      <w:spacing w:after="0" w:line="100" w:lineRule="atLeast"/>
    </w:pPr>
  </w:style>
  <w:style w:type="paragraph" w:styleId="Textodebalo">
    <w:name w:val="Balloon Text"/>
    <w:basedOn w:val="Normal"/>
    <w:pPr>
      <w:spacing w:after="0" w:line="100" w:lineRule="atLeast"/>
    </w:pPr>
    <w:rPr>
      <w:rFonts w:ascii="Tahoma" w:hAnsi="Tahoma" w:cs="Tahoma"/>
      <w:sz w:val="16"/>
      <w:szCs w:val="16"/>
    </w:rPr>
  </w:style>
  <w:style w:type="paragraph" w:styleId="PargrafodaLista">
    <w:name w:val="List Paragraph"/>
    <w:basedOn w:val="Normal"/>
    <w:qFormat/>
    <w:pPr>
      <w:ind w:left="720"/>
      <w:contextualSpacing/>
    </w:pPr>
  </w:style>
  <w:style w:type="paragraph" w:customStyle="1" w:styleId="Standard">
    <w:name w:val="Standard"/>
    <w:pPr>
      <w:widowControl w:val="0"/>
      <w:suppressAutoHyphens/>
      <w:textAlignment w:val="baseline"/>
    </w:pPr>
    <w:rPr>
      <w:rFonts w:eastAsia="SimSun" w:cs="Mangal"/>
      <w:kern w:val="1"/>
      <w:sz w:val="24"/>
      <w:szCs w:val="24"/>
      <w:lang w:eastAsia="zh-CN" w:bidi="hi-IN"/>
    </w:rPr>
  </w:style>
  <w:style w:type="paragraph" w:customStyle="1" w:styleId="Recuodecorpodetexto31">
    <w:name w:val="Recuo de corpo de texto 31"/>
    <w:basedOn w:val="WW-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le.trinhup@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egovalentep@gmail.com"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idades.ibge.gov.br/xtras/perfil.php?codmun=15068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2953</Words>
  <Characters>15952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Etnomapeamento + SIG: uma ferramenta para gestão territorial e ambiental de terras indígenas</vt:lpstr>
    </vt:vector>
  </TitlesOfParts>
  <Company/>
  <LinksUpToDate>false</LinksUpToDate>
  <CharactersWithSpaces>18868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Etnomapeamento + SIG: uma ferramenta para gestão territorial e ambiental de terras indígenas</dc:title>
  <dc:subject/>
  <dc:creator>Robert</dc:creator>
  <cp:keywords/>
  <cp:lastModifiedBy>Usuário</cp:lastModifiedBy>
  <cp:revision>2</cp:revision>
  <cp:lastPrinted>1601-01-01T00:00:00Z</cp:lastPrinted>
  <dcterms:created xsi:type="dcterms:W3CDTF">2017-07-17T19:32:00Z</dcterms:created>
  <dcterms:modified xsi:type="dcterms:W3CDTF">2017-07-17T19:32:00Z</dcterms:modified>
</cp:coreProperties>
</file>