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DD" w:rsidRPr="00A07490" w:rsidRDefault="00A07490" w:rsidP="008B20DD">
      <w:pPr>
        <w:ind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7490">
        <w:rPr>
          <w:rFonts w:ascii="Times New Roman" w:hAnsi="Times New Roman" w:cs="Times New Roman"/>
          <w:b/>
          <w:sz w:val="24"/>
          <w:szCs w:val="24"/>
        </w:rPr>
        <w:t xml:space="preserve">Anóxia: A Ação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07490">
        <w:rPr>
          <w:rFonts w:ascii="Times New Roman" w:hAnsi="Times New Roman" w:cs="Times New Roman"/>
          <w:b/>
          <w:sz w:val="24"/>
          <w:szCs w:val="24"/>
        </w:rPr>
        <w:t xml:space="preserve">o Oxigênio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A07490">
        <w:rPr>
          <w:rFonts w:ascii="Times New Roman" w:hAnsi="Times New Roman" w:cs="Times New Roman"/>
          <w:b/>
          <w:sz w:val="24"/>
          <w:szCs w:val="24"/>
        </w:rPr>
        <w:t xml:space="preserve">a Aceleração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07490">
        <w:rPr>
          <w:rFonts w:ascii="Times New Roman" w:hAnsi="Times New Roman" w:cs="Times New Roman"/>
          <w:b/>
          <w:sz w:val="24"/>
          <w:szCs w:val="24"/>
        </w:rPr>
        <w:t xml:space="preserve">o Processo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Pr="00A07490">
        <w:rPr>
          <w:rFonts w:ascii="Times New Roman" w:hAnsi="Times New Roman" w:cs="Times New Roman"/>
          <w:b/>
          <w:sz w:val="24"/>
          <w:szCs w:val="24"/>
        </w:rPr>
        <w:t>e Decomposição</w:t>
      </w:r>
    </w:p>
    <w:p w:rsidR="00642249" w:rsidRDefault="00642249" w:rsidP="00642249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C74BE" w:rsidRPr="0039277E" w:rsidRDefault="006C74BE" w:rsidP="00F4636F">
      <w:pPr>
        <w:ind w:firstLine="708"/>
        <w:jc w:val="both"/>
        <w:rPr>
          <w:rFonts w:ascii="Times New Roman" w:hAnsi="Times New Roman" w:cs="Times New Roman"/>
          <w:bCs/>
          <w:color w:val="000000"/>
        </w:rPr>
      </w:pPr>
      <w:r w:rsidRPr="0039277E">
        <w:rPr>
          <w:rFonts w:ascii="Times New Roman" w:hAnsi="Times New Roman" w:cs="Times New Roman"/>
          <w:bCs/>
          <w:color w:val="000000"/>
        </w:rPr>
        <w:t xml:space="preserve">Assim que um organismo morre inicia-se o processo de decomposição, também chamado de </w:t>
      </w:r>
      <w:proofErr w:type="spellStart"/>
      <w:r w:rsidRPr="0039277E">
        <w:rPr>
          <w:rFonts w:ascii="Times New Roman" w:hAnsi="Times New Roman" w:cs="Times New Roman"/>
          <w:bCs/>
          <w:color w:val="000000"/>
        </w:rPr>
        <w:t>necrólise</w:t>
      </w:r>
      <w:proofErr w:type="spellEnd"/>
      <w:r w:rsidRPr="0039277E">
        <w:rPr>
          <w:rFonts w:ascii="Times New Roman" w:hAnsi="Times New Roman" w:cs="Times New Roman"/>
          <w:bCs/>
          <w:color w:val="000000"/>
        </w:rPr>
        <w:t xml:space="preserve">. Consiste na decomposição dos tecidos não resistentes. A </w:t>
      </w:r>
      <w:proofErr w:type="spellStart"/>
      <w:r w:rsidRPr="0039277E">
        <w:rPr>
          <w:rFonts w:ascii="Times New Roman" w:hAnsi="Times New Roman" w:cs="Times New Roman"/>
          <w:bCs/>
          <w:color w:val="000000"/>
        </w:rPr>
        <w:t>necrólise</w:t>
      </w:r>
      <w:proofErr w:type="spellEnd"/>
      <w:r w:rsidRPr="0039277E">
        <w:rPr>
          <w:rFonts w:ascii="Times New Roman" w:hAnsi="Times New Roman" w:cs="Times New Roman"/>
          <w:bCs/>
          <w:color w:val="000000"/>
        </w:rPr>
        <w:t xml:space="preserve"> porém ocorre de maneira diferencial, alguns tecidos começam a se decompor em horas, outros em dias, portanto é preciso conhecer os tipos histológicos e seu potencial de preservação.</w:t>
      </w:r>
    </w:p>
    <w:p w:rsidR="00F4636F" w:rsidRPr="0039277E" w:rsidRDefault="009C6D0F" w:rsidP="00F4636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77E">
        <w:rPr>
          <w:rFonts w:ascii="Times New Roman" w:hAnsi="Times New Roman" w:cs="Times New Roman"/>
          <w:bCs/>
          <w:color w:val="000000"/>
        </w:rPr>
        <w:t>O processo de decomposição necessita de três fatores básicos:</w:t>
      </w:r>
      <w:r w:rsidRPr="0039277E">
        <w:rPr>
          <w:rFonts w:ascii="Times New Roman" w:hAnsi="Times New Roman" w:cs="Times New Roman"/>
          <w:color w:val="000000"/>
        </w:rPr>
        <w:t> 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>umidade, calor e oxigênio.</w:t>
      </w:r>
      <w:r w:rsidRPr="0039277E">
        <w:rPr>
          <w:rFonts w:ascii="Helvetica" w:hAnsi="Helvetica"/>
          <w:color w:val="444444"/>
          <w:shd w:val="clear" w:color="auto" w:fill="FFFFFF"/>
        </w:rPr>
        <w:t xml:space="preserve"> </w:t>
      </w:r>
      <w:r w:rsidR="00C637AC" w:rsidRPr="0039277E">
        <w:rPr>
          <w:rFonts w:ascii="Times New Roman" w:hAnsi="Times New Roman" w:cs="Times New Roman"/>
          <w:color w:val="000000"/>
          <w:shd w:val="clear" w:color="auto" w:fill="FFFFFF"/>
        </w:rPr>
        <w:t>A decomposição de partes ou na integra de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corpos</w:t>
      </w:r>
      <w:r w:rsidR="00C637AC"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não é um processo simples, muito pelo contrário, é um processo complexo e que envolve várias etapas. O processo nos tecidos dos organismos mortos inicia-se com a autólise das células pelas enzimas contidas nos </w:t>
      </w:r>
      <w:proofErr w:type="spellStart"/>
      <w:r w:rsidR="00C637AC" w:rsidRPr="0039277E">
        <w:rPr>
          <w:rFonts w:ascii="Times New Roman" w:hAnsi="Times New Roman" w:cs="Times New Roman"/>
          <w:color w:val="000000"/>
          <w:shd w:val="clear" w:color="auto" w:fill="FFFFFF"/>
        </w:rPr>
        <w:t>lisossomas</w:t>
      </w:r>
      <w:proofErr w:type="spellEnd"/>
      <w:r w:rsidR="00C637AC"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</w:p>
    <w:p w:rsidR="00F4636F" w:rsidRPr="0039277E" w:rsidRDefault="00C637AC" w:rsidP="00F4636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77E">
        <w:rPr>
          <w:rFonts w:ascii="Times New Roman" w:hAnsi="Times New Roman" w:cs="Times New Roman"/>
          <w:color w:val="000000"/>
          <w:shd w:val="clear" w:color="auto" w:fill="FFFFFF"/>
        </w:rPr>
        <w:t>Esses tecidos são ainda triturados e parcialmente</w:t>
      </w:r>
      <w:r w:rsidR="009C6D0F"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consumidos pelos detritívoros; o que não é consumido por estes é então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atacado por vários tipos microrganismos; as partes interiores, onde não existe oxigênio livre, são consumidas por microrganismos anaeróbicas, causando a putrefação, que resulta em aminas como a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putrescina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 e a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cadaverina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que têm um odor "pútrido"; este é o processo conhecido vulgarmente como apodrecimento. Assim que um organismo morre inicia-se o processo de decomposição também chamado de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necrólise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.  Estes podem ocorrer em ambientes aeróbicos e anaeróbicos, respectivamente em presença ou ausência de oxigênio livre. </w:t>
      </w:r>
    </w:p>
    <w:p w:rsidR="00F4636F" w:rsidRPr="0039277E" w:rsidRDefault="00C637AC" w:rsidP="00F4636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O processo e iniciado no momento da morte neste estudo de caso o corpo foi encontrado dentro de um saco de lixo fechado, apresentando-se conservado; ao abrir o saco plástico contendo o </w:t>
      </w:r>
      <w:r w:rsidR="009C6D0F" w:rsidRPr="0039277E">
        <w:rPr>
          <w:rFonts w:ascii="Times New Roman" w:hAnsi="Times New Roman" w:cs="Times New Roman"/>
          <w:color w:val="000000"/>
          <w:shd w:val="clear" w:color="auto" w:fill="FFFFFF"/>
        </w:rPr>
        <w:t>corpo armazenado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o qual apresentava-se dividido ao meio; o mesmo começou neste momento ser colonizados por dípteros; ao dar entrada no IML após transcorrido seis horas do momento da abertura </w:t>
      </w:r>
      <w:r w:rsidR="00CA3906" w:rsidRPr="0039277E">
        <w:rPr>
          <w:rFonts w:ascii="Times New Roman" w:hAnsi="Times New Roman" w:cs="Times New Roman"/>
          <w:color w:val="000000"/>
          <w:shd w:val="clear" w:color="auto" w:fill="FFFFFF"/>
        </w:rPr>
        <w:t>do invólucro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o processo se acelerou e o corpo apresentou uma coloração escura.  </w:t>
      </w:r>
    </w:p>
    <w:p w:rsidR="00F4636F" w:rsidRPr="0039277E" w:rsidRDefault="00C637AC" w:rsidP="00F4636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Os resultados observados neste caso </w:t>
      </w:r>
      <w:r w:rsidR="00CA3906" w:rsidRPr="0039277E">
        <w:rPr>
          <w:rFonts w:ascii="Times New Roman" w:hAnsi="Times New Roman" w:cs="Times New Roman"/>
          <w:color w:val="000000"/>
          <w:shd w:val="clear" w:color="auto" w:fill="FFFFFF"/>
        </w:rPr>
        <w:t>mostraram qu</w:t>
      </w:r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e a decomposição biológica seja alta em ambientes aeróbicos e reduzida em anaeróbicos. O estado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anóxico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é um inibidor intrínseco da decomposição e equivocada, e que sozinha é insuficiente para promover a preservação de partes não resistentes. Em experimentos de decomposição em ambiente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anóxico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considera que praticamente não existem diferenças nas taxas de decomposições aeróbicas e anaeróbicas. </w:t>
      </w:r>
    </w:p>
    <w:p w:rsidR="006D7E3A" w:rsidRPr="0039277E" w:rsidRDefault="00C637AC" w:rsidP="00F4636F">
      <w:pPr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Concluí-se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que a condição de anóxia do meio é importante, pois deve inibir necrofagia e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bioturbação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o que facilita a preservação. Apesar do termo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anóxico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neste caso podemos considerar preferencialmente uma condição de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desóxia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, pois </w:t>
      </w:r>
      <w:proofErr w:type="spellStart"/>
      <w:r w:rsidRPr="0039277E">
        <w:rPr>
          <w:rFonts w:ascii="Times New Roman" w:hAnsi="Times New Roman" w:cs="Times New Roman"/>
          <w:color w:val="000000"/>
          <w:shd w:val="clear" w:color="auto" w:fill="FFFFFF"/>
        </w:rPr>
        <w:t>anóxia</w:t>
      </w:r>
      <w:proofErr w:type="spellEnd"/>
      <w:r w:rsidRPr="0039277E">
        <w:rPr>
          <w:rFonts w:ascii="Times New Roman" w:hAnsi="Times New Roman" w:cs="Times New Roman"/>
          <w:color w:val="000000"/>
          <w:shd w:val="clear" w:color="auto" w:fill="FFFFFF"/>
        </w:rPr>
        <w:t xml:space="preserve"> seria a condição de ausência total de oxigênio livre, o que nem sempre ocorre.</w:t>
      </w:r>
    </w:p>
    <w:p w:rsidR="00C637AC" w:rsidRPr="00C637AC" w:rsidRDefault="00C637AC" w:rsidP="0024148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11CB0" w:rsidRDefault="00642249" w:rsidP="00F515CC">
      <w:pPr>
        <w:spacing w:line="276" w:lineRule="auto"/>
      </w:pPr>
      <w:r w:rsidRPr="00642249">
        <w:rPr>
          <w:rFonts w:ascii="Times New Roman" w:hAnsi="Times New Roman" w:cs="Times New Roman"/>
          <w:b/>
          <w:sz w:val="20"/>
          <w:szCs w:val="20"/>
        </w:rPr>
        <w:t xml:space="preserve">Palavras-chaves: </w:t>
      </w:r>
      <w:proofErr w:type="spellStart"/>
      <w:r w:rsidR="009E2CEA">
        <w:rPr>
          <w:rFonts w:ascii="Times New Roman" w:hAnsi="Times New Roman" w:cs="Times New Roman"/>
          <w:sz w:val="20"/>
          <w:szCs w:val="20"/>
        </w:rPr>
        <w:t>Anóxia</w:t>
      </w:r>
      <w:proofErr w:type="spellEnd"/>
      <w:r w:rsidR="009E2CE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E2CEA">
        <w:rPr>
          <w:rFonts w:ascii="Times New Roman" w:hAnsi="Times New Roman" w:cs="Times New Roman"/>
          <w:sz w:val="20"/>
          <w:szCs w:val="20"/>
        </w:rPr>
        <w:t>necrólise</w:t>
      </w:r>
      <w:proofErr w:type="spellEnd"/>
      <w:r w:rsidR="009E2CEA">
        <w:rPr>
          <w:rFonts w:ascii="Times New Roman" w:hAnsi="Times New Roman" w:cs="Times New Roman"/>
          <w:sz w:val="20"/>
          <w:szCs w:val="20"/>
        </w:rPr>
        <w:t>, processo de decomposição.</w:t>
      </w:r>
    </w:p>
    <w:p w:rsidR="003D717A" w:rsidRDefault="003D717A" w:rsidP="00911CB0">
      <w:pPr>
        <w:tabs>
          <w:tab w:val="left" w:pos="4200"/>
        </w:tabs>
      </w:pPr>
    </w:p>
    <w:p w:rsidR="006C74BE" w:rsidRDefault="006C74BE" w:rsidP="00911CB0">
      <w:pPr>
        <w:tabs>
          <w:tab w:val="left" w:pos="4200"/>
        </w:tabs>
      </w:pPr>
    </w:p>
    <w:p w:rsidR="003D717A" w:rsidRDefault="003D717A" w:rsidP="00911CB0">
      <w:pPr>
        <w:tabs>
          <w:tab w:val="left" w:pos="4200"/>
        </w:tabs>
        <w:rPr>
          <w:rFonts w:ascii="Times New Roman" w:hAnsi="Times New Roman" w:cs="Times New Roman"/>
          <w:b/>
          <w:sz w:val="20"/>
          <w:szCs w:val="20"/>
        </w:rPr>
      </w:pPr>
      <w:r w:rsidRPr="003D717A">
        <w:rPr>
          <w:rFonts w:ascii="Times New Roman" w:hAnsi="Times New Roman" w:cs="Times New Roman"/>
          <w:b/>
          <w:sz w:val="20"/>
          <w:szCs w:val="20"/>
        </w:rPr>
        <w:t>REFERÊNCIAS BIBLIOGRÁFICAS</w:t>
      </w:r>
    </w:p>
    <w:p w:rsidR="006C74BE" w:rsidRPr="006C74BE" w:rsidRDefault="006C74BE" w:rsidP="006C74B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74BE">
        <w:rPr>
          <w:rFonts w:ascii="Times New Roman" w:hAnsi="Times New Roman" w:cs="Times New Roman"/>
          <w:sz w:val="20"/>
          <w:szCs w:val="20"/>
          <w:lang w:val="en-US"/>
        </w:rPr>
        <w:lastRenderedPageBreak/>
        <w:t>BRIGGS D.E.G. (2003a). The role of biofilms in the fossilization of non-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biomineralized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 tissues. In: W.E. 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Krumbein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, D.M. Paterson, e G.A. 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Zarvarzin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. eds. 2003. Fossil and recent biofilms: a natural history of life on Earth Dordrecht, Kluwer Acad. Publ. P. 281-290. </w:t>
      </w:r>
    </w:p>
    <w:p w:rsidR="006C74BE" w:rsidRPr="006C74BE" w:rsidRDefault="006C74BE" w:rsidP="006C74B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BRIGGS D.E.G. (2003b). The role of decay and mineralization in the preservation of soft-bodied fossils.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Annual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Review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 xml:space="preserve"> Earth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Planetary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Sciences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>, 31:275-301.</w:t>
      </w:r>
    </w:p>
    <w:p w:rsidR="006C74BE" w:rsidRPr="006C74BE" w:rsidRDefault="006C74BE" w:rsidP="006C74B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6C74BE">
        <w:rPr>
          <w:rFonts w:ascii="Times New Roman" w:hAnsi="Times New Roman" w:cs="Times New Roman"/>
          <w:sz w:val="20"/>
          <w:szCs w:val="20"/>
        </w:rPr>
        <w:t xml:space="preserve">CARTWRIGHT P., HALGEDAHL S.L., HENDRICKS J.R., JARRARD R.D., MARQUES A.C., COLLINS A.G., LIEBERMAN B.S. (2007). </w:t>
      </w:r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Exceptionally preserved jellyfishes from the Middle Cambrian. 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PLoS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 ONE 2: e1121.</w:t>
      </w:r>
    </w:p>
    <w:p w:rsidR="006C74BE" w:rsidRPr="006C74BE" w:rsidRDefault="006C74BE" w:rsidP="006C74B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GASTALDO R.A., ADENDORFF R., BAMFORD M.K., LABANDEIRA C., NEVELING J., SIMS H.J. (2005). 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Taphonomic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 trends of </w:t>
      </w:r>
      <w:proofErr w:type="spellStart"/>
      <w:r w:rsidRPr="006C74BE">
        <w:rPr>
          <w:rFonts w:ascii="Times New Roman" w:hAnsi="Times New Roman" w:cs="Times New Roman"/>
          <w:sz w:val="20"/>
          <w:szCs w:val="20"/>
          <w:lang w:val="en-US"/>
        </w:rPr>
        <w:t>macrofloral</w:t>
      </w:r>
      <w:proofErr w:type="spellEnd"/>
      <w:r w:rsidRPr="006C74BE">
        <w:rPr>
          <w:rFonts w:ascii="Times New Roman" w:hAnsi="Times New Roman" w:cs="Times New Roman"/>
          <w:sz w:val="20"/>
          <w:szCs w:val="20"/>
          <w:lang w:val="en-US"/>
        </w:rPr>
        <w:t xml:space="preserve"> assemblages across the Permian-Triassic boundary, Karoo Basin, South Africa.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Palaios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>, 20:478-497.</w:t>
      </w:r>
    </w:p>
    <w:p w:rsidR="006C74BE" w:rsidRPr="006C74BE" w:rsidRDefault="006C74BE" w:rsidP="006C74BE">
      <w:pPr>
        <w:pStyle w:val="PargrafodaList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C74BE">
        <w:rPr>
          <w:rFonts w:ascii="Times New Roman" w:hAnsi="Times New Roman" w:cs="Times New Roman"/>
          <w:sz w:val="20"/>
          <w:szCs w:val="20"/>
        </w:rPr>
        <w:t xml:space="preserve">HOLZ M., SIMÕES M.G. (2002). Elementos fundamentais de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Tafonomia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 xml:space="preserve">. Porto Alegre: Ed. UFRGS, 231p. </w:t>
      </w:r>
      <w:proofErr w:type="spellStart"/>
      <w:r w:rsidRPr="006C74BE">
        <w:rPr>
          <w:rFonts w:ascii="Times New Roman" w:hAnsi="Times New Roman" w:cs="Times New Roman"/>
          <w:sz w:val="20"/>
          <w:szCs w:val="20"/>
        </w:rPr>
        <w:t>Ianuzzi</w:t>
      </w:r>
      <w:proofErr w:type="spellEnd"/>
      <w:r w:rsidRPr="006C74BE">
        <w:rPr>
          <w:rFonts w:ascii="Times New Roman" w:hAnsi="Times New Roman" w:cs="Times New Roman"/>
          <w:sz w:val="20"/>
          <w:szCs w:val="20"/>
        </w:rPr>
        <w:t xml:space="preserve"> R., Carlos E.L. 2005. Paleobotânica. Porto Alegre, Editora da UFRS, 167p.</w:t>
      </w:r>
    </w:p>
    <w:sectPr w:rsidR="006C74BE" w:rsidRPr="006C74BE" w:rsidSect="00404FBC">
      <w:headerReference w:type="default" r:id="rId9"/>
      <w:footerReference w:type="default" r:id="rId10"/>
      <w:pgSz w:w="11900" w:h="16840" w:code="9"/>
      <w:pgMar w:top="993" w:right="1127" w:bottom="720" w:left="993" w:header="0" w:footer="57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4F7" w:rsidRDefault="00D674F7" w:rsidP="00087765">
      <w:pPr>
        <w:spacing w:line="240" w:lineRule="auto"/>
      </w:pPr>
      <w:r>
        <w:separator/>
      </w:r>
    </w:p>
  </w:endnote>
  <w:endnote w:type="continuationSeparator" w:id="0">
    <w:p w:rsidR="00D674F7" w:rsidRDefault="00D674F7" w:rsidP="000877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01582627"/>
      <w:docPartObj>
        <w:docPartGallery w:val="Page Numbers (Bottom of Page)"/>
        <w:docPartUnique/>
      </w:docPartObj>
    </w:sdtPr>
    <w:sdtEndPr/>
    <w:sdtContent>
      <w:p w:rsidR="005C3469" w:rsidRDefault="005C346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A40">
          <w:rPr>
            <w:noProof/>
          </w:rPr>
          <w:t>1</w:t>
        </w:r>
        <w:r>
          <w:fldChar w:fldCharType="end"/>
        </w:r>
      </w:p>
    </w:sdtContent>
  </w:sdt>
  <w:p w:rsidR="001A1A40" w:rsidRDefault="001A1A40" w:rsidP="00911CB0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4F7" w:rsidRDefault="00D674F7" w:rsidP="00087765">
      <w:pPr>
        <w:spacing w:line="240" w:lineRule="auto"/>
      </w:pPr>
      <w:r>
        <w:separator/>
      </w:r>
    </w:p>
  </w:footnote>
  <w:footnote w:type="continuationSeparator" w:id="0">
    <w:p w:rsidR="00D674F7" w:rsidRDefault="00D674F7" w:rsidP="000877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76" w:rsidRDefault="00D50F76" w:rsidP="00D50F76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D50F76" w:rsidRDefault="00D50F76" w:rsidP="00D50F76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D50F76" w:rsidRDefault="00D50F76" w:rsidP="00D50F76">
    <w:pPr>
      <w:pStyle w:val="Cabealho"/>
      <w:jc w:val="center"/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</w:pPr>
  </w:p>
  <w:p w:rsidR="00D50F76" w:rsidRDefault="00D50F76" w:rsidP="00D50F76">
    <w:pPr>
      <w:pStyle w:val="Cabealho"/>
      <w:jc w:val="center"/>
      <w:rPr>
        <w:rFonts w:ascii="Helvetica" w:hAnsi="Helvetica" w:cs="Helvetica"/>
        <w:b/>
        <w:color w:val="333333"/>
        <w:sz w:val="24"/>
        <w:szCs w:val="24"/>
        <w:shd w:val="clear" w:color="auto" w:fill="FFFFFF"/>
      </w:rPr>
    </w:pPr>
    <w:r>
      <w:rPr>
        <w:rStyle w:val="nfase"/>
        <w:rFonts w:ascii="Helvetica" w:hAnsi="Helvetica" w:cs="Helvetica"/>
        <w:b/>
        <w:color w:val="333333"/>
        <w:sz w:val="24"/>
        <w:szCs w:val="24"/>
        <w:shd w:val="clear" w:color="auto" w:fill="FFFFFF"/>
      </w:rPr>
      <w:t>XXIV Congresso Nacional de Criminalística, VII Congresso Internacional de Perícia Criminal e XXIV Exposição de Tecnologias Aplicadas à Criminalística</w:t>
    </w:r>
    <w:r>
      <w:rPr>
        <w:rFonts w:ascii="Helvetica" w:hAnsi="Helvetica" w:cs="Helvetica"/>
        <w:b/>
        <w:color w:val="333333"/>
        <w:sz w:val="24"/>
        <w:szCs w:val="24"/>
        <w:shd w:val="clear" w:color="auto" w:fill="FFFFFF"/>
      </w:rPr>
      <w:t>”.</w:t>
    </w:r>
  </w:p>
  <w:p w:rsidR="00D50F76" w:rsidRDefault="00D50F76" w:rsidP="00D50F76">
    <w:pPr>
      <w:pStyle w:val="Cabealho"/>
      <w:jc w:val="center"/>
      <w:rPr>
        <w:b/>
        <w:noProof/>
        <w:color w:val="333333"/>
        <w:shd w:val="clear" w:color="auto" w:fill="FFFFFF"/>
        <w:lang w:eastAsia="pt-BR"/>
      </w:rPr>
    </w:pPr>
    <w:r>
      <w:rPr>
        <w:rFonts w:ascii="Helvetica" w:hAnsi="Helvetica" w:cs="Helvetica"/>
        <w:b/>
        <w:color w:val="333333"/>
        <w:shd w:val="clear" w:color="auto" w:fill="FFFFFF"/>
      </w:rPr>
      <w:t>“</w:t>
    </w:r>
    <w:r>
      <w:rPr>
        <w:rStyle w:val="nfase"/>
        <w:rFonts w:ascii="Helvetica" w:hAnsi="Helvetica" w:cs="Helvetica"/>
        <w:b/>
        <w:color w:val="333333"/>
        <w:shd w:val="clear" w:color="auto" w:fill="FFFFFF"/>
      </w:rPr>
      <w:t>Florianópolis-SC, 02 a 06 de outubro de 2017</w:t>
    </w:r>
    <w:r>
      <w:rPr>
        <w:b/>
        <w:color w:val="333333"/>
        <w:shd w:val="clear" w:color="auto" w:fill="FFFFFF"/>
      </w:rPr>
      <w:t>”</w:t>
    </w:r>
  </w:p>
  <w:p w:rsidR="00087765" w:rsidRDefault="00087765" w:rsidP="0008776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81914"/>
    <w:multiLevelType w:val="hybridMultilevel"/>
    <w:tmpl w:val="90360BC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765"/>
    <w:rsid w:val="000231BE"/>
    <w:rsid w:val="00026A5F"/>
    <w:rsid w:val="00027DE2"/>
    <w:rsid w:val="000853A2"/>
    <w:rsid w:val="00087765"/>
    <w:rsid w:val="000B6C2C"/>
    <w:rsid w:val="000F1515"/>
    <w:rsid w:val="00113856"/>
    <w:rsid w:val="00122287"/>
    <w:rsid w:val="0013273E"/>
    <w:rsid w:val="001524F1"/>
    <w:rsid w:val="001A1A40"/>
    <w:rsid w:val="001A28C6"/>
    <w:rsid w:val="001A6B21"/>
    <w:rsid w:val="00201BC5"/>
    <w:rsid w:val="00225FE6"/>
    <w:rsid w:val="00241483"/>
    <w:rsid w:val="00241781"/>
    <w:rsid w:val="002471C6"/>
    <w:rsid w:val="0026046B"/>
    <w:rsid w:val="00295305"/>
    <w:rsid w:val="00296370"/>
    <w:rsid w:val="002D41C9"/>
    <w:rsid w:val="003027E1"/>
    <w:rsid w:val="00310070"/>
    <w:rsid w:val="0035200D"/>
    <w:rsid w:val="00381242"/>
    <w:rsid w:val="0039277E"/>
    <w:rsid w:val="003D6EC8"/>
    <w:rsid w:val="003D717A"/>
    <w:rsid w:val="003F269E"/>
    <w:rsid w:val="003F7A6F"/>
    <w:rsid w:val="00404FBC"/>
    <w:rsid w:val="00426842"/>
    <w:rsid w:val="004630A1"/>
    <w:rsid w:val="004B4BA4"/>
    <w:rsid w:val="005254D3"/>
    <w:rsid w:val="00532C9B"/>
    <w:rsid w:val="005401AF"/>
    <w:rsid w:val="00574658"/>
    <w:rsid w:val="00581CC2"/>
    <w:rsid w:val="005C01D7"/>
    <w:rsid w:val="005C3469"/>
    <w:rsid w:val="005E1E8E"/>
    <w:rsid w:val="005E5234"/>
    <w:rsid w:val="005E7B79"/>
    <w:rsid w:val="006173DF"/>
    <w:rsid w:val="00642249"/>
    <w:rsid w:val="00671A92"/>
    <w:rsid w:val="00687F34"/>
    <w:rsid w:val="00691E79"/>
    <w:rsid w:val="006C74BE"/>
    <w:rsid w:val="006D7E3A"/>
    <w:rsid w:val="006F7C2D"/>
    <w:rsid w:val="00714808"/>
    <w:rsid w:val="0072293F"/>
    <w:rsid w:val="00735044"/>
    <w:rsid w:val="00741514"/>
    <w:rsid w:val="00757BCE"/>
    <w:rsid w:val="00760926"/>
    <w:rsid w:val="007750BD"/>
    <w:rsid w:val="007E14BA"/>
    <w:rsid w:val="00823EAC"/>
    <w:rsid w:val="00834E44"/>
    <w:rsid w:val="00884058"/>
    <w:rsid w:val="008A2369"/>
    <w:rsid w:val="008A57B1"/>
    <w:rsid w:val="008B2076"/>
    <w:rsid w:val="008B20DD"/>
    <w:rsid w:val="008C3DC1"/>
    <w:rsid w:val="008E19E7"/>
    <w:rsid w:val="008F0789"/>
    <w:rsid w:val="00911CB0"/>
    <w:rsid w:val="00951879"/>
    <w:rsid w:val="00953B86"/>
    <w:rsid w:val="00967295"/>
    <w:rsid w:val="00975C1D"/>
    <w:rsid w:val="009944A7"/>
    <w:rsid w:val="009B3B63"/>
    <w:rsid w:val="009C6D0F"/>
    <w:rsid w:val="009E2CEA"/>
    <w:rsid w:val="00A07490"/>
    <w:rsid w:val="00A12456"/>
    <w:rsid w:val="00A33CBE"/>
    <w:rsid w:val="00A5445B"/>
    <w:rsid w:val="00A86EC2"/>
    <w:rsid w:val="00B34660"/>
    <w:rsid w:val="00B36688"/>
    <w:rsid w:val="00B47AFF"/>
    <w:rsid w:val="00B52FC5"/>
    <w:rsid w:val="00BA1AC4"/>
    <w:rsid w:val="00BE31C5"/>
    <w:rsid w:val="00C02624"/>
    <w:rsid w:val="00C1481B"/>
    <w:rsid w:val="00C523E6"/>
    <w:rsid w:val="00C53730"/>
    <w:rsid w:val="00C570AD"/>
    <w:rsid w:val="00C57EF9"/>
    <w:rsid w:val="00C637AC"/>
    <w:rsid w:val="00C76919"/>
    <w:rsid w:val="00CA3906"/>
    <w:rsid w:val="00CB1440"/>
    <w:rsid w:val="00CC38B7"/>
    <w:rsid w:val="00CE76F1"/>
    <w:rsid w:val="00D03A5B"/>
    <w:rsid w:val="00D070BE"/>
    <w:rsid w:val="00D406BF"/>
    <w:rsid w:val="00D50F76"/>
    <w:rsid w:val="00D674F7"/>
    <w:rsid w:val="00D814C9"/>
    <w:rsid w:val="00DA5303"/>
    <w:rsid w:val="00DB07B2"/>
    <w:rsid w:val="00DB1122"/>
    <w:rsid w:val="00DD662D"/>
    <w:rsid w:val="00E23969"/>
    <w:rsid w:val="00E300C8"/>
    <w:rsid w:val="00E64691"/>
    <w:rsid w:val="00E77557"/>
    <w:rsid w:val="00E91566"/>
    <w:rsid w:val="00EB4678"/>
    <w:rsid w:val="00EB7159"/>
    <w:rsid w:val="00EC0C90"/>
    <w:rsid w:val="00F0604E"/>
    <w:rsid w:val="00F12A40"/>
    <w:rsid w:val="00F32EE6"/>
    <w:rsid w:val="00F42795"/>
    <w:rsid w:val="00F4636F"/>
    <w:rsid w:val="00F515CC"/>
    <w:rsid w:val="00FB6855"/>
    <w:rsid w:val="00FC66CB"/>
    <w:rsid w:val="00FF2F51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D7E3A"/>
  </w:style>
  <w:style w:type="character" w:styleId="Hyperlink">
    <w:name w:val="Hyperlink"/>
    <w:basedOn w:val="Fontepargpadro"/>
    <w:uiPriority w:val="99"/>
    <w:semiHidden/>
    <w:unhideWhenUsed/>
    <w:rsid w:val="006D7E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C6D0F"/>
    <w:rPr>
      <w:b/>
      <w:bCs/>
    </w:rPr>
  </w:style>
  <w:style w:type="character" w:styleId="nfase">
    <w:name w:val="Emphasis"/>
    <w:basedOn w:val="Fontepargpadro"/>
    <w:uiPriority w:val="20"/>
    <w:qFormat/>
    <w:rsid w:val="00D50F76"/>
    <w:rPr>
      <w:i/>
      <w:iCs/>
    </w:rPr>
  </w:style>
  <w:style w:type="paragraph" w:styleId="PargrafodaLista">
    <w:name w:val="List Paragraph"/>
    <w:basedOn w:val="Normal"/>
    <w:uiPriority w:val="34"/>
    <w:qFormat/>
    <w:rsid w:val="006C74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765"/>
  </w:style>
  <w:style w:type="paragraph" w:styleId="Rodap">
    <w:name w:val="footer"/>
    <w:basedOn w:val="Normal"/>
    <w:link w:val="RodapChar"/>
    <w:uiPriority w:val="99"/>
    <w:unhideWhenUsed/>
    <w:rsid w:val="000877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765"/>
  </w:style>
  <w:style w:type="paragraph" w:styleId="NormalWeb">
    <w:name w:val="Normal (Web)"/>
    <w:basedOn w:val="Normal"/>
    <w:uiPriority w:val="99"/>
    <w:semiHidden/>
    <w:unhideWhenUsed/>
    <w:rsid w:val="00A5445B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75C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5C1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6D7E3A"/>
  </w:style>
  <w:style w:type="character" w:styleId="Hyperlink">
    <w:name w:val="Hyperlink"/>
    <w:basedOn w:val="Fontepargpadro"/>
    <w:uiPriority w:val="99"/>
    <w:semiHidden/>
    <w:unhideWhenUsed/>
    <w:rsid w:val="006D7E3A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9C6D0F"/>
    <w:rPr>
      <w:b/>
      <w:bCs/>
    </w:rPr>
  </w:style>
  <w:style w:type="character" w:styleId="nfase">
    <w:name w:val="Emphasis"/>
    <w:basedOn w:val="Fontepargpadro"/>
    <w:uiPriority w:val="20"/>
    <w:qFormat/>
    <w:rsid w:val="00D50F76"/>
    <w:rPr>
      <w:i/>
      <w:iCs/>
    </w:rPr>
  </w:style>
  <w:style w:type="paragraph" w:styleId="PargrafodaLista">
    <w:name w:val="List Paragraph"/>
    <w:basedOn w:val="Normal"/>
    <w:uiPriority w:val="34"/>
    <w:qFormat/>
    <w:rsid w:val="006C7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A6BFC-F7E8-4D90-9AD5-F9CD97786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Specialita</dc:creator>
  <cp:lastModifiedBy>Attitude 3</cp:lastModifiedBy>
  <cp:revision>2</cp:revision>
  <dcterms:created xsi:type="dcterms:W3CDTF">2017-07-20T17:10:00Z</dcterms:created>
  <dcterms:modified xsi:type="dcterms:W3CDTF">2017-07-20T17:10:00Z</dcterms:modified>
</cp:coreProperties>
</file>