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E1F" w14:textId="449C43AF" w:rsidR="00196018" w:rsidRPr="00B56D18" w:rsidRDefault="00D50BD6" w:rsidP="00824730">
      <w:pPr>
        <w:spacing w:line="240" w:lineRule="auto"/>
        <w:jc w:val="center"/>
        <w:rPr>
          <w:b/>
        </w:rPr>
      </w:pPr>
      <w:r>
        <w:rPr>
          <w:b/>
        </w:rPr>
        <w:t>Envase clandestino de pesticidas: um estudo de caso em perícia ambiental</w:t>
      </w:r>
      <w:r w:rsidR="00A825FE" w:rsidRPr="00B56D18">
        <w:rPr>
          <w:b/>
        </w:rPr>
        <w:t xml:space="preserve"> </w:t>
      </w:r>
    </w:p>
    <w:p w14:paraId="4E4ACC99" w14:textId="77777777" w:rsidR="00595933" w:rsidRPr="00B56D18" w:rsidRDefault="00595933" w:rsidP="00824730">
      <w:pPr>
        <w:spacing w:line="240" w:lineRule="auto"/>
        <w:jc w:val="left"/>
      </w:pPr>
    </w:p>
    <w:p w14:paraId="2FFDAFAC" w14:textId="1D9F347B" w:rsidR="00393711" w:rsidRDefault="00393711" w:rsidP="00051A3B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Pesticidas são substâncias </w:t>
      </w:r>
      <w:r w:rsidR="00866489">
        <w:rPr>
          <w:sz w:val="22"/>
          <w:szCs w:val="22"/>
        </w:rPr>
        <w:t xml:space="preserve">químicas </w:t>
      </w:r>
      <w:r>
        <w:rPr>
          <w:sz w:val="22"/>
          <w:szCs w:val="22"/>
        </w:rPr>
        <w:t xml:space="preserve">que podem matar diretamente um organismo indesejável ou controla-lo de alguma maneira. </w:t>
      </w:r>
      <w:r w:rsidR="002302FD">
        <w:rPr>
          <w:sz w:val="22"/>
          <w:szCs w:val="22"/>
        </w:rPr>
        <w:t xml:space="preserve">Tais substâncias </w:t>
      </w:r>
      <w:r>
        <w:rPr>
          <w:sz w:val="22"/>
          <w:szCs w:val="22"/>
        </w:rPr>
        <w:t xml:space="preserve">agem </w:t>
      </w:r>
      <w:r w:rsidR="005E72B1">
        <w:rPr>
          <w:sz w:val="22"/>
          <w:szCs w:val="22"/>
        </w:rPr>
        <w:t>interferindo</w:t>
      </w:r>
      <w:r>
        <w:rPr>
          <w:sz w:val="22"/>
          <w:szCs w:val="22"/>
        </w:rPr>
        <w:t xml:space="preserve"> </w:t>
      </w:r>
      <w:r w:rsidR="005E72B1">
        <w:rPr>
          <w:sz w:val="22"/>
          <w:szCs w:val="22"/>
        </w:rPr>
        <w:t xml:space="preserve">em </w:t>
      </w:r>
      <w:r>
        <w:rPr>
          <w:sz w:val="22"/>
          <w:szCs w:val="22"/>
        </w:rPr>
        <w:t>processo</w:t>
      </w:r>
      <w:r w:rsidR="005E72B1">
        <w:rPr>
          <w:sz w:val="22"/>
          <w:szCs w:val="22"/>
        </w:rPr>
        <w:t>s</w:t>
      </w:r>
      <w:r>
        <w:rPr>
          <w:sz w:val="22"/>
          <w:szCs w:val="22"/>
        </w:rPr>
        <w:t xml:space="preserve"> metabólico</w:t>
      </w:r>
      <w:r w:rsidR="005E72B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E72B1">
        <w:rPr>
          <w:sz w:val="22"/>
          <w:szCs w:val="22"/>
        </w:rPr>
        <w:t xml:space="preserve">vitais </w:t>
      </w:r>
      <w:r>
        <w:rPr>
          <w:sz w:val="22"/>
          <w:szCs w:val="22"/>
        </w:rPr>
        <w:t>do organismo alvo</w:t>
      </w:r>
      <w:r w:rsidR="005E72B1">
        <w:rPr>
          <w:sz w:val="22"/>
          <w:szCs w:val="22"/>
        </w:rPr>
        <w:t>,</w:t>
      </w:r>
      <w:r>
        <w:rPr>
          <w:sz w:val="22"/>
          <w:szCs w:val="22"/>
        </w:rPr>
        <w:t xml:space="preserve"> que podem ser ácaros (acaricida), algas (</w:t>
      </w:r>
      <w:proofErr w:type="spellStart"/>
      <w:r>
        <w:rPr>
          <w:sz w:val="22"/>
          <w:szCs w:val="22"/>
        </w:rPr>
        <w:t>algicida</w:t>
      </w:r>
      <w:proofErr w:type="spellEnd"/>
      <w:r>
        <w:rPr>
          <w:sz w:val="22"/>
          <w:szCs w:val="22"/>
        </w:rPr>
        <w:t>), pássaros (</w:t>
      </w:r>
      <w:proofErr w:type="spellStart"/>
      <w:r>
        <w:rPr>
          <w:sz w:val="22"/>
          <w:szCs w:val="22"/>
        </w:rPr>
        <w:t>avicida</w:t>
      </w:r>
      <w:proofErr w:type="spellEnd"/>
      <w:r>
        <w:rPr>
          <w:sz w:val="22"/>
          <w:szCs w:val="22"/>
        </w:rPr>
        <w:t xml:space="preserve">), bactérias (bactericida), fungos (fungicida), plantas (herbicida), </w:t>
      </w:r>
      <w:r w:rsidR="00C00AF2">
        <w:rPr>
          <w:sz w:val="22"/>
          <w:szCs w:val="22"/>
        </w:rPr>
        <w:t>insetos (inseticida), larvas (</w:t>
      </w:r>
      <w:proofErr w:type="spellStart"/>
      <w:r w:rsidR="00C00AF2">
        <w:rPr>
          <w:sz w:val="22"/>
          <w:szCs w:val="22"/>
        </w:rPr>
        <w:t>larvicida</w:t>
      </w:r>
      <w:proofErr w:type="spellEnd"/>
      <w:r w:rsidR="00C00AF2">
        <w:rPr>
          <w:sz w:val="22"/>
          <w:szCs w:val="22"/>
        </w:rPr>
        <w:t>), dentre outros.</w:t>
      </w:r>
    </w:p>
    <w:p w14:paraId="32491547" w14:textId="4BB7F596" w:rsidR="00AA5D64" w:rsidRDefault="00540086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Muitos</w:t>
      </w:r>
      <w:r w:rsidR="005E72B1">
        <w:rPr>
          <w:sz w:val="22"/>
          <w:szCs w:val="22"/>
        </w:rPr>
        <w:t xml:space="preserve"> pesticidas </w:t>
      </w:r>
      <w:r>
        <w:rPr>
          <w:sz w:val="22"/>
          <w:szCs w:val="22"/>
        </w:rPr>
        <w:t xml:space="preserve">são orgânicos e </w:t>
      </w:r>
      <w:r w:rsidR="005E72B1">
        <w:rPr>
          <w:sz w:val="22"/>
          <w:szCs w:val="22"/>
        </w:rPr>
        <w:t xml:space="preserve">apresentam </w:t>
      </w:r>
      <w:r>
        <w:rPr>
          <w:sz w:val="22"/>
          <w:szCs w:val="22"/>
        </w:rPr>
        <w:t xml:space="preserve">cloro em sua composição, sendo denominados organoclorados. </w:t>
      </w:r>
      <w:r w:rsidR="00AA5D64" w:rsidRPr="0017272D">
        <w:rPr>
          <w:sz w:val="22"/>
          <w:szCs w:val="22"/>
        </w:rPr>
        <w:t>Devido ao fato de alguns o</w:t>
      </w:r>
      <w:r w:rsidR="00A21054" w:rsidRPr="0017272D">
        <w:rPr>
          <w:sz w:val="22"/>
          <w:szCs w:val="22"/>
        </w:rPr>
        <w:t xml:space="preserve">rganoclorados </w:t>
      </w:r>
      <w:r w:rsidR="00AA5D64" w:rsidRPr="0017272D">
        <w:rPr>
          <w:sz w:val="22"/>
          <w:szCs w:val="22"/>
        </w:rPr>
        <w:t xml:space="preserve">possuírem toxicidade para plantas e insetos, estes são produzidos sinteticamente pela ação de cloro elementar sobre hidrocarbonetos derivados de petróleo. A ligação </w:t>
      </w:r>
      <w:r>
        <w:rPr>
          <w:sz w:val="22"/>
          <w:szCs w:val="22"/>
        </w:rPr>
        <w:t xml:space="preserve">covalente entre o </w:t>
      </w:r>
      <w:r w:rsidR="00AA5D64" w:rsidRPr="0017272D">
        <w:rPr>
          <w:sz w:val="22"/>
          <w:szCs w:val="22"/>
        </w:rPr>
        <w:t>carbono</w:t>
      </w:r>
      <w:r>
        <w:rPr>
          <w:sz w:val="22"/>
          <w:szCs w:val="22"/>
        </w:rPr>
        <w:t xml:space="preserve"> e o </w:t>
      </w:r>
      <w:r w:rsidR="00AA5D64" w:rsidRPr="0017272D">
        <w:rPr>
          <w:sz w:val="22"/>
          <w:szCs w:val="22"/>
        </w:rPr>
        <w:t>cloro é difícil de ser rompida</w:t>
      </w:r>
      <w:r w:rsidR="00712CA0">
        <w:rPr>
          <w:sz w:val="22"/>
          <w:szCs w:val="22"/>
        </w:rPr>
        <w:t xml:space="preserve"> e a presença do cloro reduz</w:t>
      </w:r>
      <w:r w:rsidR="00AA5D64" w:rsidRPr="0017272D">
        <w:rPr>
          <w:sz w:val="22"/>
          <w:szCs w:val="22"/>
        </w:rPr>
        <w:t xml:space="preserve"> a reatividade de outras reações das moléculas orgânicas. Além disso, a maioria dos organoclorados </w:t>
      </w:r>
      <w:proofErr w:type="gramStart"/>
      <w:r w:rsidR="00AA5D64" w:rsidRPr="0017272D">
        <w:rPr>
          <w:sz w:val="22"/>
          <w:szCs w:val="22"/>
        </w:rPr>
        <w:t>são hidrofóbicos</w:t>
      </w:r>
      <w:proofErr w:type="gramEnd"/>
      <w:r w:rsidR="00AA5D64" w:rsidRPr="0017272D">
        <w:rPr>
          <w:sz w:val="22"/>
          <w:szCs w:val="22"/>
        </w:rPr>
        <w:t xml:space="preserve"> </w:t>
      </w:r>
      <w:r w:rsidR="00393711">
        <w:rPr>
          <w:sz w:val="22"/>
          <w:szCs w:val="22"/>
        </w:rPr>
        <w:t>e só se dissolvem em meios semelhantes a hidrocarbonetos</w:t>
      </w:r>
      <w:r>
        <w:rPr>
          <w:sz w:val="22"/>
          <w:szCs w:val="22"/>
        </w:rPr>
        <w:t xml:space="preserve"> (apolares)</w:t>
      </w:r>
      <w:r w:rsidR="00393711">
        <w:rPr>
          <w:sz w:val="22"/>
          <w:szCs w:val="22"/>
        </w:rPr>
        <w:t xml:space="preserve">, tais como óleos e tecidos adiposos. </w:t>
      </w:r>
      <w:r w:rsidR="00393711" w:rsidRPr="0017272D">
        <w:rPr>
          <w:sz w:val="22"/>
          <w:szCs w:val="22"/>
        </w:rPr>
        <w:t>Dessa forma, estes compostos degradam-se lentamente, tendendo a se acumular</w:t>
      </w:r>
      <w:r w:rsidR="00393711">
        <w:rPr>
          <w:sz w:val="22"/>
          <w:szCs w:val="22"/>
        </w:rPr>
        <w:t xml:space="preserve"> no meio em que se encontra</w:t>
      </w:r>
      <w:r w:rsidR="00712CA0">
        <w:rPr>
          <w:sz w:val="22"/>
          <w:szCs w:val="22"/>
        </w:rPr>
        <w:t xml:space="preserve">m, além de serem </w:t>
      </w:r>
      <w:proofErr w:type="spellStart"/>
      <w:r w:rsidR="00712CA0">
        <w:rPr>
          <w:sz w:val="22"/>
          <w:szCs w:val="22"/>
        </w:rPr>
        <w:t>bioacumulativos</w:t>
      </w:r>
      <w:proofErr w:type="spellEnd"/>
      <w:r w:rsidR="00393711" w:rsidRPr="0017272D">
        <w:rPr>
          <w:sz w:val="22"/>
          <w:szCs w:val="22"/>
        </w:rPr>
        <w:t>.</w:t>
      </w:r>
      <w:r w:rsidR="00712CA0">
        <w:rPr>
          <w:sz w:val="22"/>
          <w:szCs w:val="22"/>
        </w:rPr>
        <w:t xml:space="preserve"> Por estes motivos, muito são proibidos ou possuem uso restrito.</w:t>
      </w:r>
    </w:p>
    <w:p w14:paraId="38C21CAF" w14:textId="30D98047" w:rsidR="00712CA0" w:rsidRDefault="00E44E13" w:rsidP="00712CA0">
      <w:pPr>
        <w:spacing w:line="240" w:lineRule="auto"/>
        <w:ind w:firstLine="851"/>
        <w:rPr>
          <w:sz w:val="22"/>
          <w:szCs w:val="22"/>
        </w:rPr>
      </w:pPr>
      <w:r w:rsidRPr="001B2C8D">
        <w:rPr>
          <w:sz w:val="22"/>
          <w:szCs w:val="22"/>
        </w:rPr>
        <w:t>Este</w:t>
      </w:r>
      <w:r w:rsidR="0018033F" w:rsidRPr="001B2C8D">
        <w:rPr>
          <w:sz w:val="22"/>
          <w:szCs w:val="22"/>
        </w:rPr>
        <w:t xml:space="preserve"> trabalho</w:t>
      </w:r>
      <w:r w:rsidR="00244839" w:rsidRPr="001B2C8D">
        <w:rPr>
          <w:sz w:val="22"/>
          <w:szCs w:val="22"/>
        </w:rPr>
        <w:t xml:space="preserve"> apresenta o</w:t>
      </w:r>
      <w:r w:rsidR="006947F5" w:rsidRPr="001B2C8D">
        <w:rPr>
          <w:sz w:val="22"/>
          <w:szCs w:val="22"/>
        </w:rPr>
        <w:t xml:space="preserve"> estudo de caso </w:t>
      </w:r>
      <w:r w:rsidR="0018033F" w:rsidRPr="001B2C8D">
        <w:rPr>
          <w:sz w:val="22"/>
          <w:szCs w:val="22"/>
        </w:rPr>
        <w:t>d</w:t>
      </w:r>
      <w:r w:rsidR="00244839" w:rsidRPr="001B2C8D">
        <w:rPr>
          <w:sz w:val="22"/>
          <w:szCs w:val="22"/>
        </w:rPr>
        <w:t>e uma</w:t>
      </w:r>
      <w:r w:rsidR="0018033F" w:rsidRPr="001B2C8D">
        <w:rPr>
          <w:sz w:val="22"/>
          <w:szCs w:val="22"/>
        </w:rPr>
        <w:t xml:space="preserve"> </w:t>
      </w:r>
      <w:r w:rsidRPr="001B2C8D">
        <w:rPr>
          <w:sz w:val="22"/>
          <w:szCs w:val="22"/>
        </w:rPr>
        <w:t xml:space="preserve">empresa clandestina de envase de </w:t>
      </w:r>
      <w:r w:rsidR="00712CA0">
        <w:rPr>
          <w:sz w:val="22"/>
          <w:szCs w:val="22"/>
        </w:rPr>
        <w:t>pesticida</w:t>
      </w:r>
      <w:r w:rsidRPr="001B2C8D">
        <w:rPr>
          <w:sz w:val="22"/>
          <w:szCs w:val="22"/>
        </w:rPr>
        <w:t xml:space="preserve">, a </w:t>
      </w:r>
      <w:r w:rsidRPr="00866489">
        <w:rPr>
          <w:sz w:val="22"/>
          <w:szCs w:val="22"/>
        </w:rPr>
        <w:t xml:space="preserve">qual recebia </w:t>
      </w:r>
      <w:r w:rsidR="001B2C8D" w:rsidRPr="00866489">
        <w:rPr>
          <w:sz w:val="22"/>
          <w:szCs w:val="22"/>
        </w:rPr>
        <w:t xml:space="preserve">produtos não identificados em </w:t>
      </w:r>
      <w:r w:rsidRPr="00866489">
        <w:rPr>
          <w:sz w:val="22"/>
          <w:szCs w:val="22"/>
        </w:rPr>
        <w:t>embalagens plásticas de 20 litros</w:t>
      </w:r>
      <w:r w:rsidR="001B2C8D" w:rsidRPr="00866489">
        <w:rPr>
          <w:sz w:val="22"/>
          <w:szCs w:val="22"/>
        </w:rPr>
        <w:t xml:space="preserve"> e os envasava</w:t>
      </w:r>
      <w:r w:rsidRPr="00866489">
        <w:rPr>
          <w:sz w:val="22"/>
          <w:szCs w:val="22"/>
        </w:rPr>
        <w:t xml:space="preserve"> </w:t>
      </w:r>
      <w:r w:rsidR="00712CA0">
        <w:rPr>
          <w:sz w:val="22"/>
          <w:szCs w:val="22"/>
        </w:rPr>
        <w:t xml:space="preserve">de forma rudimentar </w:t>
      </w:r>
      <w:r w:rsidR="00AE7315" w:rsidRPr="00866489">
        <w:rPr>
          <w:sz w:val="22"/>
          <w:szCs w:val="22"/>
        </w:rPr>
        <w:t>em frascos</w:t>
      </w:r>
      <w:r w:rsidR="001B2C8D" w:rsidRPr="00866489">
        <w:rPr>
          <w:sz w:val="22"/>
          <w:szCs w:val="22"/>
        </w:rPr>
        <w:t xml:space="preserve"> plástic</w:t>
      </w:r>
      <w:r w:rsidR="00AE7315" w:rsidRPr="00866489">
        <w:rPr>
          <w:sz w:val="22"/>
          <w:szCs w:val="22"/>
        </w:rPr>
        <w:t>o</w:t>
      </w:r>
      <w:r w:rsidR="001B2C8D" w:rsidRPr="00866489">
        <w:rPr>
          <w:sz w:val="22"/>
          <w:szCs w:val="22"/>
        </w:rPr>
        <w:t xml:space="preserve">s de </w:t>
      </w:r>
      <w:r w:rsidR="00540086">
        <w:rPr>
          <w:sz w:val="22"/>
          <w:szCs w:val="22"/>
        </w:rPr>
        <w:t>um</w:t>
      </w:r>
      <w:r w:rsidR="001B2C8D" w:rsidRPr="00866489">
        <w:rPr>
          <w:sz w:val="22"/>
          <w:szCs w:val="22"/>
        </w:rPr>
        <w:t xml:space="preserve"> litro, rotulad</w:t>
      </w:r>
      <w:r w:rsidR="00AE7315" w:rsidRPr="00866489">
        <w:rPr>
          <w:sz w:val="22"/>
          <w:szCs w:val="22"/>
        </w:rPr>
        <w:t>o</w:t>
      </w:r>
      <w:r w:rsidR="001B2C8D" w:rsidRPr="00866489">
        <w:rPr>
          <w:sz w:val="22"/>
          <w:szCs w:val="22"/>
        </w:rPr>
        <w:t>s como sendo PREVYNE CE 25 (</w:t>
      </w:r>
      <w:proofErr w:type="spellStart"/>
      <w:r w:rsidR="001B2C8D" w:rsidRPr="00866489">
        <w:rPr>
          <w:sz w:val="22"/>
          <w:szCs w:val="22"/>
        </w:rPr>
        <w:t>deltametrina</w:t>
      </w:r>
      <w:proofErr w:type="spellEnd"/>
      <w:r w:rsidR="001B2C8D" w:rsidRPr="00866489">
        <w:rPr>
          <w:sz w:val="22"/>
          <w:szCs w:val="22"/>
        </w:rPr>
        <w:t>)</w:t>
      </w:r>
      <w:r w:rsidR="005E7F48">
        <w:rPr>
          <w:sz w:val="22"/>
          <w:szCs w:val="22"/>
        </w:rPr>
        <w:t xml:space="preserve"> e também possuía frascos identificados como sendo de </w:t>
      </w:r>
      <w:r w:rsidR="005E7F48" w:rsidRPr="00712CA0">
        <w:rPr>
          <w:sz w:val="22"/>
          <w:szCs w:val="22"/>
        </w:rPr>
        <w:t>CIPERTOP 200CE (</w:t>
      </w:r>
      <w:proofErr w:type="spellStart"/>
      <w:r w:rsidR="008E18BE">
        <w:rPr>
          <w:sz w:val="22"/>
          <w:szCs w:val="22"/>
        </w:rPr>
        <w:t>c</w:t>
      </w:r>
      <w:r w:rsidR="005E7F48" w:rsidRPr="00712CA0">
        <w:rPr>
          <w:sz w:val="22"/>
          <w:szCs w:val="22"/>
        </w:rPr>
        <w:t>ipermetrina</w:t>
      </w:r>
      <w:proofErr w:type="spellEnd"/>
      <w:r w:rsidR="005E7F48" w:rsidRPr="00712CA0">
        <w:rPr>
          <w:sz w:val="22"/>
          <w:szCs w:val="22"/>
        </w:rPr>
        <w:t>)</w:t>
      </w:r>
      <w:r w:rsidR="005E7F48">
        <w:rPr>
          <w:sz w:val="22"/>
          <w:szCs w:val="22"/>
        </w:rPr>
        <w:t>. Estes supostamente seriam</w:t>
      </w:r>
      <w:proofErr w:type="gramStart"/>
      <w:r w:rsidR="005E7F48">
        <w:rPr>
          <w:sz w:val="22"/>
          <w:szCs w:val="22"/>
        </w:rPr>
        <w:t xml:space="preserve">   </w:t>
      </w:r>
      <w:proofErr w:type="gramEnd"/>
      <w:r w:rsidR="005E7F48">
        <w:rPr>
          <w:sz w:val="22"/>
          <w:szCs w:val="22"/>
        </w:rPr>
        <w:t>i</w:t>
      </w:r>
      <w:r w:rsidR="005E7F48" w:rsidRPr="005E7F48">
        <w:rPr>
          <w:sz w:val="22"/>
          <w:szCs w:val="22"/>
        </w:rPr>
        <w:t>nseticida</w:t>
      </w:r>
      <w:r w:rsidR="005E7F48">
        <w:rPr>
          <w:sz w:val="22"/>
          <w:szCs w:val="22"/>
        </w:rPr>
        <w:t>s</w:t>
      </w:r>
      <w:r w:rsidR="005E7F48" w:rsidRPr="005E7F48">
        <w:rPr>
          <w:sz w:val="22"/>
          <w:szCs w:val="22"/>
        </w:rPr>
        <w:t xml:space="preserve"> </w:t>
      </w:r>
      <w:proofErr w:type="spellStart"/>
      <w:r w:rsidR="005E7F48">
        <w:rPr>
          <w:sz w:val="22"/>
          <w:szCs w:val="22"/>
        </w:rPr>
        <w:t>d</w:t>
      </w:r>
      <w:r w:rsidR="005E7F48" w:rsidRPr="005E7F48">
        <w:rPr>
          <w:sz w:val="22"/>
          <w:szCs w:val="22"/>
        </w:rPr>
        <w:t>omissanitário</w:t>
      </w:r>
      <w:r w:rsidR="005E7F48">
        <w:rPr>
          <w:sz w:val="22"/>
          <w:szCs w:val="22"/>
        </w:rPr>
        <w:t>s</w:t>
      </w:r>
      <w:proofErr w:type="spellEnd"/>
      <w:r w:rsidR="008E18BE">
        <w:rPr>
          <w:sz w:val="22"/>
          <w:szCs w:val="22"/>
        </w:rPr>
        <w:t>,</w:t>
      </w:r>
      <w:r w:rsidR="005E7F48" w:rsidRPr="005E7F48">
        <w:rPr>
          <w:sz w:val="22"/>
          <w:szCs w:val="22"/>
        </w:rPr>
        <w:t xml:space="preserve"> indicado</w:t>
      </w:r>
      <w:r w:rsidR="005E7F48">
        <w:rPr>
          <w:sz w:val="22"/>
          <w:szCs w:val="22"/>
        </w:rPr>
        <w:t>s</w:t>
      </w:r>
      <w:r w:rsidR="005E7F48" w:rsidRPr="005E7F48">
        <w:rPr>
          <w:sz w:val="22"/>
          <w:szCs w:val="22"/>
        </w:rPr>
        <w:t xml:space="preserve"> contra baratas, moscas, mosquitos, </w:t>
      </w:r>
      <w:r w:rsidR="005E7F48">
        <w:rPr>
          <w:sz w:val="22"/>
          <w:szCs w:val="22"/>
        </w:rPr>
        <w:t>podendo ser aplicados</w:t>
      </w:r>
      <w:r w:rsidR="005E7F48" w:rsidRPr="005E7F48">
        <w:rPr>
          <w:sz w:val="22"/>
          <w:szCs w:val="22"/>
        </w:rPr>
        <w:t xml:space="preserve"> em residências, indústrias, edifícios comerciais, instalações rurais, etc</w:t>
      </w:r>
      <w:r w:rsidR="005E7F48">
        <w:rPr>
          <w:sz w:val="22"/>
          <w:szCs w:val="22"/>
        </w:rPr>
        <w:t>.</w:t>
      </w:r>
      <w:r w:rsidR="005E7F48" w:rsidRPr="00712CA0">
        <w:rPr>
          <w:sz w:val="22"/>
          <w:szCs w:val="22"/>
        </w:rPr>
        <w:t>;</w:t>
      </w:r>
      <w:r w:rsidR="00F62C7C" w:rsidRPr="00866489">
        <w:rPr>
          <w:sz w:val="22"/>
          <w:szCs w:val="22"/>
        </w:rPr>
        <w:t xml:space="preserve"> </w:t>
      </w:r>
    </w:p>
    <w:p w14:paraId="09D341E4" w14:textId="42C6A5A8" w:rsidR="00E44E13" w:rsidRPr="00866489" w:rsidRDefault="00F62C7C" w:rsidP="00824730">
      <w:pPr>
        <w:spacing w:line="240" w:lineRule="auto"/>
        <w:ind w:firstLine="851"/>
        <w:rPr>
          <w:sz w:val="22"/>
          <w:szCs w:val="22"/>
        </w:rPr>
      </w:pPr>
      <w:r w:rsidRPr="00866489">
        <w:rPr>
          <w:sz w:val="22"/>
          <w:szCs w:val="22"/>
        </w:rPr>
        <w:t>Além disso, esta</w:t>
      </w:r>
      <w:r w:rsidR="00856A05" w:rsidRPr="00866489">
        <w:rPr>
          <w:sz w:val="22"/>
          <w:szCs w:val="22"/>
        </w:rPr>
        <w:t xml:space="preserve"> </w:t>
      </w:r>
      <w:r w:rsidR="00712CA0">
        <w:rPr>
          <w:sz w:val="22"/>
          <w:szCs w:val="22"/>
        </w:rPr>
        <w:t xml:space="preserve">empresa </w:t>
      </w:r>
      <w:r w:rsidR="00856A05" w:rsidRPr="00866489">
        <w:rPr>
          <w:sz w:val="22"/>
          <w:szCs w:val="22"/>
        </w:rPr>
        <w:t>se situa</w:t>
      </w:r>
      <w:r w:rsidR="00712CA0">
        <w:rPr>
          <w:sz w:val="22"/>
          <w:szCs w:val="22"/>
        </w:rPr>
        <w:t>va</w:t>
      </w:r>
      <w:r w:rsidR="00856A05" w:rsidRPr="00866489">
        <w:rPr>
          <w:sz w:val="22"/>
          <w:szCs w:val="22"/>
        </w:rPr>
        <w:t xml:space="preserve"> na área de proteção ambiental (APA) do </w:t>
      </w:r>
      <w:proofErr w:type="spellStart"/>
      <w:r w:rsidR="00856A05" w:rsidRPr="00866489">
        <w:rPr>
          <w:sz w:val="22"/>
          <w:szCs w:val="22"/>
        </w:rPr>
        <w:t>Passaúna</w:t>
      </w:r>
      <w:proofErr w:type="spellEnd"/>
      <w:r w:rsidR="008E18BE">
        <w:rPr>
          <w:sz w:val="22"/>
          <w:szCs w:val="22"/>
        </w:rPr>
        <w:t xml:space="preserve"> e</w:t>
      </w:r>
      <w:r w:rsidRPr="00866489">
        <w:rPr>
          <w:sz w:val="22"/>
          <w:szCs w:val="22"/>
        </w:rPr>
        <w:t xml:space="preserve"> </w:t>
      </w:r>
      <w:r w:rsidR="00AE7315" w:rsidRPr="00866489">
        <w:rPr>
          <w:sz w:val="22"/>
          <w:szCs w:val="22"/>
        </w:rPr>
        <w:t>não possu</w:t>
      </w:r>
      <w:r w:rsidR="00712CA0">
        <w:rPr>
          <w:sz w:val="22"/>
          <w:szCs w:val="22"/>
        </w:rPr>
        <w:t>ía</w:t>
      </w:r>
      <w:r w:rsidR="008E18BE">
        <w:rPr>
          <w:sz w:val="22"/>
          <w:szCs w:val="22"/>
        </w:rPr>
        <w:t xml:space="preserve"> licença de operação.</w:t>
      </w:r>
      <w:r w:rsidR="00AE7315" w:rsidRPr="00866489">
        <w:rPr>
          <w:sz w:val="22"/>
          <w:szCs w:val="22"/>
        </w:rPr>
        <w:t xml:space="preserve"> </w:t>
      </w:r>
      <w:r w:rsidR="008E18BE">
        <w:rPr>
          <w:sz w:val="22"/>
          <w:szCs w:val="22"/>
        </w:rPr>
        <w:t>E</w:t>
      </w:r>
      <w:r w:rsidRPr="00866489">
        <w:rPr>
          <w:sz w:val="22"/>
          <w:szCs w:val="22"/>
        </w:rPr>
        <w:t>ncontrava</w:t>
      </w:r>
      <w:r w:rsidR="008E18BE">
        <w:rPr>
          <w:sz w:val="22"/>
          <w:szCs w:val="22"/>
        </w:rPr>
        <w:t>-se</w:t>
      </w:r>
      <w:r w:rsidRPr="00866489">
        <w:rPr>
          <w:sz w:val="22"/>
          <w:szCs w:val="22"/>
        </w:rPr>
        <w:t xml:space="preserve"> instalada em uma residência situada em área rural, com instalações precárias e </w:t>
      </w:r>
      <w:r w:rsidR="008E18BE">
        <w:rPr>
          <w:sz w:val="22"/>
          <w:szCs w:val="22"/>
        </w:rPr>
        <w:t>possuía</w:t>
      </w:r>
      <w:r w:rsidR="00AE7315" w:rsidRPr="00866489">
        <w:rPr>
          <w:sz w:val="22"/>
          <w:szCs w:val="22"/>
        </w:rPr>
        <w:t xml:space="preserve"> </w:t>
      </w:r>
      <w:r w:rsidRPr="00866489">
        <w:rPr>
          <w:sz w:val="22"/>
          <w:szCs w:val="22"/>
        </w:rPr>
        <w:t xml:space="preserve">somente um </w:t>
      </w:r>
      <w:r w:rsidRPr="00712CA0">
        <w:rPr>
          <w:sz w:val="22"/>
          <w:szCs w:val="22"/>
        </w:rPr>
        <w:t xml:space="preserve">funcionário, o qual trabalhava </w:t>
      </w:r>
      <w:r w:rsidR="00AE7315" w:rsidRPr="00712CA0">
        <w:rPr>
          <w:sz w:val="22"/>
          <w:szCs w:val="22"/>
        </w:rPr>
        <w:t>desprovido de qualquer</w:t>
      </w:r>
      <w:r w:rsidRPr="00712CA0">
        <w:rPr>
          <w:sz w:val="22"/>
          <w:szCs w:val="22"/>
        </w:rPr>
        <w:t xml:space="preserve"> equipamento de proteção individual. Em seu interior, além das embalagens plásticas, observaram-se tambores metálicos com sólidos de coloração marrom e diversos rótulos de </w:t>
      </w:r>
      <w:r w:rsidR="00540086">
        <w:rPr>
          <w:sz w:val="22"/>
          <w:szCs w:val="22"/>
        </w:rPr>
        <w:t xml:space="preserve">com os dizeres </w:t>
      </w:r>
      <w:r w:rsidRPr="00712CA0">
        <w:rPr>
          <w:sz w:val="22"/>
          <w:szCs w:val="22"/>
        </w:rPr>
        <w:t>“</w:t>
      </w:r>
      <w:r w:rsidR="00712CA0" w:rsidRPr="00712CA0">
        <w:rPr>
          <w:sz w:val="22"/>
          <w:szCs w:val="22"/>
        </w:rPr>
        <w:t>produto tóxico</w:t>
      </w:r>
      <w:r w:rsidRPr="00712CA0">
        <w:rPr>
          <w:sz w:val="22"/>
          <w:szCs w:val="22"/>
        </w:rPr>
        <w:t>”</w:t>
      </w:r>
      <w:r w:rsidR="00AE7315" w:rsidRPr="00712CA0">
        <w:rPr>
          <w:sz w:val="22"/>
          <w:szCs w:val="22"/>
        </w:rPr>
        <w:t xml:space="preserve"> sobre o pavimento, além de forte odor nas imediações da empresa. Diante desses fatores, </w:t>
      </w:r>
      <w:r w:rsidR="00707DA5" w:rsidRPr="00712CA0">
        <w:rPr>
          <w:sz w:val="22"/>
          <w:szCs w:val="22"/>
        </w:rPr>
        <w:t>passou-se a metodologia</w:t>
      </w:r>
      <w:r w:rsidR="00707DA5" w:rsidRPr="00866489">
        <w:rPr>
          <w:sz w:val="22"/>
          <w:szCs w:val="22"/>
        </w:rPr>
        <w:t xml:space="preserve"> do exame pericial, tendo como objetivo descrever as instalações e equipamentos da empresa</w:t>
      </w:r>
      <w:r w:rsidR="00540086">
        <w:rPr>
          <w:sz w:val="22"/>
          <w:szCs w:val="22"/>
        </w:rPr>
        <w:t>,</w:t>
      </w:r>
      <w:r w:rsidR="00707DA5" w:rsidRPr="00866489">
        <w:rPr>
          <w:sz w:val="22"/>
          <w:szCs w:val="22"/>
        </w:rPr>
        <w:t xml:space="preserve"> identificar as substâncias observadas no local e confrontar com </w:t>
      </w:r>
      <w:r w:rsidR="000D73C0" w:rsidRPr="00866489">
        <w:rPr>
          <w:sz w:val="22"/>
          <w:szCs w:val="22"/>
        </w:rPr>
        <w:t>as descritas</w:t>
      </w:r>
      <w:r w:rsidR="00712CA0">
        <w:rPr>
          <w:sz w:val="22"/>
          <w:szCs w:val="22"/>
        </w:rPr>
        <w:t xml:space="preserve"> nos rótulos e</w:t>
      </w:r>
      <w:r w:rsidR="00707DA5" w:rsidRPr="00866489">
        <w:rPr>
          <w:sz w:val="22"/>
          <w:szCs w:val="22"/>
        </w:rPr>
        <w:t xml:space="preserve"> </w:t>
      </w:r>
      <w:r w:rsidR="000D73C0" w:rsidRPr="00866489">
        <w:rPr>
          <w:sz w:val="22"/>
          <w:szCs w:val="22"/>
        </w:rPr>
        <w:t>comprovar a contaminação ambiental nas imediações da empresa</w:t>
      </w:r>
      <w:r w:rsidR="00707DA5" w:rsidRPr="00866489">
        <w:rPr>
          <w:sz w:val="22"/>
          <w:szCs w:val="22"/>
        </w:rPr>
        <w:t>.</w:t>
      </w:r>
    </w:p>
    <w:p w14:paraId="089372EA" w14:textId="77777777" w:rsidR="00BD2918" w:rsidRPr="00866489" w:rsidRDefault="008F39C8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866489">
        <w:rPr>
          <w:noProof/>
        </w:rPr>
        <w:drawing>
          <wp:inline distT="0" distB="0" distL="0" distR="0" wp14:anchorId="1BFB4234" wp14:editId="112774FF">
            <wp:extent cx="2026323" cy="1219200"/>
            <wp:effectExtent l="19050" t="19050" r="12065" b="19050"/>
            <wp:docPr id="1" name="Imagem 1" descr="IMG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2261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D2918" w:rsidRPr="00866489">
        <w:rPr>
          <w:sz w:val="22"/>
          <w:szCs w:val="22"/>
        </w:rPr>
        <w:tab/>
      </w:r>
      <w:r w:rsidR="00866489" w:rsidRPr="00866489">
        <w:rPr>
          <w:sz w:val="22"/>
          <w:szCs w:val="22"/>
        </w:rPr>
        <w:t xml:space="preserve">                  </w:t>
      </w:r>
      <w:r w:rsidR="00866489" w:rsidRPr="00866489">
        <w:rPr>
          <w:noProof/>
        </w:rPr>
        <w:drawing>
          <wp:inline distT="0" distB="0" distL="0" distR="0" wp14:anchorId="31C025A4" wp14:editId="3370D79A">
            <wp:extent cx="2028310" cy="1219183"/>
            <wp:effectExtent l="19050" t="19050" r="10160" b="19685"/>
            <wp:docPr id="3" name="Imagem 3" descr="IMG_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9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10" cy="121918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AC3F7F" w14:textId="77777777" w:rsidR="00BD2918" w:rsidRPr="00866489" w:rsidRDefault="00BD2918" w:rsidP="00BD2918">
      <w:pPr>
        <w:spacing w:line="240" w:lineRule="auto"/>
        <w:jc w:val="left"/>
        <w:rPr>
          <w:sz w:val="22"/>
          <w:szCs w:val="22"/>
        </w:rPr>
      </w:pPr>
      <w:r w:rsidRPr="00866489">
        <w:rPr>
          <w:sz w:val="22"/>
          <w:szCs w:val="22"/>
        </w:rPr>
        <w:t xml:space="preserve">     </w:t>
      </w:r>
      <w:r w:rsidR="00FF2189" w:rsidRPr="00866489">
        <w:rPr>
          <w:sz w:val="22"/>
          <w:szCs w:val="22"/>
        </w:rPr>
        <w:t xml:space="preserve">        </w:t>
      </w:r>
      <w:r w:rsidRPr="00866489">
        <w:rPr>
          <w:sz w:val="22"/>
          <w:szCs w:val="22"/>
        </w:rPr>
        <w:t xml:space="preserve">      </w:t>
      </w:r>
      <w:r w:rsidRPr="00866489">
        <w:rPr>
          <w:b/>
          <w:sz w:val="22"/>
          <w:szCs w:val="22"/>
        </w:rPr>
        <w:t>Figura 1.</w:t>
      </w:r>
      <w:r w:rsidRPr="00866489">
        <w:rPr>
          <w:sz w:val="22"/>
          <w:szCs w:val="22"/>
        </w:rPr>
        <w:t xml:space="preserve"> </w:t>
      </w:r>
      <w:r w:rsidR="00866489" w:rsidRPr="00866489">
        <w:rPr>
          <w:sz w:val="22"/>
          <w:szCs w:val="22"/>
        </w:rPr>
        <w:t>Visão geral da empresa</w:t>
      </w:r>
      <w:r w:rsidRPr="00866489">
        <w:rPr>
          <w:sz w:val="22"/>
          <w:szCs w:val="22"/>
        </w:rPr>
        <w:t>.</w:t>
      </w:r>
      <w:r w:rsidRPr="00866489">
        <w:rPr>
          <w:sz w:val="22"/>
          <w:szCs w:val="22"/>
        </w:rPr>
        <w:tab/>
      </w:r>
      <w:r w:rsidRPr="00866489">
        <w:rPr>
          <w:sz w:val="22"/>
          <w:szCs w:val="22"/>
        </w:rPr>
        <w:tab/>
      </w:r>
      <w:proofErr w:type="gramStart"/>
      <w:r w:rsidRPr="00866489">
        <w:rPr>
          <w:sz w:val="22"/>
          <w:szCs w:val="22"/>
        </w:rPr>
        <w:t xml:space="preserve"> </w:t>
      </w:r>
      <w:r w:rsidR="00866489" w:rsidRPr="00866489">
        <w:rPr>
          <w:sz w:val="22"/>
          <w:szCs w:val="22"/>
        </w:rPr>
        <w:t xml:space="preserve">  </w:t>
      </w:r>
      <w:proofErr w:type="gramEnd"/>
      <w:r w:rsidRPr="00866489">
        <w:rPr>
          <w:b/>
          <w:sz w:val="22"/>
          <w:szCs w:val="22"/>
        </w:rPr>
        <w:t>Figura 2.</w:t>
      </w:r>
      <w:r w:rsidRPr="00866489">
        <w:rPr>
          <w:sz w:val="22"/>
          <w:szCs w:val="22"/>
        </w:rPr>
        <w:t xml:space="preserve"> </w:t>
      </w:r>
      <w:r w:rsidR="00866489" w:rsidRPr="00866489">
        <w:rPr>
          <w:sz w:val="22"/>
          <w:szCs w:val="22"/>
        </w:rPr>
        <w:t>Algumas embalagens presentes no local</w:t>
      </w:r>
      <w:r w:rsidRPr="00866489">
        <w:rPr>
          <w:sz w:val="22"/>
          <w:szCs w:val="22"/>
        </w:rPr>
        <w:t>.</w:t>
      </w:r>
    </w:p>
    <w:p w14:paraId="3A0C9F5D" w14:textId="77777777" w:rsidR="00866489" w:rsidRPr="00712CA0" w:rsidRDefault="00866489" w:rsidP="00BD2918">
      <w:pPr>
        <w:spacing w:line="240" w:lineRule="auto"/>
        <w:jc w:val="left"/>
        <w:rPr>
          <w:sz w:val="22"/>
          <w:szCs w:val="22"/>
        </w:rPr>
      </w:pPr>
    </w:p>
    <w:p w14:paraId="114A7D6B" w14:textId="2AEC1D46" w:rsidR="00866489" w:rsidRPr="00712CA0" w:rsidRDefault="00540086" w:rsidP="0086648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</w:t>
      </w:r>
      <w:r w:rsidRPr="00712CA0">
        <w:rPr>
          <w:sz w:val="22"/>
          <w:szCs w:val="22"/>
        </w:rPr>
        <w:t xml:space="preserve"> </w:t>
      </w:r>
      <w:r w:rsidR="00866489" w:rsidRPr="00712CA0">
        <w:rPr>
          <w:sz w:val="22"/>
          <w:szCs w:val="22"/>
        </w:rPr>
        <w:t>m</w:t>
      </w:r>
      <w:r>
        <w:rPr>
          <w:sz w:val="22"/>
          <w:szCs w:val="22"/>
        </w:rPr>
        <w:t>é</w:t>
      </w:r>
      <w:r w:rsidR="00866489" w:rsidRPr="00712CA0">
        <w:rPr>
          <w:sz w:val="22"/>
          <w:szCs w:val="22"/>
        </w:rPr>
        <w:t>todo aplicad</w:t>
      </w:r>
      <w:r>
        <w:rPr>
          <w:sz w:val="22"/>
          <w:szCs w:val="22"/>
        </w:rPr>
        <w:t>o</w:t>
      </w:r>
      <w:r w:rsidR="00866489" w:rsidRPr="00712CA0">
        <w:rPr>
          <w:sz w:val="22"/>
          <w:szCs w:val="22"/>
        </w:rPr>
        <w:t xml:space="preserve"> foi </w:t>
      </w:r>
      <w:r w:rsidR="0049791D" w:rsidRPr="00712CA0">
        <w:rPr>
          <w:sz w:val="22"/>
          <w:szCs w:val="22"/>
        </w:rPr>
        <w:t>dividido</w:t>
      </w:r>
      <w:r w:rsidR="00866489" w:rsidRPr="00712CA0">
        <w:rPr>
          <w:sz w:val="22"/>
          <w:szCs w:val="22"/>
        </w:rPr>
        <w:t xml:space="preserve"> em etapas de campo e de laboratório.</w:t>
      </w:r>
    </w:p>
    <w:p w14:paraId="71BA220C" w14:textId="77777777" w:rsidR="00B56D18" w:rsidRPr="00712CA0" w:rsidRDefault="00C11825" w:rsidP="008F39C8">
      <w:pPr>
        <w:spacing w:line="240" w:lineRule="auto"/>
        <w:ind w:firstLine="851"/>
        <w:rPr>
          <w:sz w:val="22"/>
          <w:szCs w:val="22"/>
        </w:rPr>
      </w:pPr>
      <w:r w:rsidRPr="00712CA0">
        <w:rPr>
          <w:sz w:val="22"/>
          <w:szCs w:val="22"/>
        </w:rPr>
        <w:t xml:space="preserve">Na etapa de campo, </w:t>
      </w:r>
      <w:r w:rsidR="00B56D18" w:rsidRPr="00712CA0">
        <w:rPr>
          <w:sz w:val="22"/>
          <w:szCs w:val="22"/>
        </w:rPr>
        <w:t>foi possível observar:</w:t>
      </w:r>
    </w:p>
    <w:p w14:paraId="0CB91EB3" w14:textId="1AE5D11D" w:rsidR="00B56D18" w:rsidRPr="00712CA0" w:rsidRDefault="008F39C8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U</w:t>
      </w:r>
      <w:r w:rsidR="00B56D18" w:rsidRPr="00712CA0">
        <w:rPr>
          <w:sz w:val="22"/>
          <w:szCs w:val="22"/>
        </w:rPr>
        <w:t xml:space="preserve">ma edificação de alvenaria, de um pavimento, com piso de azulejo </w:t>
      </w:r>
      <w:r w:rsidR="00712CA0" w:rsidRPr="00712CA0">
        <w:rPr>
          <w:sz w:val="22"/>
          <w:szCs w:val="22"/>
        </w:rPr>
        <w:t xml:space="preserve">e de cimento </w:t>
      </w:r>
      <w:r w:rsidR="00B56D18" w:rsidRPr="00712CA0">
        <w:rPr>
          <w:sz w:val="22"/>
          <w:szCs w:val="22"/>
        </w:rPr>
        <w:t xml:space="preserve">e telhas de fibrocimento, desprovida de </w:t>
      </w:r>
      <w:r w:rsidR="008E18BE">
        <w:rPr>
          <w:sz w:val="22"/>
          <w:szCs w:val="22"/>
        </w:rPr>
        <w:t xml:space="preserve">sistemas de </w:t>
      </w:r>
      <w:r w:rsidR="00B56D18" w:rsidRPr="00712CA0">
        <w:rPr>
          <w:sz w:val="22"/>
          <w:szCs w:val="22"/>
        </w:rPr>
        <w:t>impermeabi</w:t>
      </w:r>
      <w:r w:rsidRPr="00712CA0">
        <w:rPr>
          <w:sz w:val="22"/>
          <w:szCs w:val="22"/>
        </w:rPr>
        <w:t>lização</w:t>
      </w:r>
      <w:r w:rsidR="008E18BE">
        <w:rPr>
          <w:sz w:val="22"/>
          <w:szCs w:val="22"/>
        </w:rPr>
        <w:t xml:space="preserve"> </w:t>
      </w:r>
      <w:r w:rsidRPr="00712CA0">
        <w:rPr>
          <w:sz w:val="22"/>
          <w:szCs w:val="22"/>
        </w:rPr>
        <w:t xml:space="preserve">e </w:t>
      </w:r>
      <w:r w:rsidR="008E18BE">
        <w:rPr>
          <w:sz w:val="22"/>
          <w:szCs w:val="22"/>
        </w:rPr>
        <w:t xml:space="preserve">de </w:t>
      </w:r>
      <w:r w:rsidRPr="00712CA0">
        <w:rPr>
          <w:sz w:val="22"/>
          <w:szCs w:val="22"/>
        </w:rPr>
        <w:t xml:space="preserve">contenção de líquidos, em cujo interior operava a empresa denominada </w:t>
      </w:r>
      <w:proofErr w:type="spellStart"/>
      <w:r w:rsidRPr="00712CA0">
        <w:rPr>
          <w:sz w:val="22"/>
          <w:szCs w:val="22"/>
        </w:rPr>
        <w:t>Action</w:t>
      </w:r>
      <w:proofErr w:type="spellEnd"/>
      <w:r w:rsidRPr="00712CA0">
        <w:rPr>
          <w:sz w:val="22"/>
          <w:szCs w:val="22"/>
        </w:rPr>
        <w:t xml:space="preserve"> S/A. Além disso, esta </w:t>
      </w:r>
      <w:r w:rsidR="00B56D18" w:rsidRPr="00712CA0">
        <w:rPr>
          <w:sz w:val="22"/>
          <w:szCs w:val="22"/>
        </w:rPr>
        <w:t>edificação apresentava</w:t>
      </w:r>
      <w:r w:rsidRPr="00712CA0">
        <w:rPr>
          <w:sz w:val="22"/>
          <w:szCs w:val="22"/>
        </w:rPr>
        <w:t xml:space="preserve">-se em mau </w:t>
      </w:r>
      <w:proofErr w:type="gramStart"/>
      <w:r w:rsidRPr="00712CA0">
        <w:rPr>
          <w:sz w:val="22"/>
          <w:szCs w:val="22"/>
        </w:rPr>
        <w:t>estado de conservação</w:t>
      </w:r>
      <w:r w:rsidR="00712CA0" w:rsidRPr="00712CA0">
        <w:rPr>
          <w:sz w:val="22"/>
          <w:szCs w:val="22"/>
        </w:rPr>
        <w:t>, com poucas janelas e desprovida de sistema de ventilação artificial</w:t>
      </w:r>
      <w:proofErr w:type="gramEnd"/>
      <w:r w:rsidR="00B56D18" w:rsidRPr="00712CA0">
        <w:rPr>
          <w:sz w:val="22"/>
          <w:szCs w:val="22"/>
        </w:rPr>
        <w:t>;</w:t>
      </w:r>
    </w:p>
    <w:p w14:paraId="34DB61B7" w14:textId="4DFD935E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F</w:t>
      </w:r>
      <w:r w:rsidR="008F39C8" w:rsidRPr="00712CA0">
        <w:rPr>
          <w:sz w:val="22"/>
          <w:szCs w:val="22"/>
        </w:rPr>
        <w:t>orte odor</w:t>
      </w:r>
      <w:r w:rsidR="008E18BE">
        <w:rPr>
          <w:sz w:val="22"/>
          <w:szCs w:val="22"/>
        </w:rPr>
        <w:t xml:space="preserve"> característico</w:t>
      </w:r>
      <w:r w:rsidR="008F39C8" w:rsidRPr="00712CA0">
        <w:rPr>
          <w:sz w:val="22"/>
          <w:szCs w:val="22"/>
        </w:rPr>
        <w:t xml:space="preserve"> nas imediações da empresa e principalmente em seu interior;</w:t>
      </w:r>
    </w:p>
    <w:p w14:paraId="5F407528" w14:textId="7353A8D8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D</w:t>
      </w:r>
      <w:r w:rsidR="008F39C8" w:rsidRPr="00712CA0">
        <w:rPr>
          <w:sz w:val="22"/>
          <w:szCs w:val="22"/>
        </w:rPr>
        <w:t>iversas embalagens plásticas com rótulos removidos</w:t>
      </w:r>
      <w:r w:rsidR="00B02537">
        <w:rPr>
          <w:sz w:val="22"/>
          <w:szCs w:val="22"/>
        </w:rPr>
        <w:t xml:space="preserve"> contendo</w:t>
      </w:r>
      <w:r w:rsidR="008F39C8" w:rsidRPr="00712CA0">
        <w:rPr>
          <w:sz w:val="22"/>
          <w:szCs w:val="22"/>
        </w:rPr>
        <w:t xml:space="preserve"> líquido de coloração marrom e </w:t>
      </w:r>
      <w:r w:rsidR="008E18BE">
        <w:rPr>
          <w:sz w:val="22"/>
          <w:szCs w:val="22"/>
        </w:rPr>
        <w:t>odor característico e compatível com o do ambiente</w:t>
      </w:r>
      <w:r w:rsidR="008F39C8" w:rsidRPr="00712CA0">
        <w:rPr>
          <w:sz w:val="22"/>
          <w:szCs w:val="22"/>
        </w:rPr>
        <w:t>;</w:t>
      </w:r>
    </w:p>
    <w:p w14:paraId="46DB6AE7" w14:textId="6B814DCB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D</w:t>
      </w:r>
      <w:r w:rsidR="008F39C8" w:rsidRPr="00712CA0">
        <w:rPr>
          <w:sz w:val="22"/>
          <w:szCs w:val="22"/>
        </w:rPr>
        <w:t xml:space="preserve">iversos frascos </w:t>
      </w:r>
      <w:r w:rsidR="00712CA0" w:rsidRPr="00712CA0">
        <w:rPr>
          <w:sz w:val="22"/>
          <w:szCs w:val="22"/>
        </w:rPr>
        <w:t xml:space="preserve">plásticos </w:t>
      </w:r>
      <w:r w:rsidR="008F39C8" w:rsidRPr="00712CA0">
        <w:rPr>
          <w:sz w:val="22"/>
          <w:szCs w:val="22"/>
        </w:rPr>
        <w:t xml:space="preserve">de </w:t>
      </w:r>
      <w:r w:rsidR="00B02537">
        <w:rPr>
          <w:sz w:val="22"/>
          <w:szCs w:val="22"/>
        </w:rPr>
        <w:t>um</w:t>
      </w:r>
      <w:r w:rsidR="008F39C8" w:rsidRPr="00712CA0">
        <w:rPr>
          <w:sz w:val="22"/>
          <w:szCs w:val="22"/>
        </w:rPr>
        <w:t xml:space="preserve"> litro rotulados como sendo PREVYNE CE 25 (</w:t>
      </w:r>
      <w:proofErr w:type="spellStart"/>
      <w:r w:rsidR="008F39C8" w:rsidRPr="00712CA0">
        <w:rPr>
          <w:sz w:val="22"/>
          <w:szCs w:val="22"/>
        </w:rPr>
        <w:t>deltametrina</w:t>
      </w:r>
      <w:proofErr w:type="spellEnd"/>
      <w:r w:rsidR="008F39C8" w:rsidRPr="00712CA0">
        <w:rPr>
          <w:sz w:val="22"/>
          <w:szCs w:val="22"/>
        </w:rPr>
        <w:t xml:space="preserve">), com líquido de coloração marrom e odor </w:t>
      </w:r>
      <w:r w:rsidR="008E18BE">
        <w:rPr>
          <w:sz w:val="22"/>
          <w:szCs w:val="22"/>
        </w:rPr>
        <w:t xml:space="preserve">característico e compatível com o do ambiente </w:t>
      </w:r>
      <w:r w:rsidR="008F39C8" w:rsidRPr="00712CA0">
        <w:rPr>
          <w:sz w:val="22"/>
          <w:szCs w:val="22"/>
        </w:rPr>
        <w:t>em seus interiores. Foi coletado um destes frascos, o qual foi encaminhado ao Laboratório de Ciências Químicas e Biológicas da Polícia Científica do Paraná, com o objetivo de identificar a composição do líquido;</w:t>
      </w:r>
    </w:p>
    <w:p w14:paraId="6AA104EB" w14:textId="05E29D73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D</w:t>
      </w:r>
      <w:r w:rsidR="008F39C8" w:rsidRPr="00712CA0">
        <w:rPr>
          <w:sz w:val="22"/>
          <w:szCs w:val="22"/>
        </w:rPr>
        <w:t xml:space="preserve">iversos rótulos espalhados sobre o pavimento, </w:t>
      </w:r>
      <w:r w:rsidR="008F39C8" w:rsidRPr="005E7F48">
        <w:rPr>
          <w:sz w:val="22"/>
          <w:szCs w:val="22"/>
        </w:rPr>
        <w:t xml:space="preserve">bem como </w:t>
      </w:r>
      <w:r w:rsidR="008E18BE">
        <w:rPr>
          <w:sz w:val="22"/>
          <w:szCs w:val="22"/>
        </w:rPr>
        <w:t xml:space="preserve">o empoçamento </w:t>
      </w:r>
      <w:r w:rsidR="008F39C8" w:rsidRPr="005E7F48">
        <w:rPr>
          <w:sz w:val="22"/>
          <w:szCs w:val="22"/>
        </w:rPr>
        <w:t>de líquido nas proximidades das áreas de envase. Destaca-se a presença de rótulos de substância tóxica;</w:t>
      </w:r>
    </w:p>
    <w:p w14:paraId="3E46A5E1" w14:textId="61BF0729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rFonts w:cs="Arial"/>
          <w:color w:val="000000"/>
          <w:sz w:val="22"/>
          <w:szCs w:val="22"/>
        </w:rPr>
        <w:lastRenderedPageBreak/>
        <w:t>D</w:t>
      </w:r>
      <w:r w:rsidR="008F39C8" w:rsidRPr="00712CA0">
        <w:rPr>
          <w:rFonts w:cs="Arial"/>
          <w:color w:val="000000"/>
          <w:sz w:val="22"/>
          <w:szCs w:val="22"/>
        </w:rPr>
        <w:t xml:space="preserve">iversos tambores metálicos com rótulos que apresentavam os dizeres: “DDVP TECHNICAL – SLD BATCH 1523OCT2009 VALID SET2011” e apresentavam substância sólida de coloração marrom em seu interior. Foi coletada uma amostra desta substância, a qual foi encaminhada ao Laboratório de Ciências Químicas e Biológicas da Polícia Científica do Paraná, com o objetivo de identificar </w:t>
      </w:r>
      <w:r w:rsidR="00B02537">
        <w:rPr>
          <w:rFonts w:cs="Arial"/>
          <w:color w:val="000000"/>
          <w:sz w:val="22"/>
          <w:szCs w:val="22"/>
        </w:rPr>
        <w:t>sua</w:t>
      </w:r>
      <w:r w:rsidR="008F39C8" w:rsidRPr="00712CA0">
        <w:rPr>
          <w:rFonts w:cs="Arial"/>
          <w:color w:val="000000"/>
          <w:sz w:val="22"/>
          <w:szCs w:val="22"/>
        </w:rPr>
        <w:t xml:space="preserve"> composição;</w:t>
      </w:r>
    </w:p>
    <w:p w14:paraId="375681E7" w14:textId="2FE60570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A</w:t>
      </w:r>
      <w:r w:rsidR="008F39C8" w:rsidRPr="00712CA0">
        <w:rPr>
          <w:sz w:val="22"/>
          <w:szCs w:val="22"/>
        </w:rPr>
        <w:t xml:space="preserve">lgumas embalagens plásticas com líquido de coloração marrom e forte odor </w:t>
      </w:r>
      <w:r w:rsidR="008E18BE">
        <w:rPr>
          <w:sz w:val="22"/>
          <w:szCs w:val="22"/>
        </w:rPr>
        <w:t xml:space="preserve">característico </w:t>
      </w:r>
      <w:r w:rsidR="008F39C8" w:rsidRPr="00712CA0">
        <w:rPr>
          <w:sz w:val="22"/>
          <w:szCs w:val="22"/>
        </w:rPr>
        <w:t>em seu interior, as quais apresentavam rótulo de CIPERTOP 200CE (</w:t>
      </w:r>
      <w:proofErr w:type="spellStart"/>
      <w:r w:rsidR="008E18BE">
        <w:rPr>
          <w:sz w:val="22"/>
          <w:szCs w:val="22"/>
        </w:rPr>
        <w:t>cipermetrina</w:t>
      </w:r>
      <w:proofErr w:type="spellEnd"/>
      <w:r w:rsidR="008F39C8" w:rsidRPr="00712CA0">
        <w:rPr>
          <w:sz w:val="22"/>
          <w:szCs w:val="22"/>
        </w:rPr>
        <w:t>);</w:t>
      </w:r>
    </w:p>
    <w:p w14:paraId="0CC25A9B" w14:textId="1E238791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U</w:t>
      </w:r>
      <w:r w:rsidR="008F39C8" w:rsidRPr="00712CA0">
        <w:rPr>
          <w:sz w:val="22"/>
          <w:szCs w:val="22"/>
        </w:rPr>
        <w:t xml:space="preserve">ma caixa de fibra, com uma torneira de saída, a qual, segundo informes, </w:t>
      </w:r>
      <w:r w:rsidR="00DB0051">
        <w:rPr>
          <w:sz w:val="22"/>
          <w:szCs w:val="22"/>
        </w:rPr>
        <w:t>era</w:t>
      </w:r>
      <w:r w:rsidR="008F39C8" w:rsidRPr="00712CA0">
        <w:rPr>
          <w:sz w:val="22"/>
          <w:szCs w:val="22"/>
        </w:rPr>
        <w:t xml:space="preserve"> utilizada no processo de envase dos frascos de </w:t>
      </w:r>
      <w:r w:rsidR="00DB0051">
        <w:rPr>
          <w:sz w:val="22"/>
          <w:szCs w:val="22"/>
        </w:rPr>
        <w:t>um</w:t>
      </w:r>
      <w:r w:rsidR="008F39C8" w:rsidRPr="00712CA0">
        <w:rPr>
          <w:sz w:val="22"/>
          <w:szCs w:val="22"/>
        </w:rPr>
        <w:t xml:space="preserve"> litro. Nas proximidades desta caixa, observou-se o </w:t>
      </w:r>
      <w:r w:rsidR="00DB0051">
        <w:rPr>
          <w:sz w:val="22"/>
          <w:szCs w:val="22"/>
        </w:rPr>
        <w:t>empo</w:t>
      </w:r>
      <w:r w:rsidR="008E18BE">
        <w:rPr>
          <w:sz w:val="22"/>
          <w:szCs w:val="22"/>
        </w:rPr>
        <w:t>ça</w:t>
      </w:r>
      <w:r w:rsidR="00DB0051">
        <w:rPr>
          <w:sz w:val="22"/>
          <w:szCs w:val="22"/>
        </w:rPr>
        <w:t>mento</w:t>
      </w:r>
      <w:r w:rsidR="00DB0051" w:rsidRPr="00712CA0">
        <w:rPr>
          <w:sz w:val="22"/>
          <w:szCs w:val="22"/>
        </w:rPr>
        <w:t xml:space="preserve"> </w:t>
      </w:r>
      <w:r w:rsidR="008F39C8" w:rsidRPr="00712CA0">
        <w:rPr>
          <w:sz w:val="22"/>
          <w:szCs w:val="22"/>
        </w:rPr>
        <w:t>de líquido no pavimento e a ausência de sistema de contenção de líquidos;</w:t>
      </w:r>
    </w:p>
    <w:p w14:paraId="171A9E10" w14:textId="77777777" w:rsidR="00866489" w:rsidRDefault="00866489" w:rsidP="005E7F48">
      <w:pPr>
        <w:pStyle w:val="PargrafodaLista"/>
        <w:spacing w:line="240" w:lineRule="auto"/>
        <w:ind w:left="284" w:hanging="284"/>
        <w:jc w:val="center"/>
        <w:rPr>
          <w:sz w:val="22"/>
          <w:szCs w:val="22"/>
        </w:rPr>
      </w:pPr>
      <w:r w:rsidRPr="00712CA0">
        <w:rPr>
          <w:noProof/>
          <w:sz w:val="22"/>
          <w:szCs w:val="22"/>
        </w:rPr>
        <w:drawing>
          <wp:inline distT="0" distB="0" distL="0" distR="0" wp14:anchorId="0B0BEC51" wp14:editId="637589D5">
            <wp:extent cx="1604910" cy="2152650"/>
            <wp:effectExtent l="19050" t="19050" r="14605" b="19050"/>
            <wp:docPr id="2" name="Imagem 2" descr="IMG_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" r="3340" b="1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54" cy="21563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2E96AA" w14:textId="77777777" w:rsidR="00712CA0" w:rsidRDefault="00712CA0" w:rsidP="005E7F48">
      <w:pPr>
        <w:pStyle w:val="PargrafodaLista"/>
        <w:spacing w:line="240" w:lineRule="auto"/>
        <w:ind w:left="284" w:hanging="284"/>
        <w:jc w:val="center"/>
        <w:rPr>
          <w:sz w:val="22"/>
          <w:szCs w:val="22"/>
        </w:rPr>
      </w:pPr>
      <w:r w:rsidRPr="00866489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3</w:t>
      </w:r>
      <w:r w:rsidRPr="00866489">
        <w:rPr>
          <w:b/>
          <w:sz w:val="22"/>
          <w:szCs w:val="22"/>
        </w:rPr>
        <w:t>.</w:t>
      </w:r>
      <w:r w:rsidRPr="00866489">
        <w:rPr>
          <w:sz w:val="22"/>
          <w:szCs w:val="22"/>
        </w:rPr>
        <w:t xml:space="preserve"> </w:t>
      </w:r>
      <w:r>
        <w:rPr>
          <w:sz w:val="22"/>
          <w:szCs w:val="22"/>
        </w:rPr>
        <w:t>Local de envase.</w:t>
      </w:r>
    </w:p>
    <w:p w14:paraId="5D56E334" w14:textId="77777777" w:rsidR="00712CA0" w:rsidRPr="00712CA0" w:rsidRDefault="00712CA0" w:rsidP="005E7F48">
      <w:pPr>
        <w:pStyle w:val="PargrafodaLista"/>
        <w:spacing w:line="240" w:lineRule="auto"/>
        <w:ind w:left="284" w:hanging="284"/>
        <w:jc w:val="center"/>
        <w:rPr>
          <w:sz w:val="22"/>
          <w:szCs w:val="22"/>
        </w:rPr>
      </w:pPr>
    </w:p>
    <w:p w14:paraId="69572E03" w14:textId="266B5F13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U</w:t>
      </w:r>
      <w:r w:rsidR="008F39C8" w:rsidRPr="00712CA0">
        <w:rPr>
          <w:sz w:val="22"/>
          <w:szCs w:val="22"/>
        </w:rPr>
        <w:t>ma residência habitada distando cerca de 22m da empresa. Nas imediações desta residência era possível sentir o odor do produto armazenado no interior da empresa</w:t>
      </w:r>
      <w:r w:rsidR="00712CA0" w:rsidRPr="00712CA0">
        <w:rPr>
          <w:sz w:val="22"/>
          <w:szCs w:val="22"/>
        </w:rPr>
        <w:t>. Ressalta-se que havia criação de animais nas imediações desta residência</w:t>
      </w:r>
      <w:r w:rsidR="008F39C8" w:rsidRPr="00712CA0">
        <w:rPr>
          <w:sz w:val="22"/>
          <w:szCs w:val="22"/>
        </w:rPr>
        <w:t>;</w:t>
      </w:r>
    </w:p>
    <w:p w14:paraId="508D070D" w14:textId="0463538C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sz w:val="22"/>
          <w:szCs w:val="22"/>
        </w:rPr>
        <w:t>U</w:t>
      </w:r>
      <w:r w:rsidR="008F39C8" w:rsidRPr="00712CA0">
        <w:rPr>
          <w:sz w:val="22"/>
          <w:szCs w:val="22"/>
        </w:rPr>
        <w:t>m córrego na lateral esqu</w:t>
      </w:r>
      <w:r w:rsidRPr="00712CA0">
        <w:rPr>
          <w:sz w:val="22"/>
          <w:szCs w:val="22"/>
        </w:rPr>
        <w:t>erda do terreno motivo pericial</w:t>
      </w:r>
      <w:r w:rsidR="00712CA0" w:rsidRPr="00712CA0">
        <w:rPr>
          <w:sz w:val="22"/>
          <w:szCs w:val="22"/>
        </w:rPr>
        <w:t xml:space="preserve">, com </w:t>
      </w:r>
      <w:r w:rsidR="001F5F68">
        <w:rPr>
          <w:sz w:val="22"/>
          <w:szCs w:val="22"/>
        </w:rPr>
        <w:t xml:space="preserve">distância entre margens de </w:t>
      </w:r>
      <w:r w:rsidR="00712CA0" w:rsidRPr="00712CA0">
        <w:rPr>
          <w:sz w:val="22"/>
          <w:szCs w:val="22"/>
        </w:rPr>
        <w:t xml:space="preserve">cerca </w:t>
      </w:r>
      <w:proofErr w:type="gramStart"/>
      <w:r w:rsidR="001F5F68">
        <w:rPr>
          <w:sz w:val="22"/>
          <w:szCs w:val="22"/>
        </w:rPr>
        <w:t>40c</w:t>
      </w:r>
      <w:r w:rsidR="00712CA0" w:rsidRPr="00712CA0">
        <w:rPr>
          <w:sz w:val="22"/>
          <w:szCs w:val="22"/>
        </w:rPr>
        <w:t>m</w:t>
      </w:r>
      <w:proofErr w:type="gramEnd"/>
      <w:r w:rsidR="008F39C8" w:rsidRPr="00712CA0">
        <w:rPr>
          <w:sz w:val="22"/>
          <w:szCs w:val="22"/>
        </w:rPr>
        <w:t>. Este se encontrava entre a empresa e a residência descrita no item anterior e dista</w:t>
      </w:r>
      <w:r w:rsidR="001F5F68">
        <w:rPr>
          <w:sz w:val="22"/>
          <w:szCs w:val="22"/>
        </w:rPr>
        <w:t>va</w:t>
      </w:r>
      <w:r w:rsidR="008F39C8" w:rsidRPr="00712CA0">
        <w:rPr>
          <w:sz w:val="22"/>
          <w:szCs w:val="22"/>
        </w:rPr>
        <w:t xml:space="preserve"> aproximadamente 19m da edificação </w:t>
      </w:r>
      <w:r w:rsidR="001F5F68">
        <w:rPr>
          <w:sz w:val="22"/>
          <w:szCs w:val="22"/>
        </w:rPr>
        <w:t>em que operava a</w:t>
      </w:r>
      <w:r w:rsidR="008F39C8" w:rsidRPr="00712CA0">
        <w:rPr>
          <w:sz w:val="22"/>
          <w:szCs w:val="22"/>
        </w:rPr>
        <w:t xml:space="preserve"> empresa;</w:t>
      </w:r>
    </w:p>
    <w:p w14:paraId="4D544F05" w14:textId="7188E2BA" w:rsidR="008F39C8" w:rsidRPr="00712CA0" w:rsidRDefault="00A65767" w:rsidP="005E7F48">
      <w:pPr>
        <w:pStyle w:val="PargrafodaLista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712CA0">
        <w:rPr>
          <w:rFonts w:cs="Arial"/>
          <w:color w:val="000000"/>
          <w:sz w:val="22"/>
          <w:szCs w:val="22"/>
        </w:rPr>
        <w:t>V</w:t>
      </w:r>
      <w:r w:rsidR="008F39C8" w:rsidRPr="00712CA0">
        <w:rPr>
          <w:rFonts w:cs="Arial"/>
          <w:color w:val="000000"/>
          <w:sz w:val="22"/>
          <w:szCs w:val="22"/>
        </w:rPr>
        <w:t>egetação aparentemente seca nas proximidades da porta da empresa, em desconformidade com as condições da vegetação dos arredores. Neste ponto foi coletada uma amostra da camada superficial de solo, a qual foi encaminhada ao Laboratório de Ciências Químicas e Biológicas da Polícia Científica do Paraná, com o objetivo de verificar a presença de contaminantes</w:t>
      </w:r>
      <w:r w:rsidR="001F5F68">
        <w:rPr>
          <w:rFonts w:cs="Arial"/>
          <w:color w:val="000000"/>
          <w:sz w:val="22"/>
          <w:szCs w:val="22"/>
        </w:rPr>
        <w:t>.</w:t>
      </w:r>
    </w:p>
    <w:p w14:paraId="36684FBA" w14:textId="77777777" w:rsidR="00B56D18" w:rsidRPr="00B56D18" w:rsidRDefault="00B56D18" w:rsidP="00B56D18">
      <w:pPr>
        <w:tabs>
          <w:tab w:val="num" w:pos="426"/>
        </w:tabs>
        <w:spacing w:line="240" w:lineRule="auto"/>
        <w:rPr>
          <w:sz w:val="22"/>
          <w:szCs w:val="22"/>
        </w:rPr>
      </w:pPr>
      <w:r w:rsidRPr="00712CA0">
        <w:rPr>
          <w:sz w:val="22"/>
          <w:szCs w:val="22"/>
        </w:rPr>
        <w:tab/>
      </w:r>
      <w:r w:rsidRPr="00712CA0">
        <w:rPr>
          <w:sz w:val="22"/>
          <w:szCs w:val="22"/>
        </w:rPr>
        <w:tab/>
      </w:r>
      <w:r w:rsidR="004A1F23" w:rsidRPr="00712CA0">
        <w:rPr>
          <w:sz w:val="22"/>
          <w:szCs w:val="22"/>
        </w:rPr>
        <w:t xml:space="preserve">Na etapa de laboratório, </w:t>
      </w:r>
      <w:r w:rsidR="00712CA0">
        <w:rPr>
          <w:sz w:val="22"/>
          <w:szCs w:val="22"/>
        </w:rPr>
        <w:t xml:space="preserve">realizada pelo </w:t>
      </w:r>
      <w:r w:rsidR="00712CA0" w:rsidRPr="00712CA0">
        <w:rPr>
          <w:rFonts w:cs="Arial"/>
          <w:color w:val="000000"/>
          <w:sz w:val="22"/>
          <w:szCs w:val="22"/>
        </w:rPr>
        <w:t>Laboratório de Ciências Químicas e Biológicas da Polícia Científica do Paraná</w:t>
      </w:r>
      <w:r w:rsidR="00712CA0">
        <w:rPr>
          <w:sz w:val="22"/>
          <w:szCs w:val="22"/>
        </w:rPr>
        <w:t>, com o uso da</w:t>
      </w:r>
      <w:r w:rsidR="00866489" w:rsidRPr="00712CA0">
        <w:rPr>
          <w:sz w:val="22"/>
          <w:szCs w:val="22"/>
        </w:rPr>
        <w:t xml:space="preserve"> cromatografia gasosa, </w:t>
      </w:r>
      <w:r w:rsidRPr="00712CA0">
        <w:rPr>
          <w:sz w:val="22"/>
          <w:szCs w:val="22"/>
        </w:rPr>
        <w:t xml:space="preserve">foram identificadas as substâncias </w:t>
      </w:r>
      <w:proofErr w:type="spellStart"/>
      <w:r w:rsidRPr="00712CA0">
        <w:rPr>
          <w:b/>
          <w:sz w:val="22"/>
          <w:szCs w:val="22"/>
        </w:rPr>
        <w:t>heptacloro</w:t>
      </w:r>
      <w:proofErr w:type="spellEnd"/>
      <w:r w:rsidRPr="00712CA0">
        <w:rPr>
          <w:sz w:val="22"/>
          <w:szCs w:val="22"/>
        </w:rPr>
        <w:t xml:space="preserve"> e </w:t>
      </w:r>
      <w:proofErr w:type="spellStart"/>
      <w:r w:rsidRPr="00712CA0">
        <w:rPr>
          <w:b/>
          <w:sz w:val="22"/>
          <w:szCs w:val="22"/>
        </w:rPr>
        <w:t>clordano</w:t>
      </w:r>
      <w:proofErr w:type="spellEnd"/>
      <w:r w:rsidRPr="00712CA0">
        <w:rPr>
          <w:sz w:val="22"/>
          <w:szCs w:val="22"/>
        </w:rPr>
        <w:t xml:space="preserve"> nas três amostras enviadas (</w:t>
      </w:r>
      <w:proofErr w:type="gramStart"/>
      <w:r w:rsidRPr="00712CA0">
        <w:rPr>
          <w:sz w:val="22"/>
          <w:szCs w:val="22"/>
        </w:rPr>
        <w:t>líquido, sólido e solo</w:t>
      </w:r>
      <w:proofErr w:type="gramEnd"/>
      <w:r w:rsidRPr="00712CA0">
        <w:rPr>
          <w:sz w:val="22"/>
          <w:szCs w:val="22"/>
        </w:rPr>
        <w:t xml:space="preserve">). Segundo as Fichas de Informações Toxicológicas (FIT) destes compostos, o </w:t>
      </w:r>
      <w:proofErr w:type="spellStart"/>
      <w:r w:rsidRPr="00712CA0">
        <w:rPr>
          <w:sz w:val="22"/>
          <w:szCs w:val="22"/>
        </w:rPr>
        <w:t>heptacloro</w:t>
      </w:r>
      <w:proofErr w:type="spellEnd"/>
      <w:r w:rsidRPr="00712CA0">
        <w:rPr>
          <w:sz w:val="22"/>
          <w:szCs w:val="22"/>
        </w:rPr>
        <w:t xml:space="preserve"> e o </w:t>
      </w:r>
      <w:proofErr w:type="spellStart"/>
      <w:r w:rsidRPr="00712CA0">
        <w:rPr>
          <w:sz w:val="22"/>
          <w:szCs w:val="22"/>
        </w:rPr>
        <w:t>clordano</w:t>
      </w:r>
      <w:proofErr w:type="spellEnd"/>
      <w:r w:rsidRPr="00712CA0">
        <w:rPr>
          <w:sz w:val="22"/>
          <w:szCs w:val="22"/>
        </w:rPr>
        <w:t xml:space="preserve"> fazem parte da lista dos poluentes orgânicos persistentes (</w:t>
      </w:r>
      <w:proofErr w:type="spellStart"/>
      <w:r w:rsidRPr="00712CA0">
        <w:rPr>
          <w:sz w:val="22"/>
          <w:szCs w:val="22"/>
        </w:rPr>
        <w:t>POPs</w:t>
      </w:r>
      <w:proofErr w:type="spellEnd"/>
      <w:r w:rsidRPr="00712CA0">
        <w:rPr>
          <w:sz w:val="22"/>
          <w:szCs w:val="22"/>
        </w:rPr>
        <w:t xml:space="preserve">) e são considerados possíveis cancerígenos humanos. Além disso, o </w:t>
      </w:r>
      <w:proofErr w:type="spellStart"/>
      <w:r w:rsidRPr="00712CA0">
        <w:rPr>
          <w:sz w:val="22"/>
          <w:szCs w:val="22"/>
        </w:rPr>
        <w:t>heptacloro</w:t>
      </w:r>
      <w:proofErr w:type="spellEnd"/>
      <w:r w:rsidRPr="00712CA0">
        <w:rPr>
          <w:sz w:val="22"/>
          <w:szCs w:val="22"/>
        </w:rPr>
        <w:t xml:space="preserve"> tem uso proibido no Brasil, conforme consta em sua FIT e na relação de ingredientes ativos de agrotóxicos, </w:t>
      </w:r>
      <w:proofErr w:type="spellStart"/>
      <w:r w:rsidRPr="00712CA0">
        <w:rPr>
          <w:sz w:val="22"/>
          <w:szCs w:val="22"/>
        </w:rPr>
        <w:t>domissanitários</w:t>
      </w:r>
      <w:proofErr w:type="spellEnd"/>
      <w:r w:rsidRPr="00712CA0">
        <w:rPr>
          <w:sz w:val="22"/>
          <w:szCs w:val="22"/>
        </w:rPr>
        <w:t xml:space="preserve"> e </w:t>
      </w:r>
      <w:proofErr w:type="spellStart"/>
      <w:r w:rsidRPr="00712CA0">
        <w:rPr>
          <w:sz w:val="22"/>
          <w:szCs w:val="22"/>
        </w:rPr>
        <w:t>preservantes</w:t>
      </w:r>
      <w:proofErr w:type="spellEnd"/>
      <w:r w:rsidRPr="00712CA0">
        <w:rPr>
          <w:sz w:val="22"/>
          <w:szCs w:val="22"/>
        </w:rPr>
        <w:t xml:space="preserve"> de madeira que, atualmente</w:t>
      </w:r>
      <w:r w:rsidRPr="00B56D18">
        <w:rPr>
          <w:sz w:val="22"/>
          <w:szCs w:val="22"/>
        </w:rPr>
        <w:t>, </w:t>
      </w:r>
      <w:r w:rsidRPr="00B56D18">
        <w:rPr>
          <w:bCs/>
          <w:sz w:val="22"/>
          <w:szCs w:val="22"/>
        </w:rPr>
        <w:t>não possuem autorização</w:t>
      </w:r>
      <w:r w:rsidRPr="00B56D18">
        <w:rPr>
          <w:sz w:val="22"/>
          <w:szCs w:val="22"/>
        </w:rPr>
        <w:t> de uso no Brasil.</w:t>
      </w:r>
      <w:r>
        <w:rPr>
          <w:sz w:val="22"/>
          <w:szCs w:val="22"/>
        </w:rPr>
        <w:t xml:space="preserve"> </w:t>
      </w:r>
    </w:p>
    <w:p w14:paraId="5AC77566" w14:textId="78FB2798" w:rsidR="00734E3C" w:rsidRPr="00712CA0" w:rsidRDefault="000A0C9A" w:rsidP="00712CA0">
      <w:pPr>
        <w:spacing w:line="240" w:lineRule="auto"/>
        <w:ind w:firstLine="708"/>
        <w:rPr>
          <w:sz w:val="22"/>
          <w:szCs w:val="22"/>
        </w:rPr>
      </w:pPr>
      <w:r w:rsidRPr="00712CA0">
        <w:rPr>
          <w:sz w:val="22"/>
          <w:szCs w:val="22"/>
        </w:rPr>
        <w:t>Apesar de não haver isolamento do local, nem equipamentos de proteção individual</w:t>
      </w:r>
      <w:r w:rsidR="00C03A42" w:rsidRPr="00712CA0">
        <w:rPr>
          <w:sz w:val="22"/>
          <w:szCs w:val="22"/>
        </w:rPr>
        <w:t xml:space="preserve"> para a realização de um exame pericial minucioso, foi possível constatar que</w:t>
      </w:r>
      <w:r w:rsidR="0053156D">
        <w:rPr>
          <w:sz w:val="22"/>
          <w:szCs w:val="22"/>
        </w:rPr>
        <w:t>: (1)</w:t>
      </w:r>
      <w:r w:rsidR="00C03A42" w:rsidRPr="00712CA0">
        <w:rPr>
          <w:sz w:val="22"/>
          <w:szCs w:val="22"/>
        </w:rPr>
        <w:t xml:space="preserve"> a substância contida nos frascos não era a descrita no rótulo</w:t>
      </w:r>
      <w:r w:rsidR="0053156D">
        <w:rPr>
          <w:sz w:val="22"/>
          <w:szCs w:val="22"/>
        </w:rPr>
        <w:t>; (2)</w:t>
      </w:r>
      <w:r w:rsidR="00C03A42" w:rsidRPr="00712CA0">
        <w:rPr>
          <w:sz w:val="22"/>
          <w:szCs w:val="22"/>
        </w:rPr>
        <w:t xml:space="preserve"> as instalações da empresa eram</w:t>
      </w:r>
      <w:proofErr w:type="gramStart"/>
      <w:r w:rsidR="00712CA0" w:rsidRPr="00712CA0">
        <w:rPr>
          <w:sz w:val="22"/>
          <w:szCs w:val="22"/>
        </w:rPr>
        <w:t xml:space="preserve"> </w:t>
      </w:r>
      <w:r w:rsidR="00C03A42" w:rsidRPr="00712CA0">
        <w:rPr>
          <w:sz w:val="22"/>
          <w:szCs w:val="22"/>
        </w:rPr>
        <w:t xml:space="preserve"> </w:t>
      </w:r>
      <w:proofErr w:type="gramEnd"/>
      <w:r w:rsidR="00C03A42" w:rsidRPr="00712CA0">
        <w:rPr>
          <w:sz w:val="22"/>
          <w:szCs w:val="22"/>
        </w:rPr>
        <w:t>inadequadas</w:t>
      </w:r>
      <w:r w:rsidR="0053156D">
        <w:rPr>
          <w:sz w:val="22"/>
          <w:szCs w:val="22"/>
        </w:rPr>
        <w:t>; (3)</w:t>
      </w:r>
      <w:r w:rsidR="00C03A42" w:rsidRPr="00712CA0">
        <w:rPr>
          <w:sz w:val="22"/>
          <w:szCs w:val="22"/>
        </w:rPr>
        <w:t xml:space="preserve"> a </w:t>
      </w:r>
      <w:r w:rsidR="0053156D">
        <w:rPr>
          <w:sz w:val="22"/>
          <w:szCs w:val="22"/>
        </w:rPr>
        <w:t>empresa</w:t>
      </w:r>
      <w:r w:rsidR="0053156D" w:rsidRPr="00712CA0">
        <w:rPr>
          <w:sz w:val="22"/>
          <w:szCs w:val="22"/>
        </w:rPr>
        <w:t xml:space="preserve"> </w:t>
      </w:r>
      <w:r w:rsidR="00C03A42" w:rsidRPr="00712CA0">
        <w:rPr>
          <w:sz w:val="22"/>
          <w:szCs w:val="22"/>
        </w:rPr>
        <w:t>não possuía licença de operação e</w:t>
      </w:r>
      <w:r w:rsidR="0053156D">
        <w:rPr>
          <w:sz w:val="22"/>
          <w:szCs w:val="22"/>
        </w:rPr>
        <w:t xml:space="preserve"> (4)</w:t>
      </w:r>
      <w:r w:rsidR="00C03A42" w:rsidRPr="00712CA0">
        <w:rPr>
          <w:sz w:val="22"/>
          <w:szCs w:val="22"/>
        </w:rPr>
        <w:t xml:space="preserve"> o solo nas imediações da empresa encontrava-se contaminado com </w:t>
      </w:r>
      <w:proofErr w:type="spellStart"/>
      <w:r w:rsidR="00712CA0" w:rsidRPr="00712CA0">
        <w:rPr>
          <w:sz w:val="22"/>
          <w:szCs w:val="22"/>
        </w:rPr>
        <w:t>heptacloro</w:t>
      </w:r>
      <w:proofErr w:type="spellEnd"/>
      <w:r w:rsidR="00712CA0" w:rsidRPr="00712CA0">
        <w:rPr>
          <w:sz w:val="22"/>
          <w:szCs w:val="22"/>
        </w:rPr>
        <w:t xml:space="preserve"> e </w:t>
      </w:r>
      <w:proofErr w:type="spellStart"/>
      <w:r w:rsidR="00712CA0" w:rsidRPr="00712CA0">
        <w:rPr>
          <w:sz w:val="22"/>
          <w:szCs w:val="22"/>
        </w:rPr>
        <w:t>clordano</w:t>
      </w:r>
      <w:proofErr w:type="spellEnd"/>
      <w:r w:rsidR="00712CA0" w:rsidRPr="00712CA0">
        <w:rPr>
          <w:sz w:val="22"/>
          <w:szCs w:val="22"/>
        </w:rPr>
        <w:t xml:space="preserve">, </w:t>
      </w:r>
      <w:r w:rsidR="008E18BE">
        <w:rPr>
          <w:sz w:val="22"/>
          <w:szCs w:val="22"/>
        </w:rPr>
        <w:t xml:space="preserve">sendo o uso do </w:t>
      </w:r>
      <w:proofErr w:type="spellStart"/>
      <w:r w:rsidR="008E18BE">
        <w:rPr>
          <w:sz w:val="22"/>
          <w:szCs w:val="22"/>
        </w:rPr>
        <w:t>heptacloro</w:t>
      </w:r>
      <w:proofErr w:type="spellEnd"/>
      <w:r w:rsidR="00712CA0" w:rsidRPr="00712CA0">
        <w:rPr>
          <w:sz w:val="22"/>
          <w:szCs w:val="22"/>
        </w:rPr>
        <w:t xml:space="preserve"> proibido no Brasil.</w:t>
      </w:r>
    </w:p>
    <w:p w14:paraId="30EFBA4C" w14:textId="77777777" w:rsidR="0065142A" w:rsidRDefault="0065142A" w:rsidP="0065142A">
      <w:pPr>
        <w:spacing w:line="240" w:lineRule="auto"/>
        <w:rPr>
          <w:sz w:val="22"/>
          <w:szCs w:val="22"/>
          <w:highlight w:val="yellow"/>
        </w:rPr>
      </w:pPr>
    </w:p>
    <w:p w14:paraId="46B23CC0" w14:textId="77777777" w:rsidR="00B40021" w:rsidRDefault="00B40021" w:rsidP="0065142A">
      <w:pPr>
        <w:spacing w:line="240" w:lineRule="auto"/>
        <w:rPr>
          <w:sz w:val="22"/>
          <w:szCs w:val="22"/>
          <w:highlight w:val="yellow"/>
        </w:rPr>
      </w:pPr>
    </w:p>
    <w:p w14:paraId="3ED17854" w14:textId="77777777" w:rsidR="00B40021" w:rsidRPr="00A825FE" w:rsidRDefault="00B40021" w:rsidP="0065142A">
      <w:pPr>
        <w:spacing w:line="240" w:lineRule="auto"/>
        <w:rPr>
          <w:sz w:val="22"/>
          <w:szCs w:val="22"/>
          <w:highlight w:val="yellow"/>
        </w:rPr>
      </w:pPr>
    </w:p>
    <w:p w14:paraId="77CAD331" w14:textId="77777777" w:rsidR="0065142A" w:rsidRPr="00C03A42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C03A42">
        <w:rPr>
          <w:sz w:val="20"/>
          <w:szCs w:val="22"/>
        </w:rPr>
        <w:t>REFERÊNCIAS BIBLIOGRÁFICAS</w:t>
      </w:r>
      <w:bookmarkEnd w:id="1"/>
    </w:p>
    <w:p w14:paraId="3B14F9FC" w14:textId="30DBFCD2" w:rsidR="0065142A" w:rsidRPr="00C03A42" w:rsidRDefault="000A0C9A" w:rsidP="000A0C9A">
      <w:pPr>
        <w:pStyle w:val="PargrafodaLista"/>
        <w:numPr>
          <w:ilvl w:val="0"/>
          <w:numId w:val="7"/>
        </w:numPr>
        <w:spacing w:line="240" w:lineRule="auto"/>
        <w:ind w:left="284" w:firstLine="76"/>
        <w:rPr>
          <w:bCs/>
          <w:sz w:val="20"/>
          <w:szCs w:val="22"/>
        </w:rPr>
      </w:pPr>
      <w:r w:rsidRPr="00C03A42">
        <w:rPr>
          <w:bCs/>
          <w:sz w:val="20"/>
          <w:szCs w:val="22"/>
        </w:rPr>
        <w:t xml:space="preserve">BAIRD, Colin. </w:t>
      </w:r>
      <w:r w:rsidRPr="00C03A42">
        <w:rPr>
          <w:bCs/>
          <w:i/>
          <w:sz w:val="20"/>
          <w:szCs w:val="22"/>
        </w:rPr>
        <w:t>Química Ambiental</w:t>
      </w:r>
      <w:r w:rsidRPr="00C03A42">
        <w:rPr>
          <w:bCs/>
          <w:sz w:val="20"/>
          <w:szCs w:val="22"/>
        </w:rPr>
        <w:t xml:space="preserve">. </w:t>
      </w:r>
      <w:r w:rsidR="00F72292">
        <w:rPr>
          <w:bCs/>
          <w:sz w:val="20"/>
          <w:szCs w:val="22"/>
        </w:rPr>
        <w:t xml:space="preserve">2. </w:t>
      </w:r>
      <w:proofErr w:type="spellStart"/>
      <w:proofErr w:type="gramStart"/>
      <w:r w:rsidR="00F72292">
        <w:rPr>
          <w:bCs/>
          <w:sz w:val="20"/>
          <w:szCs w:val="22"/>
        </w:rPr>
        <w:t>ed</w:t>
      </w:r>
      <w:proofErr w:type="spellEnd"/>
      <w:proofErr w:type="gramEnd"/>
      <w:r w:rsidRPr="00C03A42">
        <w:rPr>
          <w:bCs/>
          <w:sz w:val="20"/>
          <w:szCs w:val="22"/>
        </w:rPr>
        <w:t xml:space="preserve">, Editora </w:t>
      </w:r>
      <w:proofErr w:type="spellStart"/>
      <w:r w:rsidRPr="00C03A42">
        <w:rPr>
          <w:bCs/>
          <w:sz w:val="20"/>
          <w:szCs w:val="22"/>
        </w:rPr>
        <w:t>Bookman</w:t>
      </w:r>
      <w:proofErr w:type="spellEnd"/>
      <w:r w:rsidRPr="00C03A42">
        <w:rPr>
          <w:bCs/>
          <w:sz w:val="20"/>
          <w:szCs w:val="22"/>
        </w:rPr>
        <w:t xml:space="preserve">, </w:t>
      </w:r>
      <w:r w:rsidR="00F72292">
        <w:rPr>
          <w:bCs/>
          <w:sz w:val="20"/>
          <w:szCs w:val="22"/>
        </w:rPr>
        <w:t xml:space="preserve">Porto </w:t>
      </w:r>
      <w:proofErr w:type="spellStart"/>
      <w:r w:rsidR="00F72292">
        <w:rPr>
          <w:bCs/>
          <w:sz w:val="20"/>
          <w:szCs w:val="22"/>
        </w:rPr>
        <w:t>Alegre-RS</w:t>
      </w:r>
      <w:proofErr w:type="spellEnd"/>
      <w:r w:rsidR="00F72292">
        <w:rPr>
          <w:bCs/>
          <w:sz w:val="20"/>
          <w:szCs w:val="22"/>
        </w:rPr>
        <w:t xml:space="preserve">, </w:t>
      </w:r>
      <w:r w:rsidRPr="00C03A42">
        <w:rPr>
          <w:bCs/>
          <w:sz w:val="20"/>
          <w:szCs w:val="22"/>
        </w:rPr>
        <w:t>2002.</w:t>
      </w:r>
      <w:r w:rsidR="00B40021">
        <w:rPr>
          <w:bCs/>
          <w:sz w:val="20"/>
          <w:szCs w:val="22"/>
        </w:rPr>
        <w:t xml:space="preserve"> 622p.</w:t>
      </w:r>
    </w:p>
    <w:p w14:paraId="59FD0148" w14:textId="661278A1" w:rsidR="00B40021" w:rsidRPr="0049791D" w:rsidRDefault="00B40021" w:rsidP="00B40021">
      <w:pPr>
        <w:pStyle w:val="Textodenotaderodap"/>
        <w:numPr>
          <w:ilvl w:val="0"/>
          <w:numId w:val="7"/>
        </w:numPr>
        <w:jc w:val="both"/>
      </w:pPr>
      <w:r>
        <w:t xml:space="preserve">BRASIL. </w:t>
      </w:r>
      <w:r w:rsidRPr="00543DEB">
        <w:t>Agência Nacional d</w:t>
      </w:r>
      <w:r>
        <w:t>e Vigilância Sanitária (ANVISA).</w:t>
      </w:r>
      <w:r w:rsidRPr="00543DEB">
        <w:t xml:space="preserve"> </w:t>
      </w:r>
      <w:r w:rsidRPr="00B40021">
        <w:rPr>
          <w:i/>
        </w:rPr>
        <w:t>Regularização de</w:t>
      </w:r>
      <w:r>
        <w:rPr>
          <w:i/>
        </w:rPr>
        <w:t xml:space="preserve"> Produtos - </w:t>
      </w:r>
      <w:r w:rsidRPr="00B40021">
        <w:rPr>
          <w:i/>
        </w:rPr>
        <w:t>Agrotóxicos.</w:t>
      </w:r>
      <w:r>
        <w:t xml:space="preserve"> </w:t>
      </w:r>
      <w:r w:rsidRPr="0049791D">
        <w:t xml:space="preserve">Disponível em: </w:t>
      </w:r>
      <w:r w:rsidRPr="0049791D">
        <w:lastRenderedPageBreak/>
        <w:t>http://portal.anvisa.gov.br/wps/content/Anvisa+Portal/</w:t>
      </w:r>
      <w:proofErr w:type="gramStart"/>
      <w:r w:rsidRPr="0049791D">
        <w:t>Anvisa</w:t>
      </w:r>
      <w:proofErr w:type="gramEnd"/>
      <w:r w:rsidRPr="0049791D">
        <w:t>/Inicio/Agrotoxicos+e+Toxicologia/Assuntos+de+Interesse/Monografias+de+Agrotoxicos/Monografias+Excluidas. Acesso em 25/08/2015.</w:t>
      </w:r>
    </w:p>
    <w:p w14:paraId="4AA69DF8" w14:textId="0F44FFE4" w:rsidR="00B40021" w:rsidRPr="0049791D" w:rsidRDefault="00B40021" w:rsidP="000A0C9A">
      <w:pPr>
        <w:pStyle w:val="Textodenotaderodap"/>
        <w:numPr>
          <w:ilvl w:val="0"/>
          <w:numId w:val="7"/>
        </w:numPr>
        <w:jc w:val="both"/>
      </w:pPr>
      <w:r w:rsidRPr="0049791D">
        <w:t xml:space="preserve">SÃO PAULO. </w:t>
      </w:r>
      <w:r w:rsidR="000A0C9A" w:rsidRPr="0049791D">
        <w:t xml:space="preserve">Companhia Ambiental </w:t>
      </w:r>
      <w:r w:rsidRPr="0049791D">
        <w:t xml:space="preserve">do Estado de São Paulo (CETESB). </w:t>
      </w:r>
      <w:r w:rsidRPr="0049791D">
        <w:rPr>
          <w:i/>
        </w:rPr>
        <w:t>Ficha de Informação Toxicológica</w:t>
      </w:r>
      <w:r w:rsidRPr="0049791D">
        <w:t>. Disponível em:</w:t>
      </w:r>
      <w:r w:rsidR="000A0C9A" w:rsidRPr="0049791D">
        <w:t xml:space="preserve"> </w:t>
      </w:r>
      <w:r w:rsidRPr="0049791D">
        <w:t>&lt;</w:t>
      </w:r>
      <w:r w:rsidR="000A0C9A" w:rsidRPr="0049791D">
        <w:t>http://laboratorios.cetesb.sp.gov.br/wp-content/uploads/sites/47/2013/11/Heptacloro.pdf</w:t>
      </w:r>
      <w:r w:rsidRPr="0049791D">
        <w:rPr>
          <w:rStyle w:val="Hyperlink"/>
          <w:color w:val="auto"/>
        </w:rPr>
        <w:t>&gt;</w:t>
      </w:r>
      <w:proofErr w:type="gramStart"/>
      <w:r w:rsidR="000A0C9A" w:rsidRPr="0049791D">
        <w:t xml:space="preserve"> </w:t>
      </w:r>
      <w:r w:rsidRPr="0049791D">
        <w:t>.</w:t>
      </w:r>
      <w:proofErr w:type="gramEnd"/>
      <w:r w:rsidRPr="0049791D">
        <w:t xml:space="preserve"> Acesso em 25/08/2015.</w:t>
      </w:r>
    </w:p>
    <w:p w14:paraId="2EC703B4" w14:textId="1FC170A8" w:rsidR="000A0C9A" w:rsidRPr="00543DEB" w:rsidRDefault="00B40021" w:rsidP="000A0C9A">
      <w:pPr>
        <w:pStyle w:val="Textodenotaderodap"/>
        <w:numPr>
          <w:ilvl w:val="0"/>
          <w:numId w:val="7"/>
        </w:numPr>
        <w:jc w:val="both"/>
      </w:pPr>
      <w:r>
        <w:t xml:space="preserve">SÃO PAULO. </w:t>
      </w:r>
      <w:r w:rsidRPr="00543DEB">
        <w:t xml:space="preserve">Companhia Ambiental </w:t>
      </w:r>
      <w:r>
        <w:t xml:space="preserve">do Estado de São Paulo (CETESB). </w:t>
      </w:r>
      <w:r w:rsidRPr="00B40021">
        <w:rPr>
          <w:i/>
        </w:rPr>
        <w:t>Ficha de Informação Toxicológica</w:t>
      </w:r>
      <w:r>
        <w:t>. Disponível em:</w:t>
      </w:r>
      <w:r w:rsidRPr="00543DEB">
        <w:t xml:space="preserve"> </w:t>
      </w:r>
      <w:r>
        <w:t>&lt;</w:t>
      </w:r>
      <w:r w:rsidR="000A0C9A" w:rsidRPr="0049791D">
        <w:t>http://laboratorios.cetesb.sp.gov.br/wp-content/uploads/sites/47/2013/11/Clordano.pdf</w:t>
      </w:r>
      <w:r>
        <w:t>&gt;.</w:t>
      </w:r>
      <w:r w:rsidR="00543DEB" w:rsidRPr="00543DEB">
        <w:t xml:space="preserve"> Acesso em 25/08/2015.</w:t>
      </w:r>
      <w:r w:rsidR="000A0C9A" w:rsidRPr="00543DEB">
        <w:t xml:space="preserve"> </w:t>
      </w:r>
    </w:p>
    <w:p w14:paraId="41A90109" w14:textId="77777777" w:rsidR="000A0C9A" w:rsidRPr="000A0C9A" w:rsidRDefault="000A0C9A" w:rsidP="000A0C9A">
      <w:pPr>
        <w:pStyle w:val="PargrafodaLista"/>
        <w:spacing w:line="240" w:lineRule="auto"/>
        <w:rPr>
          <w:sz w:val="20"/>
          <w:szCs w:val="22"/>
          <w:highlight w:val="yellow"/>
        </w:rPr>
      </w:pPr>
    </w:p>
    <w:p w14:paraId="0B9987CC" w14:textId="77777777" w:rsidR="00A825FE" w:rsidRPr="00BD2918" w:rsidRDefault="00A825FE" w:rsidP="00BD2918">
      <w:pPr>
        <w:spacing w:line="240" w:lineRule="auto"/>
        <w:rPr>
          <w:sz w:val="20"/>
          <w:szCs w:val="22"/>
        </w:rPr>
      </w:pPr>
    </w:p>
    <w:sectPr w:rsidR="00A825FE" w:rsidRPr="00BD2918" w:rsidSect="003037F9">
      <w:headerReference w:type="default" r:id="rId12"/>
      <w:footerReference w:type="default" r:id="rId13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AA627A" w15:done="0"/>
  <w15:commentEx w15:paraId="7B90A993" w15:done="0"/>
  <w15:commentEx w15:paraId="77C662A3" w15:done="0"/>
  <w15:commentEx w15:paraId="10C2F955" w15:done="0"/>
  <w15:commentEx w15:paraId="22E3FDEF" w15:done="0"/>
  <w15:commentEx w15:paraId="1F917B50" w15:done="0"/>
  <w15:commentEx w15:paraId="2B347C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133E" w14:textId="77777777" w:rsidR="0080215D" w:rsidRDefault="0080215D" w:rsidP="003752F7">
      <w:pPr>
        <w:spacing w:line="240" w:lineRule="auto"/>
      </w:pPr>
      <w:r>
        <w:separator/>
      </w:r>
    </w:p>
  </w:endnote>
  <w:endnote w:type="continuationSeparator" w:id="0">
    <w:p w14:paraId="780BA38F" w14:textId="77777777" w:rsidR="0080215D" w:rsidRDefault="0080215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2A2A0D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920CC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7A9C24BD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BFF7" w14:textId="77777777" w:rsidR="0080215D" w:rsidRDefault="0080215D" w:rsidP="003752F7">
      <w:pPr>
        <w:spacing w:line="240" w:lineRule="auto"/>
      </w:pPr>
      <w:r>
        <w:separator/>
      </w:r>
    </w:p>
  </w:footnote>
  <w:footnote w:type="continuationSeparator" w:id="0">
    <w:p w14:paraId="62139879" w14:textId="77777777" w:rsidR="0080215D" w:rsidRDefault="0080215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FD16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14:paraId="51D81400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69842A20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0E50FD92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8FB"/>
    <w:multiLevelType w:val="hybridMultilevel"/>
    <w:tmpl w:val="0736119A"/>
    <w:lvl w:ilvl="0" w:tplc="0D2CA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65C3"/>
    <w:multiLevelType w:val="hybridMultilevel"/>
    <w:tmpl w:val="0D0C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E2117"/>
    <w:multiLevelType w:val="hybridMultilevel"/>
    <w:tmpl w:val="28FE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4246"/>
    <w:multiLevelType w:val="hybridMultilevel"/>
    <w:tmpl w:val="52BC89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Dias .">
    <w15:presenceInfo w15:providerId="Windows Live" w15:userId="80d062606fea9e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A0C9A"/>
    <w:rsid w:val="000B38F5"/>
    <w:rsid w:val="000C67DF"/>
    <w:rsid w:val="000C6C07"/>
    <w:rsid w:val="000D64F7"/>
    <w:rsid w:val="000D73C0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7272D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2C8D"/>
    <w:rsid w:val="001B3C69"/>
    <w:rsid w:val="001D2633"/>
    <w:rsid w:val="001D7643"/>
    <w:rsid w:val="001E1232"/>
    <w:rsid w:val="001E221F"/>
    <w:rsid w:val="001F5735"/>
    <w:rsid w:val="001F5F68"/>
    <w:rsid w:val="002302FD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65839"/>
    <w:rsid w:val="00372A5D"/>
    <w:rsid w:val="003752F7"/>
    <w:rsid w:val="0037720B"/>
    <w:rsid w:val="00382120"/>
    <w:rsid w:val="003928AB"/>
    <w:rsid w:val="00393711"/>
    <w:rsid w:val="003B72AD"/>
    <w:rsid w:val="003D455E"/>
    <w:rsid w:val="003D627F"/>
    <w:rsid w:val="003E761E"/>
    <w:rsid w:val="003F0931"/>
    <w:rsid w:val="003F6A7C"/>
    <w:rsid w:val="00423161"/>
    <w:rsid w:val="00425FB9"/>
    <w:rsid w:val="004264DD"/>
    <w:rsid w:val="00442AB9"/>
    <w:rsid w:val="0044528E"/>
    <w:rsid w:val="00460049"/>
    <w:rsid w:val="004600AE"/>
    <w:rsid w:val="00460CF2"/>
    <w:rsid w:val="00473BD3"/>
    <w:rsid w:val="00474F95"/>
    <w:rsid w:val="00486A9E"/>
    <w:rsid w:val="00491EA9"/>
    <w:rsid w:val="0049791D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156D"/>
    <w:rsid w:val="005342A4"/>
    <w:rsid w:val="00535C25"/>
    <w:rsid w:val="00540086"/>
    <w:rsid w:val="00541B84"/>
    <w:rsid w:val="00541C6C"/>
    <w:rsid w:val="00543A8C"/>
    <w:rsid w:val="00543DEB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2B1"/>
    <w:rsid w:val="005E75EF"/>
    <w:rsid w:val="005E7F48"/>
    <w:rsid w:val="006028E9"/>
    <w:rsid w:val="006044B2"/>
    <w:rsid w:val="00606784"/>
    <w:rsid w:val="0061726F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19FB"/>
    <w:rsid w:val="006F43BE"/>
    <w:rsid w:val="00704CD3"/>
    <w:rsid w:val="00707DA5"/>
    <w:rsid w:val="00712CA0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7F1A54"/>
    <w:rsid w:val="0080108D"/>
    <w:rsid w:val="0080215D"/>
    <w:rsid w:val="008039FA"/>
    <w:rsid w:val="00804B34"/>
    <w:rsid w:val="00811620"/>
    <w:rsid w:val="00813F18"/>
    <w:rsid w:val="00817160"/>
    <w:rsid w:val="00821CAD"/>
    <w:rsid w:val="00824730"/>
    <w:rsid w:val="00832F16"/>
    <w:rsid w:val="00856A05"/>
    <w:rsid w:val="008572CF"/>
    <w:rsid w:val="00857E91"/>
    <w:rsid w:val="00860EDC"/>
    <w:rsid w:val="00866489"/>
    <w:rsid w:val="0088252A"/>
    <w:rsid w:val="008949B2"/>
    <w:rsid w:val="008B5B05"/>
    <w:rsid w:val="008D7AB4"/>
    <w:rsid w:val="008E18BE"/>
    <w:rsid w:val="008E2991"/>
    <w:rsid w:val="008F39C8"/>
    <w:rsid w:val="00910D22"/>
    <w:rsid w:val="00920CC9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21054"/>
    <w:rsid w:val="00A30721"/>
    <w:rsid w:val="00A37102"/>
    <w:rsid w:val="00A51761"/>
    <w:rsid w:val="00A5398B"/>
    <w:rsid w:val="00A65767"/>
    <w:rsid w:val="00A6702D"/>
    <w:rsid w:val="00A81023"/>
    <w:rsid w:val="00A825FE"/>
    <w:rsid w:val="00A9079D"/>
    <w:rsid w:val="00A9585D"/>
    <w:rsid w:val="00AA5D64"/>
    <w:rsid w:val="00AE4966"/>
    <w:rsid w:val="00AE583C"/>
    <w:rsid w:val="00AE7315"/>
    <w:rsid w:val="00AF0BDD"/>
    <w:rsid w:val="00B00282"/>
    <w:rsid w:val="00B008DD"/>
    <w:rsid w:val="00B02537"/>
    <w:rsid w:val="00B21E36"/>
    <w:rsid w:val="00B2671D"/>
    <w:rsid w:val="00B30B26"/>
    <w:rsid w:val="00B32F1D"/>
    <w:rsid w:val="00B33D8A"/>
    <w:rsid w:val="00B40021"/>
    <w:rsid w:val="00B462A0"/>
    <w:rsid w:val="00B50074"/>
    <w:rsid w:val="00B56D18"/>
    <w:rsid w:val="00B702A7"/>
    <w:rsid w:val="00B81B4D"/>
    <w:rsid w:val="00BA23C0"/>
    <w:rsid w:val="00BA44CE"/>
    <w:rsid w:val="00BD2918"/>
    <w:rsid w:val="00BF6353"/>
    <w:rsid w:val="00C00AF2"/>
    <w:rsid w:val="00C03A42"/>
    <w:rsid w:val="00C11825"/>
    <w:rsid w:val="00C1748C"/>
    <w:rsid w:val="00C26C44"/>
    <w:rsid w:val="00C44DC5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0BD6"/>
    <w:rsid w:val="00D55EBC"/>
    <w:rsid w:val="00D6094C"/>
    <w:rsid w:val="00D66DB9"/>
    <w:rsid w:val="00D7559F"/>
    <w:rsid w:val="00D83186"/>
    <w:rsid w:val="00D85888"/>
    <w:rsid w:val="00DB0051"/>
    <w:rsid w:val="00DB64DF"/>
    <w:rsid w:val="00DC0E24"/>
    <w:rsid w:val="00DD690F"/>
    <w:rsid w:val="00DE2ADD"/>
    <w:rsid w:val="00DF7C5F"/>
    <w:rsid w:val="00E30AA9"/>
    <w:rsid w:val="00E44E13"/>
    <w:rsid w:val="00E573A1"/>
    <w:rsid w:val="00E65FFC"/>
    <w:rsid w:val="00E66CC3"/>
    <w:rsid w:val="00E97951"/>
    <w:rsid w:val="00E979DF"/>
    <w:rsid w:val="00EA3AA3"/>
    <w:rsid w:val="00EA47BE"/>
    <w:rsid w:val="00EA4AD4"/>
    <w:rsid w:val="00EC6C1D"/>
    <w:rsid w:val="00ED48C1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62C7C"/>
    <w:rsid w:val="00F70A0A"/>
    <w:rsid w:val="00F72292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DF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825FE"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25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825F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4008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008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00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08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0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E1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825FE"/>
    <w:pPr>
      <w:spacing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25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825F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4008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008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00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08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0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E1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55C7-756C-4239-B463-74942D4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2017-07-20T14:11:00Z</dcterms:created>
  <dcterms:modified xsi:type="dcterms:W3CDTF">2017-07-20T14:11:00Z</dcterms:modified>
</cp:coreProperties>
</file>