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FF" w:rsidRDefault="00F953FF" w:rsidP="00F953FF">
      <w:pPr>
        <w:pStyle w:val="Default"/>
      </w:pPr>
    </w:p>
    <w:p w:rsidR="003270C9" w:rsidRPr="00706E0D" w:rsidRDefault="005C13CA" w:rsidP="00F953FF">
      <w:pPr>
        <w:jc w:val="center"/>
        <w:rPr>
          <w:b/>
          <w:caps/>
          <w:szCs w:val="24"/>
        </w:rPr>
      </w:pPr>
      <w:r>
        <w:rPr>
          <w:b/>
          <w:bCs/>
          <w:sz w:val="28"/>
          <w:szCs w:val="28"/>
        </w:rPr>
        <w:t>ANÁ</w:t>
      </w:r>
      <w:r w:rsidR="005902CB">
        <w:rPr>
          <w:b/>
          <w:bCs/>
          <w:sz w:val="28"/>
          <w:szCs w:val="28"/>
        </w:rPr>
        <w:t xml:space="preserve">LISE </w:t>
      </w:r>
      <w:r w:rsidR="00CF17D0">
        <w:rPr>
          <w:b/>
          <w:bCs/>
          <w:sz w:val="28"/>
          <w:szCs w:val="28"/>
        </w:rPr>
        <w:t>D</w:t>
      </w:r>
      <w:r w:rsidR="00D87863">
        <w:rPr>
          <w:b/>
          <w:bCs/>
          <w:sz w:val="28"/>
          <w:szCs w:val="28"/>
        </w:rPr>
        <w:t>OS RECURSOS PESQUEIROS DO</w:t>
      </w:r>
      <w:r>
        <w:rPr>
          <w:b/>
          <w:bCs/>
          <w:sz w:val="28"/>
          <w:szCs w:val="28"/>
        </w:rPr>
        <w:t xml:space="preserve"> TRECHO MÉDIO DO</w:t>
      </w:r>
      <w:r w:rsidR="00D87863">
        <w:rPr>
          <w:b/>
          <w:bCs/>
          <w:sz w:val="28"/>
          <w:szCs w:val="28"/>
        </w:rPr>
        <w:t xml:space="preserve"> </w:t>
      </w:r>
      <w:r w:rsidR="00F953FF" w:rsidRPr="00F953FF">
        <w:rPr>
          <w:b/>
          <w:bCs/>
          <w:sz w:val="28"/>
          <w:szCs w:val="28"/>
        </w:rPr>
        <w:t xml:space="preserve">RIO RIBEIRA DE IGUAPE </w:t>
      </w:r>
      <w:r w:rsidR="006A37E4">
        <w:rPr>
          <w:b/>
          <w:bCs/>
          <w:sz w:val="28"/>
          <w:szCs w:val="28"/>
        </w:rPr>
        <w:t>(SP).</w:t>
      </w:r>
    </w:p>
    <w:p w:rsidR="007E68E3" w:rsidRDefault="007E68E3" w:rsidP="007E68E3">
      <w:pPr>
        <w:pStyle w:val="Default"/>
      </w:pPr>
    </w:p>
    <w:p w:rsidR="003270C9" w:rsidRDefault="00F80AEA" w:rsidP="00C608D2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 w:rsidRPr="007E68E3">
        <w:rPr>
          <w:b/>
          <w:bCs/>
          <w:szCs w:val="24"/>
        </w:rPr>
        <w:t>Kelly Cabral Lima</w:t>
      </w:r>
      <w:r>
        <w:rPr>
          <w:b/>
          <w:bCs/>
          <w:szCs w:val="24"/>
          <w:vertAlign w:val="superscript"/>
        </w:rPr>
        <w:t xml:space="preserve"> </w:t>
      </w:r>
      <w:r w:rsidR="00C608D2">
        <w:rPr>
          <w:b/>
          <w:bCs/>
          <w:szCs w:val="24"/>
          <w:vertAlign w:val="superscript"/>
        </w:rPr>
        <w:t>1</w:t>
      </w:r>
      <w:r w:rsidR="00544B85">
        <w:rPr>
          <w:b/>
          <w:bCs/>
          <w:szCs w:val="24"/>
          <w:vertAlign w:val="superscript"/>
        </w:rPr>
        <w:t>*</w:t>
      </w:r>
      <w:r w:rsidR="00C608D2">
        <w:rPr>
          <w:b/>
          <w:bCs/>
          <w:szCs w:val="24"/>
        </w:rPr>
        <w:t>;</w:t>
      </w:r>
      <w:r w:rsidR="007E68E3" w:rsidRPr="007E68E3">
        <w:rPr>
          <w:b/>
          <w:bCs/>
          <w:szCs w:val="24"/>
        </w:rPr>
        <w:t xml:space="preserve"> Julia M. Almeida Pereira</w:t>
      </w:r>
      <w:r w:rsidR="00C608D2">
        <w:rPr>
          <w:b/>
          <w:bCs/>
          <w:szCs w:val="24"/>
          <w:vertAlign w:val="superscript"/>
        </w:rPr>
        <w:t>2</w:t>
      </w:r>
      <w:r w:rsidR="00C608D2">
        <w:rPr>
          <w:b/>
          <w:bCs/>
          <w:szCs w:val="24"/>
        </w:rPr>
        <w:t>;</w:t>
      </w:r>
      <w:r w:rsidR="007E68E3" w:rsidRPr="007E68E3">
        <w:rPr>
          <w:b/>
          <w:bCs/>
          <w:szCs w:val="24"/>
        </w:rPr>
        <w:t xml:space="preserve"> Rinaldo Antonio Ribeiro Filho</w:t>
      </w:r>
      <w:r w:rsidR="00544B85">
        <w:rPr>
          <w:b/>
          <w:bCs/>
          <w:szCs w:val="24"/>
        </w:rPr>
        <w:t>²</w:t>
      </w:r>
      <w:r w:rsidR="00C608D2">
        <w:rPr>
          <w:b/>
          <w:bCs/>
          <w:szCs w:val="24"/>
        </w:rPr>
        <w:t>;</w:t>
      </w:r>
      <w:r w:rsidR="005902CB">
        <w:rPr>
          <w:b/>
          <w:bCs/>
          <w:szCs w:val="24"/>
        </w:rPr>
        <w:t>Gabriel</w:t>
      </w:r>
      <w:r w:rsidR="00BE4D2D">
        <w:rPr>
          <w:b/>
          <w:bCs/>
          <w:szCs w:val="24"/>
        </w:rPr>
        <w:t xml:space="preserve"> Vilasboa Barquete</w:t>
      </w:r>
      <w:r w:rsidR="00544B85">
        <w:rPr>
          <w:b/>
          <w:bCs/>
          <w:szCs w:val="24"/>
        </w:rPr>
        <w:t>¹</w:t>
      </w:r>
      <w:r>
        <w:rPr>
          <w:b/>
          <w:bCs/>
          <w:szCs w:val="24"/>
        </w:rPr>
        <w:t>; Liandra</w:t>
      </w:r>
      <w:r w:rsidR="00544B85">
        <w:rPr>
          <w:b/>
          <w:bCs/>
          <w:szCs w:val="24"/>
        </w:rPr>
        <w:t xml:space="preserve"> Lopes Filholino Colaço¹</w:t>
      </w:r>
      <w:r w:rsidR="007E68E3" w:rsidRPr="007E68E3">
        <w:rPr>
          <w:b/>
          <w:bCs/>
          <w:szCs w:val="24"/>
        </w:rPr>
        <w:t xml:space="preserve">. </w:t>
      </w:r>
    </w:p>
    <w:p w:rsidR="003270C9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544B85" w:rsidRDefault="00544B85" w:rsidP="00544B85">
      <w:pPr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6A04FE">
        <w:rPr>
          <w:rFonts w:eastAsia="Times New Roman"/>
          <w:sz w:val="20"/>
          <w:szCs w:val="20"/>
          <w:lang w:eastAsia="pt-BR"/>
        </w:rPr>
        <w:t xml:space="preserve">¹Discente do curso de Engenharia de Pesca – Universidade Estadual Paulista ‘Júlio De Mesquita Filho’ Câmpus Experimental </w:t>
      </w:r>
      <w:r w:rsidR="006A04FE" w:rsidRPr="006A04FE">
        <w:rPr>
          <w:rFonts w:eastAsia="Times New Roman"/>
          <w:sz w:val="20"/>
          <w:szCs w:val="20"/>
          <w:lang w:eastAsia="pt-BR"/>
        </w:rPr>
        <w:t xml:space="preserve">De Registro; </w:t>
      </w:r>
      <w:r w:rsidR="006A04FE" w:rsidRPr="006A04FE">
        <w:rPr>
          <w:sz w:val="20"/>
          <w:szCs w:val="20"/>
          <w:shd w:val="clear" w:color="auto" w:fill="FFFFFF"/>
        </w:rPr>
        <w:t>kellycabral75@gmail.com</w:t>
      </w:r>
    </w:p>
    <w:p w:rsidR="006A04FE" w:rsidRPr="006A04FE" w:rsidRDefault="006A04FE" w:rsidP="00544B85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6A04FE">
        <w:rPr>
          <w:rFonts w:eastAsia="Times New Roman"/>
          <w:sz w:val="20"/>
          <w:szCs w:val="20"/>
          <w:lang w:eastAsia="pt-BR"/>
        </w:rPr>
        <w:t>²Docente do curso de Engenharia de Pesca – Universidade Estadual Paulista ‘Júlio De Mesquita Filho’ Câmpus Experimental De Registro</w:t>
      </w:r>
    </w:p>
    <w:p w:rsidR="006A04FE" w:rsidRDefault="006A04FE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BE4D2D" w:rsidRPr="00CF17D0" w:rsidRDefault="00F80AEA" w:rsidP="00612203">
      <w:pPr>
        <w:spacing w:after="0" w:line="240" w:lineRule="auto"/>
        <w:jc w:val="both"/>
        <w:rPr>
          <w:szCs w:val="24"/>
        </w:rPr>
      </w:pPr>
      <w:r w:rsidRPr="00BE4D2D">
        <w:rPr>
          <w:szCs w:val="24"/>
        </w:rPr>
        <w:t>Conhecer a disponibilidade dos recursos pesqueiros é um dos passos necessários para a</w:t>
      </w:r>
      <w:r w:rsidR="00CB55C6" w:rsidRPr="00BE4D2D">
        <w:rPr>
          <w:szCs w:val="24"/>
        </w:rPr>
        <w:t xml:space="preserve"> </w:t>
      </w:r>
      <w:r w:rsidRPr="00BE4D2D">
        <w:rPr>
          <w:szCs w:val="24"/>
        </w:rPr>
        <w:t>gestão racional das pescarias</w:t>
      </w:r>
      <w:r w:rsidR="00CB55C6" w:rsidRPr="00BE4D2D">
        <w:rPr>
          <w:szCs w:val="24"/>
        </w:rPr>
        <w:t>, sejam comerciais ou esportivas</w:t>
      </w:r>
      <w:r w:rsidRPr="00BE4D2D">
        <w:rPr>
          <w:szCs w:val="24"/>
        </w:rPr>
        <w:t xml:space="preserve">. A captura por unidade de esforço (CPUE) de uma pescaria é um indicador usado para avaliar a abundância dos estoques pesqueiros e, </w:t>
      </w:r>
      <w:r w:rsidR="006A04FE" w:rsidRPr="00BE4D2D">
        <w:rPr>
          <w:szCs w:val="24"/>
        </w:rPr>
        <w:t>portanto,</w:t>
      </w:r>
      <w:r w:rsidRPr="00BE4D2D">
        <w:rPr>
          <w:szCs w:val="24"/>
        </w:rPr>
        <w:t xml:space="preserve"> </w:t>
      </w:r>
      <w:r w:rsidR="006A04FE">
        <w:rPr>
          <w:szCs w:val="24"/>
        </w:rPr>
        <w:t xml:space="preserve">deve ser </w:t>
      </w:r>
      <w:r w:rsidRPr="00BE4D2D">
        <w:rPr>
          <w:szCs w:val="24"/>
        </w:rPr>
        <w:t>incluída na avaliação da sustentabi</w:t>
      </w:r>
      <w:r w:rsidR="00340DDD" w:rsidRPr="00BE4D2D">
        <w:rPr>
          <w:szCs w:val="24"/>
        </w:rPr>
        <w:t xml:space="preserve">lidade da explotação pesqueira. </w:t>
      </w:r>
      <w:r w:rsidRPr="00BE4D2D">
        <w:rPr>
          <w:szCs w:val="24"/>
        </w:rPr>
        <w:t>Este trabalho te</w:t>
      </w:r>
      <w:r w:rsidR="00977AB8" w:rsidRPr="00BE4D2D">
        <w:rPr>
          <w:szCs w:val="24"/>
        </w:rPr>
        <w:t>ve</w:t>
      </w:r>
      <w:r w:rsidRPr="00BE4D2D">
        <w:rPr>
          <w:szCs w:val="24"/>
        </w:rPr>
        <w:t xml:space="preserve"> como objetivo </w:t>
      </w:r>
      <w:r w:rsidR="006A04FE">
        <w:rPr>
          <w:szCs w:val="24"/>
        </w:rPr>
        <w:t xml:space="preserve">comparar </w:t>
      </w:r>
      <w:r w:rsidRPr="00BE4D2D">
        <w:rPr>
          <w:szCs w:val="24"/>
        </w:rPr>
        <w:t xml:space="preserve">a abundancia dos </w:t>
      </w:r>
      <w:r w:rsidR="006A04FE">
        <w:rPr>
          <w:szCs w:val="24"/>
        </w:rPr>
        <w:t>peixes capturados em</w:t>
      </w:r>
      <w:r w:rsidR="00CB55C6" w:rsidRPr="00BE4D2D">
        <w:rPr>
          <w:szCs w:val="24"/>
        </w:rPr>
        <w:t xml:space="preserve"> dois pontos amostrais</w:t>
      </w:r>
      <w:r w:rsidR="006A04FE">
        <w:rPr>
          <w:szCs w:val="24"/>
        </w:rPr>
        <w:t>, um em área impactada pela mineração de areia e outro controle</w:t>
      </w:r>
      <w:r w:rsidR="00CB55C6" w:rsidRPr="00BE4D2D">
        <w:rPr>
          <w:szCs w:val="24"/>
        </w:rPr>
        <w:t xml:space="preserve">. </w:t>
      </w:r>
      <w:r w:rsidR="00BE4D2D" w:rsidRPr="00BE4D2D">
        <w:rPr>
          <w:szCs w:val="24"/>
        </w:rPr>
        <w:t>A</w:t>
      </w:r>
      <w:r w:rsidR="00977AB8" w:rsidRPr="00BE4D2D">
        <w:rPr>
          <w:szCs w:val="24"/>
        </w:rPr>
        <w:t xml:space="preserve">s pescarias experimentais foram realizadas mensalmente, entre outubro de 2014 e abril de 2017. </w:t>
      </w:r>
      <w:r w:rsidR="00977AB8" w:rsidRPr="008A34F8">
        <w:rPr>
          <w:szCs w:val="24"/>
        </w:rPr>
        <w:t>Para padronizar as capturas</w:t>
      </w:r>
      <w:r w:rsidR="008A34F8">
        <w:rPr>
          <w:szCs w:val="24"/>
        </w:rPr>
        <w:t xml:space="preserve"> totais </w:t>
      </w:r>
      <w:r w:rsidR="00977AB8" w:rsidRPr="008A34F8">
        <w:rPr>
          <w:szCs w:val="24"/>
        </w:rPr>
        <w:t xml:space="preserve">(Wt, expresso em peso-g), foram utilizadas redes de emalhar com aberturas de 15, 25, 35, 40, 50, 60, 80 e 100 mm (entre nós adjacentes), com 10m de comprimento e coeficiente de entralhamento de 50% (Pereira, 2005). As redes ficaram expostas por 24 horas, com despescas a cada 12 horas. Após a retirada do petrecho de pesca, os peixes foram abatidos por choque térmico e identificados. </w:t>
      </w:r>
      <w:r w:rsidR="00877882" w:rsidRPr="006A04FE">
        <w:rPr>
          <w:szCs w:val="24"/>
        </w:rPr>
        <w:t>Para an</w:t>
      </w:r>
      <w:r w:rsidR="00CC40A9" w:rsidRPr="006A04FE">
        <w:rPr>
          <w:szCs w:val="24"/>
        </w:rPr>
        <w:t>á</w:t>
      </w:r>
      <w:r w:rsidR="00877882" w:rsidRPr="006A04FE">
        <w:rPr>
          <w:szCs w:val="24"/>
        </w:rPr>
        <w:t>lise dos dados calculo</w:t>
      </w:r>
      <w:r w:rsidR="005902CB" w:rsidRPr="006A04FE">
        <w:rPr>
          <w:szCs w:val="24"/>
        </w:rPr>
        <w:t>u</w:t>
      </w:r>
      <w:r w:rsidR="00877882" w:rsidRPr="006A04FE">
        <w:rPr>
          <w:szCs w:val="24"/>
        </w:rPr>
        <w:t xml:space="preserve">-se </w:t>
      </w:r>
      <w:r w:rsidR="00340DDD" w:rsidRPr="006A04FE">
        <w:rPr>
          <w:szCs w:val="24"/>
        </w:rPr>
        <w:t xml:space="preserve">a CPUE </w:t>
      </w:r>
      <w:r w:rsidR="00CC40A9" w:rsidRPr="006A04FE">
        <w:rPr>
          <w:szCs w:val="24"/>
        </w:rPr>
        <w:t xml:space="preserve">para </w:t>
      </w:r>
      <w:r w:rsidR="00877882" w:rsidRPr="006A04FE">
        <w:rPr>
          <w:szCs w:val="24"/>
        </w:rPr>
        <w:t>cada mês</w:t>
      </w:r>
      <w:r w:rsidR="00CC40A9" w:rsidRPr="006A04FE">
        <w:rPr>
          <w:szCs w:val="24"/>
        </w:rPr>
        <w:t xml:space="preserve"> de amostragem</w:t>
      </w:r>
      <w:r w:rsidR="006A04FE" w:rsidRPr="006A04FE">
        <w:rPr>
          <w:szCs w:val="24"/>
        </w:rPr>
        <w:t xml:space="preserve">, de acordo com os </w:t>
      </w:r>
      <w:r w:rsidR="00CC40A9" w:rsidRPr="006A04FE">
        <w:rPr>
          <w:szCs w:val="24"/>
        </w:rPr>
        <w:t xml:space="preserve">pontos amostrais. </w:t>
      </w:r>
      <w:r w:rsidR="00CC40A9" w:rsidRPr="008A34F8">
        <w:rPr>
          <w:szCs w:val="24"/>
        </w:rPr>
        <w:t xml:space="preserve">As informações mensais foram agrupadas de acordo com as estações seca e chuvosa. Aos </w:t>
      </w:r>
      <w:r w:rsidR="006B7E1A" w:rsidRPr="008A34F8">
        <w:rPr>
          <w:szCs w:val="24"/>
        </w:rPr>
        <w:t xml:space="preserve">dados </w:t>
      </w:r>
      <w:r w:rsidR="00CC40A9" w:rsidRPr="008A34F8">
        <w:rPr>
          <w:szCs w:val="24"/>
        </w:rPr>
        <w:t xml:space="preserve">de </w:t>
      </w:r>
      <w:r w:rsidR="006B7E1A" w:rsidRPr="008A34F8">
        <w:rPr>
          <w:szCs w:val="24"/>
        </w:rPr>
        <w:t>CPUE fo</w:t>
      </w:r>
      <w:r w:rsidR="00CC40A9" w:rsidRPr="008A34F8">
        <w:rPr>
          <w:szCs w:val="24"/>
        </w:rPr>
        <w:t>i</w:t>
      </w:r>
      <w:r w:rsidR="006B7E1A" w:rsidRPr="008A34F8">
        <w:rPr>
          <w:szCs w:val="24"/>
        </w:rPr>
        <w:t xml:space="preserve"> aplicad</w:t>
      </w:r>
      <w:r w:rsidR="00CC40A9" w:rsidRPr="008A34F8">
        <w:rPr>
          <w:szCs w:val="24"/>
        </w:rPr>
        <w:t xml:space="preserve">a uma </w:t>
      </w:r>
      <w:r w:rsidR="006B7E1A" w:rsidRPr="008A34F8">
        <w:rPr>
          <w:szCs w:val="24"/>
        </w:rPr>
        <w:t>ANOVA para verificação das possíveis diferenças em relação aos pontos e estações, de acordo com o modelo MODEL LNP= μ+Ponto+Estação.</w:t>
      </w:r>
      <w:r w:rsidR="00E96154" w:rsidRPr="008A34F8">
        <w:rPr>
          <w:szCs w:val="24"/>
        </w:rPr>
        <w:t xml:space="preserve"> </w:t>
      </w:r>
      <w:r w:rsidR="008A34F8" w:rsidRPr="008A34F8">
        <w:rPr>
          <w:szCs w:val="24"/>
        </w:rPr>
        <w:t xml:space="preserve">Foram capturados </w:t>
      </w:r>
      <w:r w:rsidR="007042CC">
        <w:rPr>
          <w:szCs w:val="24"/>
        </w:rPr>
        <w:t xml:space="preserve">931 indivíduos, perfazendo </w:t>
      </w:r>
      <w:r w:rsidR="008A34F8" w:rsidRPr="008A34F8">
        <w:rPr>
          <w:szCs w:val="24"/>
        </w:rPr>
        <w:t>118.736,15</w:t>
      </w:r>
      <w:r w:rsidR="007042CC">
        <w:rPr>
          <w:szCs w:val="24"/>
        </w:rPr>
        <w:t xml:space="preserve">. As capturas foram compostas pelas espécies </w:t>
      </w:r>
      <w:r w:rsidR="008A34F8" w:rsidRPr="008A34F8">
        <w:rPr>
          <w:i/>
          <w:szCs w:val="24"/>
        </w:rPr>
        <w:t>Anchoviella lepidentostole</w:t>
      </w:r>
      <w:r w:rsidR="008A34F8">
        <w:rPr>
          <w:szCs w:val="24"/>
        </w:rPr>
        <w:t xml:space="preserve">, </w:t>
      </w:r>
      <w:r w:rsidR="008A34F8" w:rsidRPr="008A34F8">
        <w:rPr>
          <w:i/>
          <w:szCs w:val="24"/>
        </w:rPr>
        <w:t>Astyanax</w:t>
      </w:r>
      <w:r w:rsidR="008A34F8" w:rsidRPr="008A34F8">
        <w:rPr>
          <w:szCs w:val="24"/>
        </w:rPr>
        <w:t xml:space="preserve"> sp</w:t>
      </w:r>
      <w:r w:rsidR="008A34F8">
        <w:rPr>
          <w:szCs w:val="24"/>
        </w:rPr>
        <w:t xml:space="preserve">, </w:t>
      </w:r>
      <w:r w:rsidR="008A34F8" w:rsidRPr="008A34F8">
        <w:rPr>
          <w:i/>
          <w:szCs w:val="24"/>
        </w:rPr>
        <w:t>Callichthys callichthys</w:t>
      </w:r>
      <w:r w:rsidR="008A34F8">
        <w:rPr>
          <w:szCs w:val="24"/>
        </w:rPr>
        <w:t>,</w:t>
      </w:r>
      <w:r w:rsidR="008A34F8" w:rsidRPr="008A34F8">
        <w:rPr>
          <w:i/>
          <w:szCs w:val="24"/>
        </w:rPr>
        <w:t xml:space="preserve"> Centropomus parallelus</w:t>
      </w:r>
      <w:r w:rsidR="008A34F8">
        <w:rPr>
          <w:szCs w:val="24"/>
        </w:rPr>
        <w:t xml:space="preserve">, </w:t>
      </w:r>
      <w:r w:rsidR="008A34F8" w:rsidRPr="008A34F8">
        <w:rPr>
          <w:i/>
          <w:szCs w:val="24"/>
        </w:rPr>
        <w:t>Centropomus undecimalis</w:t>
      </w:r>
      <w:r w:rsidR="008A34F8" w:rsidRPr="008A34F8">
        <w:rPr>
          <w:szCs w:val="24"/>
        </w:rPr>
        <w:t>,</w:t>
      </w:r>
      <w:r w:rsidR="008A34F8">
        <w:rPr>
          <w:i/>
          <w:szCs w:val="24"/>
        </w:rPr>
        <w:t xml:space="preserve"> </w:t>
      </w:r>
      <w:r w:rsidR="008A34F8" w:rsidRPr="008A34F8">
        <w:rPr>
          <w:i/>
          <w:szCs w:val="24"/>
        </w:rPr>
        <w:t>Clarias gariepinus</w:t>
      </w:r>
      <w:r w:rsidR="008A34F8">
        <w:rPr>
          <w:szCs w:val="24"/>
        </w:rPr>
        <w:t xml:space="preserve">, </w:t>
      </w:r>
      <w:r w:rsidR="008A34F8" w:rsidRPr="008A34F8">
        <w:rPr>
          <w:i/>
          <w:szCs w:val="24"/>
        </w:rPr>
        <w:t>Crenicichla</w:t>
      </w:r>
      <w:r w:rsidR="008A34F8" w:rsidRPr="008A34F8">
        <w:rPr>
          <w:szCs w:val="24"/>
        </w:rPr>
        <w:t xml:space="preserve"> sp</w:t>
      </w:r>
      <w:r w:rsidR="008A34F8">
        <w:rPr>
          <w:szCs w:val="24"/>
        </w:rPr>
        <w:t xml:space="preserve">, </w:t>
      </w:r>
      <w:r w:rsidR="008A34F8" w:rsidRPr="008A34F8">
        <w:rPr>
          <w:i/>
          <w:szCs w:val="24"/>
        </w:rPr>
        <w:t>Cyphocharax santacatarinae</w:t>
      </w:r>
      <w:r w:rsidR="008A34F8">
        <w:rPr>
          <w:szCs w:val="24"/>
        </w:rPr>
        <w:t>,</w:t>
      </w:r>
      <w:r w:rsidR="008A34F8" w:rsidRPr="008A34F8">
        <w:rPr>
          <w:szCs w:val="24"/>
        </w:rPr>
        <w:t xml:space="preserve"> </w:t>
      </w:r>
      <w:r w:rsidR="008A34F8" w:rsidRPr="005248AC">
        <w:rPr>
          <w:i/>
          <w:szCs w:val="24"/>
        </w:rPr>
        <w:t>Geophagus brasiliensis</w:t>
      </w:r>
      <w:r w:rsidR="005248AC">
        <w:rPr>
          <w:szCs w:val="24"/>
        </w:rPr>
        <w:t>,</w:t>
      </w:r>
      <w:r w:rsidR="005248AC" w:rsidRPr="005248AC">
        <w:rPr>
          <w:i/>
          <w:szCs w:val="24"/>
        </w:rPr>
        <w:t xml:space="preserve"> Hoplias malabaricus</w:t>
      </w:r>
      <w:r w:rsidR="005248AC" w:rsidRPr="00AF48BB">
        <w:rPr>
          <w:szCs w:val="24"/>
        </w:rPr>
        <w:t>,</w:t>
      </w:r>
      <w:r w:rsidR="005248AC">
        <w:rPr>
          <w:szCs w:val="24"/>
        </w:rPr>
        <w:t xml:space="preserve"> </w:t>
      </w:r>
      <w:r w:rsidR="00AF48BB" w:rsidRPr="00AF48BB">
        <w:rPr>
          <w:i/>
          <w:szCs w:val="24"/>
        </w:rPr>
        <w:t xml:space="preserve">Hyphessobrycon </w:t>
      </w:r>
      <w:r w:rsidR="00AF48BB" w:rsidRPr="008A34F8">
        <w:rPr>
          <w:szCs w:val="24"/>
        </w:rPr>
        <w:t>sp</w:t>
      </w:r>
      <w:r w:rsidR="00AF48BB">
        <w:rPr>
          <w:szCs w:val="24"/>
        </w:rPr>
        <w:t xml:space="preserve">, </w:t>
      </w:r>
      <w:r w:rsidR="00AF48BB" w:rsidRPr="00AF48BB">
        <w:rPr>
          <w:i/>
          <w:szCs w:val="24"/>
        </w:rPr>
        <w:t>Hypostomus agna</w:t>
      </w:r>
      <w:r w:rsidR="00AF48BB" w:rsidRPr="00805C86">
        <w:rPr>
          <w:szCs w:val="24"/>
        </w:rPr>
        <w:t xml:space="preserve">, </w:t>
      </w:r>
      <w:r w:rsidR="00AF48BB" w:rsidRPr="00805C86">
        <w:rPr>
          <w:i/>
          <w:szCs w:val="24"/>
        </w:rPr>
        <w:t>Leporinus piau</w:t>
      </w:r>
      <w:r w:rsidR="00AF48BB" w:rsidRPr="00805C86">
        <w:rPr>
          <w:szCs w:val="24"/>
        </w:rPr>
        <w:t xml:space="preserve">, </w:t>
      </w:r>
      <w:r w:rsidR="00AF48BB" w:rsidRPr="00805C86">
        <w:rPr>
          <w:i/>
          <w:szCs w:val="24"/>
        </w:rPr>
        <w:t>Oligosarcus hepsetus</w:t>
      </w:r>
      <w:r w:rsidR="00AF48BB" w:rsidRPr="00805C86">
        <w:rPr>
          <w:szCs w:val="24"/>
        </w:rPr>
        <w:t xml:space="preserve">, </w:t>
      </w:r>
      <w:r w:rsidR="00700121" w:rsidRPr="00805C86">
        <w:rPr>
          <w:i/>
          <w:szCs w:val="24"/>
        </w:rPr>
        <w:t>Opishtonema oglinum</w:t>
      </w:r>
      <w:r w:rsidR="00700121" w:rsidRPr="00805C86">
        <w:rPr>
          <w:szCs w:val="24"/>
        </w:rPr>
        <w:t xml:space="preserve">, </w:t>
      </w:r>
      <w:r w:rsidR="00805C86" w:rsidRPr="00805C86">
        <w:rPr>
          <w:i/>
          <w:szCs w:val="24"/>
        </w:rPr>
        <w:t>Oreochromis niloticus</w:t>
      </w:r>
      <w:r w:rsidR="00805C86" w:rsidRPr="00805C86">
        <w:rPr>
          <w:szCs w:val="24"/>
        </w:rPr>
        <w:t xml:space="preserve">, </w:t>
      </w:r>
      <w:r w:rsidR="00805C86" w:rsidRPr="00805C86">
        <w:rPr>
          <w:rFonts w:eastAsia="Times New Roman"/>
          <w:i/>
          <w:iCs/>
          <w:color w:val="000000"/>
          <w:szCs w:val="24"/>
          <w:lang w:eastAsia="pt-BR"/>
        </w:rPr>
        <w:t>Piaractus mesopotamicus</w:t>
      </w:r>
      <w:r w:rsidR="00805C86">
        <w:rPr>
          <w:rFonts w:eastAsia="Times New Roman"/>
          <w:iCs/>
          <w:color w:val="000000"/>
          <w:szCs w:val="24"/>
          <w:lang w:eastAsia="pt-BR"/>
        </w:rPr>
        <w:t xml:space="preserve">, </w:t>
      </w:r>
      <w:r w:rsidR="00805C86" w:rsidRPr="00805C86">
        <w:rPr>
          <w:i/>
          <w:szCs w:val="24"/>
        </w:rPr>
        <w:t>Pimelodella transitória</w:t>
      </w:r>
      <w:r w:rsidR="00805C86">
        <w:rPr>
          <w:szCs w:val="24"/>
        </w:rPr>
        <w:t xml:space="preserve">, </w:t>
      </w:r>
      <w:r w:rsidR="00805C86" w:rsidRPr="00805C86">
        <w:rPr>
          <w:i/>
          <w:szCs w:val="24"/>
        </w:rPr>
        <w:t>Pimelodus maculatus</w:t>
      </w:r>
      <w:r w:rsidR="00805C86">
        <w:rPr>
          <w:szCs w:val="24"/>
        </w:rPr>
        <w:t xml:space="preserve">, </w:t>
      </w:r>
      <w:r w:rsidR="00612203" w:rsidRPr="00612203">
        <w:rPr>
          <w:i/>
          <w:szCs w:val="24"/>
        </w:rPr>
        <w:t>Prochilodus lineatus</w:t>
      </w:r>
      <w:r w:rsidR="00612203">
        <w:rPr>
          <w:szCs w:val="24"/>
        </w:rPr>
        <w:t>,</w:t>
      </w:r>
      <w:r w:rsidR="00612203" w:rsidRPr="00612203">
        <w:rPr>
          <w:i/>
          <w:szCs w:val="24"/>
        </w:rPr>
        <w:t xml:space="preserve"> Rhamdia quelen</w:t>
      </w:r>
      <w:r w:rsidR="00612203">
        <w:rPr>
          <w:szCs w:val="24"/>
        </w:rPr>
        <w:t xml:space="preserve">, </w:t>
      </w:r>
      <w:r w:rsidR="00612203" w:rsidRPr="00612203">
        <w:rPr>
          <w:i/>
          <w:szCs w:val="24"/>
        </w:rPr>
        <w:t>Rineloricaria kronei</w:t>
      </w:r>
      <w:r w:rsidR="00612203">
        <w:rPr>
          <w:szCs w:val="24"/>
        </w:rPr>
        <w:t xml:space="preserve"> e </w:t>
      </w:r>
      <w:r w:rsidR="008A34F8" w:rsidRPr="00612203">
        <w:rPr>
          <w:i/>
          <w:szCs w:val="24"/>
        </w:rPr>
        <w:t>Salminus brasiliensis</w:t>
      </w:r>
      <w:r w:rsidR="00612203">
        <w:rPr>
          <w:szCs w:val="24"/>
        </w:rPr>
        <w:t xml:space="preserve">. </w:t>
      </w:r>
      <w:r w:rsidR="00E96154" w:rsidRPr="008A34F8">
        <w:rPr>
          <w:szCs w:val="24"/>
        </w:rPr>
        <w:t>A análise da ANOVA mostrou que a comparação entre os Pontos não teve diferença estatística (F=</w:t>
      </w:r>
      <w:r w:rsidR="00E96154" w:rsidRPr="008A34F8">
        <w:rPr>
          <w:color w:val="000000"/>
          <w:szCs w:val="24"/>
        </w:rPr>
        <w:t>1,356; p=0,252</w:t>
      </w:r>
      <w:r w:rsidR="00E96154" w:rsidRPr="008A34F8">
        <w:rPr>
          <w:szCs w:val="24"/>
        </w:rPr>
        <w:t>), com CPUE</w:t>
      </w:r>
      <w:r w:rsidR="00E96154" w:rsidRPr="008A34F8">
        <w:rPr>
          <w:szCs w:val="24"/>
          <w:vertAlign w:val="subscript"/>
        </w:rPr>
        <w:t>P1</w:t>
      </w:r>
      <w:r w:rsidR="00E96154" w:rsidRPr="008A34F8">
        <w:rPr>
          <w:szCs w:val="24"/>
        </w:rPr>
        <w:t>=2,335 (SD= 0,301) e CPUE</w:t>
      </w:r>
      <w:r w:rsidR="00E96154" w:rsidRPr="008A34F8">
        <w:rPr>
          <w:szCs w:val="24"/>
          <w:vertAlign w:val="subscript"/>
        </w:rPr>
        <w:t>P2</w:t>
      </w:r>
      <w:r w:rsidR="00E96154" w:rsidRPr="008A34F8">
        <w:rPr>
          <w:szCs w:val="24"/>
        </w:rPr>
        <w:t>= 1,839 (SD=0,301). Para a comparação entre as estações seca e chuvosa não houve diferença estatística (F=</w:t>
      </w:r>
      <w:r w:rsidR="00E96154" w:rsidRPr="008A34F8">
        <w:rPr>
          <w:color w:val="000000"/>
          <w:szCs w:val="24"/>
        </w:rPr>
        <w:t>2,225; p= 0,145)</w:t>
      </w:r>
      <w:r w:rsidR="00A52B18" w:rsidRPr="008A34F8">
        <w:rPr>
          <w:color w:val="000000"/>
          <w:szCs w:val="24"/>
        </w:rPr>
        <w:t>, com CPUE</w:t>
      </w:r>
      <w:r w:rsidR="00A52B18" w:rsidRPr="008A34F8">
        <w:rPr>
          <w:color w:val="000000"/>
          <w:szCs w:val="24"/>
          <w:vertAlign w:val="subscript"/>
        </w:rPr>
        <w:t>seca</w:t>
      </w:r>
      <w:r w:rsidR="00A52B18" w:rsidRPr="008A34F8">
        <w:rPr>
          <w:color w:val="000000"/>
          <w:szCs w:val="24"/>
        </w:rPr>
        <w:t>=</w:t>
      </w:r>
      <w:r w:rsidR="00A52B18" w:rsidRPr="008A34F8">
        <w:rPr>
          <w:szCs w:val="24"/>
        </w:rPr>
        <w:t>2,404 (SD= 0,324</w:t>
      </w:r>
      <w:r w:rsidR="00EF4E6C" w:rsidRPr="008A34F8">
        <w:rPr>
          <w:szCs w:val="24"/>
        </w:rPr>
        <w:t>)</w:t>
      </w:r>
      <w:r w:rsidR="00A52B18" w:rsidRPr="008A34F8">
        <w:rPr>
          <w:szCs w:val="24"/>
        </w:rPr>
        <w:t xml:space="preserve"> e CPUE</w:t>
      </w:r>
      <w:r w:rsidR="001F43BF" w:rsidRPr="008A34F8">
        <w:rPr>
          <w:szCs w:val="24"/>
          <w:vertAlign w:val="subscript"/>
        </w:rPr>
        <w:t>Chuvosa</w:t>
      </w:r>
      <w:r w:rsidR="001F43BF" w:rsidRPr="008A34F8">
        <w:rPr>
          <w:szCs w:val="24"/>
        </w:rPr>
        <w:t xml:space="preserve">=1,769 </w:t>
      </w:r>
      <w:r w:rsidR="00A52B18" w:rsidRPr="008A34F8">
        <w:rPr>
          <w:szCs w:val="24"/>
        </w:rPr>
        <w:t>(SD=</w:t>
      </w:r>
      <w:r w:rsidR="001F43BF" w:rsidRPr="008A34F8">
        <w:rPr>
          <w:szCs w:val="24"/>
        </w:rPr>
        <w:t xml:space="preserve"> 0,27</w:t>
      </w:r>
      <w:r w:rsidR="00A52B18" w:rsidRPr="008A34F8">
        <w:rPr>
          <w:szCs w:val="24"/>
        </w:rPr>
        <w:t>6</w:t>
      </w:r>
      <w:r w:rsidR="00EF4E6C" w:rsidRPr="008A34F8">
        <w:rPr>
          <w:szCs w:val="24"/>
        </w:rPr>
        <w:t xml:space="preserve">). O estudo da interação entre as duas variáveis (PTO*EST) </w:t>
      </w:r>
      <w:r w:rsidR="00A07E56" w:rsidRPr="008A34F8">
        <w:rPr>
          <w:szCs w:val="24"/>
        </w:rPr>
        <w:t>também não apresentou diferença (F=</w:t>
      </w:r>
      <w:r w:rsidR="00A07E56" w:rsidRPr="008A34F8">
        <w:rPr>
          <w:color w:val="000000"/>
          <w:szCs w:val="24"/>
        </w:rPr>
        <w:t xml:space="preserve">0,115; p= 0,736), </w:t>
      </w:r>
      <w:r w:rsidR="00BE4D2D" w:rsidRPr="008A34F8">
        <w:rPr>
          <w:color w:val="000000"/>
          <w:szCs w:val="24"/>
        </w:rPr>
        <w:t>com valores médios CPUE</w:t>
      </w:r>
      <w:r w:rsidR="00BE4D2D" w:rsidRPr="008A34F8">
        <w:rPr>
          <w:color w:val="000000"/>
          <w:szCs w:val="24"/>
          <w:vertAlign w:val="subscript"/>
        </w:rPr>
        <w:t>P1/seca</w:t>
      </w:r>
      <w:r w:rsidR="00BE4D2D" w:rsidRPr="008A34F8">
        <w:rPr>
          <w:color w:val="000000"/>
          <w:szCs w:val="24"/>
        </w:rPr>
        <w:t>= 2,724 (SD=0,458), CPUE</w:t>
      </w:r>
      <w:r w:rsidR="00BE4D2D" w:rsidRPr="008A34F8">
        <w:rPr>
          <w:color w:val="000000"/>
          <w:szCs w:val="24"/>
          <w:vertAlign w:val="subscript"/>
        </w:rPr>
        <w:t>P1/chuvosa</w:t>
      </w:r>
      <w:r w:rsidR="00BE4D2D" w:rsidRPr="008A34F8">
        <w:rPr>
          <w:color w:val="000000"/>
          <w:szCs w:val="24"/>
        </w:rPr>
        <w:t>=1,945 (SD=0,391), CPUE</w:t>
      </w:r>
      <w:r w:rsidR="00BE4D2D" w:rsidRPr="008A34F8">
        <w:rPr>
          <w:color w:val="000000"/>
          <w:szCs w:val="24"/>
          <w:vertAlign w:val="subscript"/>
        </w:rPr>
        <w:t>Pa/seca</w:t>
      </w:r>
      <w:r w:rsidR="00BE4D2D" w:rsidRPr="008A34F8">
        <w:rPr>
          <w:color w:val="000000"/>
          <w:szCs w:val="24"/>
        </w:rPr>
        <w:t xml:space="preserve"> =2,084 (SD=0,458) e CPUE</w:t>
      </w:r>
      <w:r w:rsidR="00BE4D2D" w:rsidRPr="008A34F8">
        <w:rPr>
          <w:color w:val="000000"/>
          <w:szCs w:val="24"/>
          <w:vertAlign w:val="subscript"/>
        </w:rPr>
        <w:t>P2/chuvosa</w:t>
      </w:r>
      <w:r w:rsidR="00BE4D2D" w:rsidRPr="008A34F8">
        <w:rPr>
          <w:color w:val="000000"/>
          <w:szCs w:val="24"/>
        </w:rPr>
        <w:t xml:space="preserve">=1,594 (SD=0,391). </w:t>
      </w:r>
      <w:r w:rsidR="00BE4D2D" w:rsidRPr="00CF17D0">
        <w:rPr>
          <w:color w:val="000000"/>
          <w:szCs w:val="24"/>
        </w:rPr>
        <w:t>Os resíduos foram analisados e a eles foi aplicado o teste de Lilliefors (p=0,471)</w:t>
      </w:r>
      <w:r w:rsidR="00CF17D0" w:rsidRPr="00CF17D0">
        <w:rPr>
          <w:color w:val="000000"/>
          <w:szCs w:val="24"/>
        </w:rPr>
        <w:t>, vali</w:t>
      </w:r>
      <w:r w:rsidR="00CF17D0">
        <w:rPr>
          <w:color w:val="000000"/>
          <w:szCs w:val="24"/>
        </w:rPr>
        <w:t>dando o modelo testado. A partir das análises conduzidas foi possível concluir que mineração de areia não acarretou diferenças na abundância relativa das capturas, bem como as estações do ano (seca e chuvosa), bem como a interação destas variáveis.</w:t>
      </w:r>
    </w:p>
    <w:p w:rsidR="00791877" w:rsidRPr="00791877" w:rsidRDefault="00880ABD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bookmarkStart w:id="0" w:name="_GoBack"/>
      <w:bookmarkEnd w:id="0"/>
      <w:r w:rsidRPr="000C28D0">
        <w:rPr>
          <w:rFonts w:eastAsia="Times New Roman"/>
          <w:b/>
          <w:bCs/>
          <w:szCs w:val="24"/>
          <w:lang w:eastAsia="pt-BR"/>
        </w:rPr>
        <w:t>Palavras-chave:</w:t>
      </w:r>
      <w:r w:rsidRPr="00CF17D0">
        <w:rPr>
          <w:rFonts w:eastAsia="Times New Roman"/>
          <w:bCs/>
          <w:szCs w:val="24"/>
          <w:lang w:eastAsia="pt-BR"/>
        </w:rPr>
        <w:t xml:space="preserve"> </w:t>
      </w:r>
      <w:r w:rsidR="00CF17D0" w:rsidRPr="00CF17D0">
        <w:rPr>
          <w:rFonts w:eastAsia="Times New Roman"/>
          <w:bCs/>
          <w:szCs w:val="24"/>
          <w:lang w:eastAsia="pt-BR"/>
        </w:rPr>
        <w:t xml:space="preserve">pescaria experimental, </w:t>
      </w:r>
      <w:r w:rsidR="00706E0D" w:rsidRPr="00706E0D">
        <w:rPr>
          <w:rFonts w:eastAsia="Times New Roman"/>
          <w:bCs/>
          <w:szCs w:val="24"/>
          <w:lang w:eastAsia="pt-BR"/>
        </w:rPr>
        <w:t>C</w:t>
      </w:r>
      <w:r w:rsidR="00F80AEA">
        <w:rPr>
          <w:rFonts w:eastAsia="Times New Roman"/>
          <w:bCs/>
          <w:szCs w:val="24"/>
          <w:lang w:eastAsia="pt-BR"/>
        </w:rPr>
        <w:t>PUE;</w:t>
      </w:r>
      <w:r w:rsidR="00877882">
        <w:rPr>
          <w:rFonts w:eastAsia="Times New Roman"/>
          <w:bCs/>
          <w:szCs w:val="24"/>
          <w:lang w:eastAsia="pt-BR"/>
        </w:rPr>
        <w:t xml:space="preserve"> ANOVA</w:t>
      </w:r>
      <w:r w:rsidR="00791877">
        <w:rPr>
          <w:rFonts w:eastAsia="Times New Roman"/>
          <w:bCs/>
          <w:szCs w:val="24"/>
          <w:lang w:eastAsia="pt-BR"/>
        </w:rPr>
        <w:t xml:space="preserve">. </w:t>
      </w:r>
    </w:p>
    <w:p w:rsidR="00706E0D" w:rsidRPr="005C13CA" w:rsidRDefault="003270C9" w:rsidP="005C13CA">
      <w:pPr>
        <w:pStyle w:val="Default"/>
        <w:rPr>
          <w:rFonts w:ascii="Times New Roman" w:hAnsi="Times New Roman" w:cs="Times New Roman"/>
        </w:rPr>
      </w:pPr>
      <w:r w:rsidRPr="00F25245">
        <w:rPr>
          <w:rFonts w:ascii="Times New Roman" w:eastAsia="Times New Roman" w:hAnsi="Times New Roman" w:cs="Times New Roman"/>
          <w:b/>
          <w:bCs/>
        </w:rPr>
        <w:t>Apoio:</w:t>
      </w:r>
      <w:r w:rsidRPr="000C28D0">
        <w:rPr>
          <w:rFonts w:eastAsia="Times New Roman"/>
          <w:b/>
          <w:bCs/>
        </w:rPr>
        <w:t xml:space="preserve"> </w:t>
      </w:r>
      <w:r w:rsidR="00F25245" w:rsidRPr="00F25245">
        <w:rPr>
          <w:rFonts w:ascii="Times New Roman" w:hAnsi="Times New Roman" w:cs="Times New Roman"/>
        </w:rPr>
        <w:t>AMAVALES</w:t>
      </w:r>
      <w:r w:rsidR="00F25245" w:rsidRPr="00F25245">
        <w:rPr>
          <w:rFonts w:ascii="Times New Roman" w:eastAsia="Times New Roman" w:hAnsi="Times New Roman" w:cs="Times New Roman"/>
          <w:bCs/>
        </w:rPr>
        <w:t xml:space="preserve">; </w:t>
      </w:r>
      <w:r w:rsidR="00F25245" w:rsidRPr="00F25245">
        <w:rPr>
          <w:rFonts w:ascii="Times New Roman" w:hAnsi="Times New Roman" w:cs="Times New Roman"/>
        </w:rPr>
        <w:t xml:space="preserve">GPEA; </w:t>
      </w:r>
      <w:r w:rsidR="00791877" w:rsidRPr="00F25245">
        <w:rPr>
          <w:rFonts w:ascii="Times New Roman" w:hAnsi="Times New Roman" w:cs="Times New Roman"/>
        </w:rPr>
        <w:t>UNESP/REGISTRO</w:t>
      </w:r>
      <w:r w:rsidR="00F25245" w:rsidRPr="00F25245">
        <w:rPr>
          <w:rFonts w:ascii="Times New Roman" w:hAnsi="Times New Roman" w:cs="Times New Roman"/>
        </w:rPr>
        <w:t>.</w:t>
      </w:r>
    </w:p>
    <w:sectPr w:rsidR="00706E0D" w:rsidRPr="005C13CA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CB" w:rsidRDefault="008165CB" w:rsidP="00880ABD">
      <w:pPr>
        <w:spacing w:after="0" w:line="240" w:lineRule="auto"/>
      </w:pPr>
      <w:r>
        <w:separator/>
      </w:r>
    </w:p>
  </w:endnote>
  <w:endnote w:type="continuationSeparator" w:id="0">
    <w:p w:rsidR="008165CB" w:rsidRDefault="008165CB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CB" w:rsidRDefault="008165CB" w:rsidP="00880ABD">
      <w:pPr>
        <w:spacing w:after="0" w:line="240" w:lineRule="auto"/>
      </w:pPr>
      <w:r>
        <w:separator/>
      </w:r>
    </w:p>
  </w:footnote>
  <w:footnote w:type="continuationSeparator" w:id="0">
    <w:p w:rsidR="008165CB" w:rsidRDefault="008165CB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49" w:rsidRDefault="00340DDD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5C13CA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B0938"/>
    <w:rsid w:val="000D71B9"/>
    <w:rsid w:val="000D7A53"/>
    <w:rsid w:val="00131C55"/>
    <w:rsid w:val="0016540F"/>
    <w:rsid w:val="001A0ACE"/>
    <w:rsid w:val="001E2313"/>
    <w:rsid w:val="001F43BF"/>
    <w:rsid w:val="00271200"/>
    <w:rsid w:val="00283DC4"/>
    <w:rsid w:val="002F5A77"/>
    <w:rsid w:val="003270C9"/>
    <w:rsid w:val="00340DDD"/>
    <w:rsid w:val="003D6468"/>
    <w:rsid w:val="003E493B"/>
    <w:rsid w:val="00436E49"/>
    <w:rsid w:val="00452984"/>
    <w:rsid w:val="00486525"/>
    <w:rsid w:val="004B5AD9"/>
    <w:rsid w:val="004C62E1"/>
    <w:rsid w:val="004D17CC"/>
    <w:rsid w:val="005248AC"/>
    <w:rsid w:val="00535EAA"/>
    <w:rsid w:val="00544B85"/>
    <w:rsid w:val="00553378"/>
    <w:rsid w:val="005902CB"/>
    <w:rsid w:val="005C13CA"/>
    <w:rsid w:val="005D56CA"/>
    <w:rsid w:val="00600A4F"/>
    <w:rsid w:val="00612203"/>
    <w:rsid w:val="006355E6"/>
    <w:rsid w:val="00684F55"/>
    <w:rsid w:val="006A04FE"/>
    <w:rsid w:val="006A37E4"/>
    <w:rsid w:val="006B6A04"/>
    <w:rsid w:val="006B7E1A"/>
    <w:rsid w:val="00700121"/>
    <w:rsid w:val="007042CC"/>
    <w:rsid w:val="00706E0D"/>
    <w:rsid w:val="00731BAE"/>
    <w:rsid w:val="00745B72"/>
    <w:rsid w:val="00765B91"/>
    <w:rsid w:val="00791877"/>
    <w:rsid w:val="007B7288"/>
    <w:rsid w:val="007C603D"/>
    <w:rsid w:val="007E68E3"/>
    <w:rsid w:val="00800299"/>
    <w:rsid w:val="00805C86"/>
    <w:rsid w:val="0081639F"/>
    <w:rsid w:val="008165CB"/>
    <w:rsid w:val="008332CB"/>
    <w:rsid w:val="00877882"/>
    <w:rsid w:val="00880ABD"/>
    <w:rsid w:val="008A34F8"/>
    <w:rsid w:val="008F524E"/>
    <w:rsid w:val="008F5CEB"/>
    <w:rsid w:val="00912EDA"/>
    <w:rsid w:val="00917374"/>
    <w:rsid w:val="00940596"/>
    <w:rsid w:val="00977AB8"/>
    <w:rsid w:val="00982B2C"/>
    <w:rsid w:val="00986650"/>
    <w:rsid w:val="009E3ACF"/>
    <w:rsid w:val="00A02334"/>
    <w:rsid w:val="00A07E56"/>
    <w:rsid w:val="00A209BB"/>
    <w:rsid w:val="00A52B18"/>
    <w:rsid w:val="00A66EB4"/>
    <w:rsid w:val="00A87749"/>
    <w:rsid w:val="00AA3AD6"/>
    <w:rsid w:val="00AF48BB"/>
    <w:rsid w:val="00BE4D2D"/>
    <w:rsid w:val="00C0469C"/>
    <w:rsid w:val="00C608D2"/>
    <w:rsid w:val="00CB55C6"/>
    <w:rsid w:val="00CC40A9"/>
    <w:rsid w:val="00CC7791"/>
    <w:rsid w:val="00CE696C"/>
    <w:rsid w:val="00CF17D0"/>
    <w:rsid w:val="00D11ADD"/>
    <w:rsid w:val="00D17F19"/>
    <w:rsid w:val="00D6440D"/>
    <w:rsid w:val="00D840C2"/>
    <w:rsid w:val="00D87863"/>
    <w:rsid w:val="00DD1D86"/>
    <w:rsid w:val="00E43FB6"/>
    <w:rsid w:val="00E51E5B"/>
    <w:rsid w:val="00E60F64"/>
    <w:rsid w:val="00E86C3C"/>
    <w:rsid w:val="00E96154"/>
    <w:rsid w:val="00EC0FEF"/>
    <w:rsid w:val="00EF4E6C"/>
    <w:rsid w:val="00F25245"/>
    <w:rsid w:val="00F80AEA"/>
    <w:rsid w:val="00F8603C"/>
    <w:rsid w:val="00F953FF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53E5"/>
  <w15:docId w15:val="{7EB4BA56-5793-4F52-A6A0-C277D76A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customStyle="1" w:styleId="Default">
    <w:name w:val="Default"/>
    <w:rsid w:val="00F95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MainText">
    <w:name w:val="TA_Main_Text"/>
    <w:basedOn w:val="Normal"/>
    <w:rsid w:val="00E43FB6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apple-style-span">
    <w:name w:val="apple-style-span"/>
    <w:basedOn w:val="Fontepargpadro"/>
    <w:rsid w:val="00E43FB6"/>
  </w:style>
  <w:style w:type="paragraph" w:customStyle="1" w:styleId="BIEmailAddress">
    <w:name w:val="BI_Email_Address"/>
    <w:next w:val="Normal"/>
    <w:rsid w:val="008A34F8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usuario</cp:lastModifiedBy>
  <cp:revision>26</cp:revision>
  <cp:lastPrinted>2017-05-25T13:18:00Z</cp:lastPrinted>
  <dcterms:created xsi:type="dcterms:W3CDTF">2017-08-28T01:37:00Z</dcterms:created>
  <dcterms:modified xsi:type="dcterms:W3CDTF">2017-08-31T17:08:00Z</dcterms:modified>
</cp:coreProperties>
</file>