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A4" w:rsidRPr="0080757A" w:rsidRDefault="007B54A4" w:rsidP="007B54A4">
      <w:pPr>
        <w:spacing w:line="240" w:lineRule="auto"/>
        <w:jc w:val="center"/>
        <w:rPr>
          <w:b/>
          <w:caps/>
        </w:rPr>
      </w:pPr>
      <w:r w:rsidRPr="002E3943">
        <w:rPr>
          <w:b/>
          <w:caps/>
        </w:rPr>
        <w:t xml:space="preserve">Efeito dos bancos de </w:t>
      </w:r>
      <w:r>
        <w:rPr>
          <w:b/>
          <w:caps/>
        </w:rPr>
        <w:t>HERBÁRCIAS</w:t>
      </w:r>
      <w:r w:rsidRPr="002E3943">
        <w:rPr>
          <w:b/>
          <w:caps/>
        </w:rPr>
        <w:t xml:space="preserve"> aquáticas na alimentação de duas espécies de peixes predadores comuns em lagos de várzea amazônica</w:t>
      </w:r>
    </w:p>
    <w:p w:rsidR="007B54A4" w:rsidRPr="00363D09" w:rsidRDefault="007B54A4" w:rsidP="007B54A4">
      <w:pPr>
        <w:spacing w:after="0" w:line="240" w:lineRule="auto"/>
        <w:jc w:val="center"/>
        <w:rPr>
          <w:b/>
        </w:rPr>
      </w:pPr>
      <w:r>
        <w:rPr>
          <w:b/>
        </w:rPr>
        <w:t>Chiara Lubich Cardoso Furtado</w:t>
      </w:r>
      <w:r>
        <w:rPr>
          <w:b/>
          <w:vertAlign w:val="superscript"/>
        </w:rPr>
        <w:t>1*</w:t>
      </w:r>
      <w:r>
        <w:rPr>
          <w:b/>
        </w:rPr>
        <w:t>; Flávia Kelly Siqueira-Souza</w:t>
      </w:r>
      <w:r>
        <w:rPr>
          <w:b/>
          <w:vertAlign w:val="superscript"/>
        </w:rPr>
        <w:t>2</w:t>
      </w:r>
    </w:p>
    <w:p w:rsidR="007B54A4" w:rsidRPr="0080757A" w:rsidRDefault="007B54A4" w:rsidP="007B54A4">
      <w:pPr>
        <w:spacing w:after="0" w:line="240" w:lineRule="auto"/>
        <w:jc w:val="center"/>
        <w:rPr>
          <w:b/>
          <w:vertAlign w:val="superscript"/>
        </w:rPr>
      </w:pPr>
    </w:p>
    <w:p w:rsidR="007B54A4" w:rsidRDefault="002147D2" w:rsidP="007B54A4">
      <w:pPr>
        <w:spacing w:after="0" w:line="240" w:lineRule="auto"/>
        <w:jc w:val="both"/>
        <w:rPr>
          <w:sz w:val="20"/>
        </w:rPr>
      </w:pPr>
      <w:hyperlink r:id="rId6" w:history="1">
        <w:r w:rsidR="007B54A4" w:rsidRPr="00C23628">
          <w:rPr>
            <w:rStyle w:val="Hyperlink"/>
            <w:sz w:val="20"/>
            <w:vertAlign w:val="superscript"/>
          </w:rPr>
          <w:t>1*</w:t>
        </w:r>
        <w:r w:rsidR="007B54A4" w:rsidRPr="00C23628">
          <w:rPr>
            <w:rStyle w:val="Hyperlink"/>
            <w:sz w:val="20"/>
          </w:rPr>
          <w:t>lubichchiara@gmail.com</w:t>
        </w:r>
      </w:hyperlink>
      <w:r w:rsidR="007B54A4" w:rsidRPr="00463429">
        <w:rPr>
          <w:sz w:val="20"/>
        </w:rPr>
        <w:t>. Acadêmica de Engenharia de Pesca/UFAM.</w:t>
      </w:r>
    </w:p>
    <w:p w:rsidR="007B54A4" w:rsidRPr="00E2312A" w:rsidRDefault="002147D2" w:rsidP="007B54A4">
      <w:pPr>
        <w:spacing w:after="0" w:line="240" w:lineRule="auto"/>
        <w:jc w:val="both"/>
        <w:rPr>
          <w:sz w:val="20"/>
        </w:rPr>
      </w:pPr>
      <w:hyperlink r:id="rId7" w:history="1">
        <w:r w:rsidR="007B54A4" w:rsidRPr="00463429">
          <w:rPr>
            <w:rStyle w:val="Hyperlink"/>
            <w:sz w:val="20"/>
            <w:vertAlign w:val="superscript"/>
          </w:rPr>
          <w:t>2</w:t>
        </w:r>
        <w:r w:rsidR="007B54A4" w:rsidRPr="00125C24">
          <w:rPr>
            <w:rStyle w:val="Hyperlink"/>
            <w:sz w:val="20"/>
          </w:rPr>
          <w:t>flakel.souza@gmail.com</w:t>
        </w:r>
      </w:hyperlink>
      <w:r w:rsidR="007B54A4">
        <w:rPr>
          <w:sz w:val="20"/>
        </w:rPr>
        <w:t xml:space="preserve">. </w:t>
      </w:r>
      <w:r w:rsidR="007B54A4" w:rsidRPr="00463429">
        <w:rPr>
          <w:sz w:val="20"/>
        </w:rPr>
        <w:t xml:space="preserve">Engenheira de Pesca, </w:t>
      </w:r>
      <w:proofErr w:type="spellStart"/>
      <w:r w:rsidR="007B54A4" w:rsidRPr="00463429">
        <w:rPr>
          <w:sz w:val="20"/>
        </w:rPr>
        <w:t>Prof</w:t>
      </w:r>
      <w:r w:rsidR="007B54A4" w:rsidRPr="00463429">
        <w:rPr>
          <w:sz w:val="20"/>
          <w:vertAlign w:val="superscript"/>
        </w:rPr>
        <w:t>a</w:t>
      </w:r>
      <w:proofErr w:type="spellEnd"/>
      <w:r w:rsidR="007B54A4" w:rsidRPr="00463429">
        <w:rPr>
          <w:sz w:val="20"/>
        </w:rPr>
        <w:t xml:space="preserve"> Dr</w:t>
      </w:r>
      <w:r w:rsidR="007B54A4" w:rsidRPr="00463429">
        <w:rPr>
          <w:sz w:val="20"/>
          <w:vertAlign w:val="superscript"/>
        </w:rPr>
        <w:t>a</w:t>
      </w:r>
      <w:r w:rsidR="007B54A4" w:rsidRPr="00463429">
        <w:rPr>
          <w:sz w:val="20"/>
        </w:rPr>
        <w:t xml:space="preserve"> na Universidade Federal do Amazonas. </w:t>
      </w:r>
    </w:p>
    <w:p w:rsidR="007B54A4" w:rsidRDefault="007B54A4" w:rsidP="007B54A4">
      <w:pPr>
        <w:autoSpaceDE w:val="0"/>
        <w:autoSpaceDN w:val="0"/>
        <w:adjustRightInd w:val="0"/>
        <w:spacing w:after="0" w:line="240" w:lineRule="auto"/>
        <w:jc w:val="both"/>
        <w:rPr>
          <w:sz w:val="20"/>
        </w:rPr>
      </w:pPr>
    </w:p>
    <w:p w:rsidR="007B54A4" w:rsidRPr="0080757A" w:rsidRDefault="007B54A4" w:rsidP="007B54A4">
      <w:pPr>
        <w:autoSpaceDE w:val="0"/>
        <w:autoSpaceDN w:val="0"/>
        <w:adjustRightInd w:val="0"/>
        <w:spacing w:after="0" w:line="240" w:lineRule="auto"/>
        <w:jc w:val="both"/>
        <w:rPr>
          <w:b/>
        </w:rPr>
      </w:pPr>
    </w:p>
    <w:p w:rsidR="007B54A4" w:rsidRPr="0080757A" w:rsidRDefault="007B54A4" w:rsidP="007B54A4">
      <w:pPr>
        <w:autoSpaceDE w:val="0"/>
        <w:autoSpaceDN w:val="0"/>
        <w:adjustRightInd w:val="0"/>
        <w:spacing w:after="0" w:line="240" w:lineRule="auto"/>
        <w:jc w:val="both"/>
        <w:rPr>
          <w:b/>
        </w:rPr>
      </w:pPr>
      <w:r w:rsidRPr="0080757A">
        <w:rPr>
          <w:b/>
        </w:rPr>
        <w:t>RESUMO</w:t>
      </w:r>
    </w:p>
    <w:p w:rsidR="007B54A4" w:rsidRPr="0080757A" w:rsidRDefault="007B54A4" w:rsidP="007B54A4">
      <w:pPr>
        <w:autoSpaceDE w:val="0"/>
        <w:autoSpaceDN w:val="0"/>
        <w:adjustRightInd w:val="0"/>
        <w:spacing w:after="0" w:line="240" w:lineRule="auto"/>
        <w:jc w:val="both"/>
        <w:rPr>
          <w:b/>
        </w:rPr>
      </w:pPr>
    </w:p>
    <w:p w:rsidR="007B54A4" w:rsidRPr="007B54A4" w:rsidRDefault="007B54A4" w:rsidP="007B54A4">
      <w:pPr>
        <w:pStyle w:val="Default"/>
        <w:jc w:val="both"/>
        <w:rPr>
          <w:sz w:val="23"/>
          <w:szCs w:val="23"/>
        </w:rPr>
      </w:pPr>
      <w:r>
        <w:t xml:space="preserve">O presente trabalho teve como finalidade avaliar a alimentação das espécies </w:t>
      </w:r>
      <w:r>
        <w:rPr>
          <w:i/>
        </w:rPr>
        <w:t>Hoplias malabaricus</w:t>
      </w:r>
      <w:r>
        <w:t xml:space="preserve"> e </w:t>
      </w:r>
      <w:r>
        <w:rPr>
          <w:i/>
        </w:rPr>
        <w:t xml:space="preserve">Pimelodus blochii </w:t>
      </w:r>
      <w:r>
        <w:t>nos períodos de águas altas e baixas de 2014, em bancos de herbáceas aquáticas de lagos de várzea localizados entre os municípios</w:t>
      </w:r>
      <w:r w:rsidRPr="00C73C56">
        <w:t xml:space="preserve"> de Iranduba</w:t>
      </w:r>
      <w:r>
        <w:t xml:space="preserve"> e Manacapuru</w:t>
      </w:r>
      <w:r w:rsidRPr="00C73C56">
        <w:t xml:space="preserve">-AM. </w:t>
      </w:r>
      <w:r>
        <w:t>Foram utilizadas</w:t>
      </w:r>
      <w:r w:rsidRPr="00C73C56">
        <w:t xml:space="preserve"> redes de emalhar com diferentes tamanhos de malha e</w:t>
      </w:r>
      <w:r>
        <w:t xml:space="preserve"> tempo amostral de 24horas, com despesca ocorrendo a cada seis horas. </w:t>
      </w:r>
      <w:r w:rsidRPr="00F569CC">
        <w:t xml:space="preserve">A avaliação da dieta em </w:t>
      </w:r>
      <w:r>
        <w:t>cada exemplar de peixe ocorreu</w:t>
      </w:r>
      <w:r w:rsidRPr="00F569CC">
        <w:t xml:space="preserve"> através </w:t>
      </w:r>
      <w:r>
        <w:t>do</w:t>
      </w:r>
      <w:r w:rsidRPr="00F569CC">
        <w:t xml:space="preserve"> </w:t>
      </w:r>
      <w:r>
        <w:t>Grau de</w:t>
      </w:r>
      <w:r w:rsidRPr="00F569CC">
        <w:t xml:space="preserve"> repleção, que avaliará o grau de preenchimento dos estômagos das espécies; </w:t>
      </w:r>
      <w:r>
        <w:t>Frequência de O</w:t>
      </w:r>
      <w:r w:rsidRPr="00C73C56">
        <w:t>corrência</w:t>
      </w:r>
      <w:r>
        <w:t xml:space="preserve"> (FO%)</w:t>
      </w:r>
      <w:r w:rsidRPr="00F569CC">
        <w:t>; Método Volumétrico</w:t>
      </w:r>
      <w:r>
        <w:t xml:space="preserve"> (%)</w:t>
      </w:r>
      <w:r w:rsidRPr="00F569CC">
        <w:t xml:space="preserve"> e o </w:t>
      </w:r>
      <w:r>
        <w:t>Índice de Importância A</w:t>
      </w:r>
      <w:r w:rsidRPr="00C73C56">
        <w:t>limentar</w:t>
      </w:r>
      <w:r>
        <w:t xml:space="preserve"> (IIA%)</w:t>
      </w:r>
      <w:r w:rsidRPr="00F569CC">
        <w:t>, que possibilitará caracterizar os indivíduos conforme a preferencia do item consumido</w:t>
      </w:r>
      <w:r>
        <w:t xml:space="preserve">. Itens consumidos com IIA% ≥ 50 serão considerados como itens preferenciais. Foram analisados um total de 146 indivíduos, divididos em 24 e 56 indivíduos para </w:t>
      </w:r>
      <w:r>
        <w:rPr>
          <w:i/>
        </w:rPr>
        <w:t>Hoplias malabaricus</w:t>
      </w:r>
      <w:r>
        <w:t xml:space="preserve">, e 45 e 21 para </w:t>
      </w:r>
      <w:r>
        <w:rPr>
          <w:i/>
        </w:rPr>
        <w:t>Pimelodus blochii</w:t>
      </w:r>
      <w:r>
        <w:t xml:space="preserve"> nos períodos de águas altas e baixas respectivamente. </w:t>
      </w:r>
      <w:r w:rsidRPr="00C73C56">
        <w:t>O</w:t>
      </w:r>
      <w:r>
        <w:t xml:space="preserve">s </w:t>
      </w:r>
      <w:r w:rsidRPr="00C73C56">
        <w:t>ite</w:t>
      </w:r>
      <w:r>
        <w:t>ns</w:t>
      </w:r>
      <w:r w:rsidRPr="00C73C56">
        <w:t xml:space="preserve"> alimentar</w:t>
      </w:r>
      <w:r>
        <w:t>es</w:t>
      </w:r>
      <w:r w:rsidRPr="00C73C56">
        <w:t xml:space="preserve"> foram classificados </w:t>
      </w:r>
      <w:r>
        <w:t xml:space="preserve">em </w:t>
      </w:r>
      <w:r w:rsidRPr="00C73C56">
        <w:t>categorias: “peixe”, “inseto”</w:t>
      </w:r>
      <w:r>
        <w:t xml:space="preserve">, “camarão”, “material vegetal” </w:t>
      </w:r>
      <w:r w:rsidRPr="00C73C56">
        <w:t xml:space="preserve">e “fruto/semente”. Os estômagos que </w:t>
      </w:r>
      <w:r w:rsidRPr="00393392">
        <w:t>continham material já digerido não foram considerados na análise por entendermos não se tratar propriamente de um item alimentar encontrado na natureza, mas sim de um processo de digestão decorrente da ingestão.</w:t>
      </w:r>
      <w:r w:rsidRPr="00C73C56">
        <w:t xml:space="preserve"> </w:t>
      </w:r>
      <w:r w:rsidRPr="00973ECF">
        <w:t xml:space="preserve">No período de águas altas para a espécie </w:t>
      </w:r>
      <w:r w:rsidRPr="00973ECF">
        <w:rPr>
          <w:i/>
        </w:rPr>
        <w:t xml:space="preserve">H. malabaricus </w:t>
      </w:r>
      <w:r w:rsidRPr="00973ECF">
        <w:t xml:space="preserve">foram encontrados “peixe”, “inseto” e “material vegetal”; </w:t>
      </w:r>
      <w:r>
        <w:t>E</w:t>
      </w:r>
      <w:r w:rsidRPr="00973ECF">
        <w:t xml:space="preserve">nquanto que pra </w:t>
      </w:r>
      <w:r w:rsidRPr="00973ECF">
        <w:rPr>
          <w:i/>
        </w:rPr>
        <w:t xml:space="preserve">P. blochii </w:t>
      </w:r>
      <w:r w:rsidRPr="00973ECF">
        <w:t xml:space="preserve">foram encontrados os mesmos item com adição do item “camarão”. Já no período de águas baixas a espécie </w:t>
      </w:r>
      <w:r w:rsidRPr="00973ECF">
        <w:rPr>
          <w:i/>
        </w:rPr>
        <w:t>H. malabaricus</w:t>
      </w:r>
      <w:r w:rsidRPr="00973ECF">
        <w:t xml:space="preserve"> consumiu </w:t>
      </w:r>
      <w:r>
        <w:t>“peixe”</w:t>
      </w:r>
      <w:r w:rsidRPr="00973ECF">
        <w:t xml:space="preserve"> e “material vegetal</w:t>
      </w:r>
      <w:r>
        <w:t xml:space="preserve">” e </w:t>
      </w:r>
      <w:r w:rsidRPr="00973ECF">
        <w:rPr>
          <w:i/>
        </w:rPr>
        <w:t xml:space="preserve">P. blochii </w:t>
      </w:r>
      <w:r w:rsidRPr="00973ECF">
        <w:t>consumiu “peixe”, “inseto” e “material vegetal”. O Índice de Importância Alimentar para as espécies revelou a preferência no consumo do item “peixe” em ambos os períodos avaliados com IIA superior a 85%</w:t>
      </w:r>
      <w:r>
        <w:t>. A</w:t>
      </w:r>
      <w:r w:rsidRPr="00973ECF">
        <w:t xml:space="preserve"> exceção </w:t>
      </w:r>
      <w:r>
        <w:t>foi observada n</w:t>
      </w:r>
      <w:r w:rsidRPr="00973ECF">
        <w:t xml:space="preserve">o período de águas altas para </w:t>
      </w:r>
      <w:r w:rsidRPr="00973ECF">
        <w:rPr>
          <w:i/>
        </w:rPr>
        <w:t xml:space="preserve">P. blochii </w:t>
      </w:r>
      <w:r w:rsidRPr="00973ECF">
        <w:t xml:space="preserve">que possuiu um IIA=55,5% </w:t>
      </w:r>
      <w:r>
        <w:t>com alto consumo de</w:t>
      </w:r>
      <w:r w:rsidRPr="00973ECF">
        <w:t xml:space="preserve"> “Frutos/Sementes”. </w:t>
      </w:r>
      <w:r>
        <w:rPr>
          <w:sz w:val="23"/>
          <w:szCs w:val="23"/>
        </w:rPr>
        <w:t>Nos bancos de herbáceas a diversidade de peixes presas é consideravelmente alta, por este biótopo ser utilizado como refugio e</w:t>
      </w:r>
      <w:r w:rsidR="004D61FF">
        <w:rPr>
          <w:sz w:val="23"/>
          <w:szCs w:val="23"/>
        </w:rPr>
        <w:t xml:space="preserve"> berçário por essas espécies de pequeno porte</w:t>
      </w:r>
      <w:r>
        <w:rPr>
          <w:sz w:val="23"/>
          <w:szCs w:val="23"/>
        </w:rPr>
        <w:t xml:space="preserve">. </w:t>
      </w:r>
      <w:r>
        <w:t xml:space="preserve">Esse biótopo disponibiliza uma variedade de itens alimentares de origem animal (como pequenos peixes e insetos aquáticos/terrestres) e vegetal (como perifíton e sementes).  Portanto foi possível inferir </w:t>
      </w:r>
      <w:r w:rsidRPr="00973ECF">
        <w:t xml:space="preserve">o hábito piscívoro </w:t>
      </w:r>
      <w:r>
        <w:t>para a</w:t>
      </w:r>
      <w:r w:rsidRPr="00973ECF">
        <w:t xml:space="preserve"> espécie </w:t>
      </w:r>
      <w:r>
        <w:rPr>
          <w:i/>
        </w:rPr>
        <w:t xml:space="preserve">H. malabaricus </w:t>
      </w:r>
      <w:r w:rsidRPr="00973ECF">
        <w:t xml:space="preserve">e onívoro com tendência a piscívoria </w:t>
      </w:r>
      <w:r>
        <w:t>para</w:t>
      </w:r>
      <w:r w:rsidRPr="00973ECF">
        <w:t xml:space="preserve"> </w:t>
      </w:r>
      <w:r w:rsidRPr="00973ECF">
        <w:rPr>
          <w:i/>
        </w:rPr>
        <w:t>P. blochii</w:t>
      </w:r>
      <w:r w:rsidRPr="00973ECF">
        <w:t xml:space="preserve">, uma vez que a alimentação </w:t>
      </w:r>
      <w:r>
        <w:t xml:space="preserve">aparentemente é </w:t>
      </w:r>
      <w:r w:rsidRPr="00973ECF">
        <w:t>influenciada pelo nível da</w:t>
      </w:r>
      <w:r>
        <w:t>s</w:t>
      </w:r>
      <w:r w:rsidRPr="00973ECF">
        <w:t xml:space="preserve"> água</w:t>
      </w:r>
      <w:r>
        <w:t>s</w:t>
      </w:r>
      <w:r w:rsidRPr="00973ECF">
        <w:t xml:space="preserve"> para esta ultima espécie</w:t>
      </w:r>
      <w:r>
        <w:t>, e em águas altas é possível que espécies ampliem seu espectro alimentar incluindo itens de origem alóctones que podem ser disponibil</w:t>
      </w:r>
      <w:r w:rsidR="00656789">
        <w:t>izados nos bancos de</w:t>
      </w:r>
      <w:r w:rsidR="0037703C">
        <w:t xml:space="preserve"> herbáceas aquáticas</w:t>
      </w:r>
      <w:r w:rsidR="00656789">
        <w:t xml:space="preserve">. Exemplo deste padrão é visto pelo </w:t>
      </w:r>
      <w:r>
        <w:t xml:space="preserve">arroz selvagem ou ainda os frutos e sementes que são </w:t>
      </w:r>
      <w:r w:rsidR="00656789">
        <w:t>encontrados na floresta alagada</w:t>
      </w:r>
      <w:r w:rsidRPr="00973ECF">
        <w:t>. Con</w:t>
      </w:r>
      <w:bookmarkStart w:id="0" w:name="_GoBack"/>
      <w:bookmarkEnd w:id="0"/>
      <w:r w:rsidRPr="00973ECF">
        <w:t>tudo, nosso estudo corrobora com os resultados encontrados na literatura para ambas as espécies.</w:t>
      </w:r>
    </w:p>
    <w:p w:rsidR="007B54A4" w:rsidRPr="0080757A" w:rsidRDefault="007B54A4" w:rsidP="007B54A4">
      <w:pPr>
        <w:tabs>
          <w:tab w:val="left" w:pos="4140"/>
        </w:tabs>
        <w:spacing w:after="0" w:line="240" w:lineRule="auto"/>
        <w:jc w:val="both"/>
        <w:rPr>
          <w:b/>
          <w:bCs/>
        </w:rPr>
      </w:pPr>
    </w:p>
    <w:p w:rsidR="007B54A4" w:rsidRDefault="007B54A4" w:rsidP="007B54A4">
      <w:pPr>
        <w:spacing w:after="0" w:line="240" w:lineRule="auto"/>
        <w:rPr>
          <w:bCs/>
        </w:rPr>
      </w:pPr>
      <w:r w:rsidRPr="0080757A">
        <w:rPr>
          <w:b/>
          <w:bCs/>
        </w:rPr>
        <w:t xml:space="preserve">Palavras-chave: </w:t>
      </w:r>
      <w:r>
        <w:rPr>
          <w:bCs/>
        </w:rPr>
        <w:t>Plantas aquáticas; Ictiofauna; Dieta</w:t>
      </w:r>
    </w:p>
    <w:p w:rsidR="007B54A4" w:rsidRPr="004D46B0" w:rsidRDefault="007B54A4" w:rsidP="007B54A4">
      <w:pPr>
        <w:spacing w:after="0" w:line="240" w:lineRule="auto"/>
        <w:rPr>
          <w:b/>
        </w:rPr>
      </w:pPr>
      <w:r>
        <w:rPr>
          <w:b/>
          <w:bCs/>
        </w:rPr>
        <w:t>Apoio:</w:t>
      </w:r>
      <w:r w:rsidRPr="004D46B0">
        <w:rPr>
          <w:bCs/>
        </w:rPr>
        <w:t xml:space="preserve"> </w:t>
      </w:r>
      <w:r w:rsidRPr="00B074C2">
        <w:rPr>
          <w:bCs/>
        </w:rPr>
        <w:t>CNPq</w:t>
      </w:r>
      <w:r>
        <w:rPr>
          <w:bCs/>
        </w:rPr>
        <w:t>; UFAM; PET/Pesca</w:t>
      </w:r>
    </w:p>
    <w:p w:rsidR="002D71A7" w:rsidRPr="007B54A4" w:rsidRDefault="002D71A7" w:rsidP="007B54A4"/>
    <w:sectPr w:rsidR="002D71A7" w:rsidRPr="007B54A4" w:rsidSect="00D6440D">
      <w:headerReference w:type="default" r:id="rId8"/>
      <w:pgSz w:w="11906" w:h="16838"/>
      <w:pgMar w:top="1701"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78D" w:rsidRDefault="00D4478D" w:rsidP="00880ABD">
      <w:pPr>
        <w:spacing w:after="0" w:line="240" w:lineRule="auto"/>
      </w:pPr>
      <w:r>
        <w:separator/>
      </w:r>
    </w:p>
  </w:endnote>
  <w:endnote w:type="continuationSeparator" w:id="0">
    <w:p w:rsidR="00D4478D" w:rsidRDefault="00D4478D" w:rsidP="00880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78D" w:rsidRDefault="00D4478D" w:rsidP="00880ABD">
      <w:pPr>
        <w:spacing w:after="0" w:line="240" w:lineRule="auto"/>
      </w:pPr>
      <w:r>
        <w:separator/>
      </w:r>
    </w:p>
  </w:footnote>
  <w:footnote w:type="continuationSeparator" w:id="0">
    <w:p w:rsidR="00D4478D" w:rsidRDefault="00D4478D" w:rsidP="00880AB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E49" w:rsidRDefault="005130EF" w:rsidP="00D6440D">
    <w:pPr>
      <w:pStyle w:val="Header"/>
      <w:jc w:val="right"/>
    </w:pPr>
    <w:r>
      <w:rPr>
        <w:noProof/>
        <w:lang w:val="en-US"/>
      </w:rPr>
      <w:drawing>
        <wp:anchor distT="0" distB="0" distL="114300" distR="114300" simplePos="0" relativeHeight="251657728" behindDoc="0" locked="0" layoutInCell="1" allowOverlap="1">
          <wp:simplePos x="0" y="0"/>
          <wp:positionH relativeFrom="margin">
            <wp:posOffset>699135</wp:posOffset>
          </wp:positionH>
          <wp:positionV relativeFrom="margin">
            <wp:posOffset>-1013460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9015" cy="777875"/>
                  </a:xfrm>
                  <a:prstGeom prst="rect">
                    <a:avLst/>
                  </a:prstGeom>
                  <a:noFill/>
                </pic:spPr>
              </pic:pic>
            </a:graphicData>
          </a:graphic>
        </wp:anchor>
      </w:drawing>
    </w:r>
    <w:r w:rsidR="00436E49">
      <w:t xml:space="preserve">     </w:t>
    </w:r>
    <w:fldSimple w:instr=" PAGE   \* MERGEFORMAT ">
      <w:r w:rsidR="0037703C">
        <w:rPr>
          <w:noProof/>
          <w:sz w:val="20"/>
          <w:szCs w:val="20"/>
        </w:rPr>
        <w:t>1</w:t>
      </w:r>
    </w:fldSimple>
  </w:p>
  <w:p w:rsidR="00880ABD" w:rsidRDefault="00880A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880ABD"/>
    <w:rsid w:val="0007446E"/>
    <w:rsid w:val="000D71B9"/>
    <w:rsid w:val="00131C55"/>
    <w:rsid w:val="0016540F"/>
    <w:rsid w:val="002147D2"/>
    <w:rsid w:val="00271200"/>
    <w:rsid w:val="00283DC4"/>
    <w:rsid w:val="002A1F5F"/>
    <w:rsid w:val="002D71A7"/>
    <w:rsid w:val="002F5A77"/>
    <w:rsid w:val="003270C9"/>
    <w:rsid w:val="0037703C"/>
    <w:rsid w:val="00436E49"/>
    <w:rsid w:val="00452984"/>
    <w:rsid w:val="00453CEC"/>
    <w:rsid w:val="004D17CC"/>
    <w:rsid w:val="004D61FF"/>
    <w:rsid w:val="005130EF"/>
    <w:rsid w:val="00600A4F"/>
    <w:rsid w:val="006355E6"/>
    <w:rsid w:val="00656789"/>
    <w:rsid w:val="00684F55"/>
    <w:rsid w:val="006933A2"/>
    <w:rsid w:val="00706E0D"/>
    <w:rsid w:val="00765B91"/>
    <w:rsid w:val="007B54A4"/>
    <w:rsid w:val="007B7288"/>
    <w:rsid w:val="0081639F"/>
    <w:rsid w:val="008332CB"/>
    <w:rsid w:val="00852915"/>
    <w:rsid w:val="00880ABD"/>
    <w:rsid w:val="0089510A"/>
    <w:rsid w:val="008F524E"/>
    <w:rsid w:val="008F5CEB"/>
    <w:rsid w:val="00912EDA"/>
    <w:rsid w:val="00917374"/>
    <w:rsid w:val="00940596"/>
    <w:rsid w:val="00986650"/>
    <w:rsid w:val="00A66EB4"/>
    <w:rsid w:val="00A87749"/>
    <w:rsid w:val="00AA3AD6"/>
    <w:rsid w:val="00CC7791"/>
    <w:rsid w:val="00CE696C"/>
    <w:rsid w:val="00D4478D"/>
    <w:rsid w:val="00D6440D"/>
    <w:rsid w:val="00DD1D86"/>
    <w:rsid w:val="00E51E5B"/>
    <w:rsid w:val="00E60F64"/>
    <w:rsid w:val="00E86C3C"/>
    <w:rsid w:val="00EC0FEF"/>
  </w:rsids>
  <m:mathPr>
    <m:mathFont m:val="TTE1820400t00"/>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80ABD"/>
    <w:pPr>
      <w:tabs>
        <w:tab w:val="center" w:pos="4252"/>
        <w:tab w:val="right" w:pos="8504"/>
      </w:tabs>
      <w:spacing w:after="0" w:line="240" w:lineRule="auto"/>
    </w:pPr>
  </w:style>
  <w:style w:type="character" w:customStyle="1" w:styleId="HeaderChar">
    <w:name w:val="Header Char"/>
    <w:basedOn w:val="DefaultParagraphFont"/>
    <w:link w:val="Header"/>
    <w:uiPriority w:val="99"/>
    <w:rsid w:val="00880ABD"/>
  </w:style>
  <w:style w:type="paragraph" w:styleId="Footer">
    <w:name w:val="footer"/>
    <w:basedOn w:val="Normal"/>
    <w:link w:val="FooterChar"/>
    <w:uiPriority w:val="99"/>
    <w:unhideWhenUsed/>
    <w:rsid w:val="00880ABD"/>
    <w:pPr>
      <w:tabs>
        <w:tab w:val="center" w:pos="4252"/>
        <w:tab w:val="right" w:pos="8504"/>
      </w:tabs>
      <w:spacing w:after="0" w:line="240" w:lineRule="auto"/>
    </w:pPr>
  </w:style>
  <w:style w:type="character" w:customStyle="1" w:styleId="FooterChar">
    <w:name w:val="Footer Char"/>
    <w:basedOn w:val="DefaultParagraphFont"/>
    <w:link w:val="Footer"/>
    <w:uiPriority w:val="99"/>
    <w:rsid w:val="00880ABD"/>
  </w:style>
  <w:style w:type="paragraph" w:styleId="BalloonText">
    <w:name w:val="Balloon Text"/>
    <w:basedOn w:val="Normal"/>
    <w:link w:val="BalloonTextChar"/>
    <w:uiPriority w:val="99"/>
    <w:semiHidden/>
    <w:unhideWhenUsed/>
    <w:rsid w:val="00880A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styleId="CommentReference">
    <w:name w:val="annotation reference"/>
    <w:uiPriority w:val="99"/>
    <w:semiHidden/>
    <w:unhideWhenUsed/>
    <w:rsid w:val="0089510A"/>
    <w:rPr>
      <w:sz w:val="16"/>
      <w:szCs w:val="16"/>
    </w:rPr>
  </w:style>
  <w:style w:type="paragraph" w:styleId="CommentText">
    <w:name w:val="annotation text"/>
    <w:basedOn w:val="Normal"/>
    <w:link w:val="CommentTextChar"/>
    <w:uiPriority w:val="99"/>
    <w:semiHidden/>
    <w:unhideWhenUsed/>
    <w:rsid w:val="0089510A"/>
    <w:rPr>
      <w:rFonts w:ascii="Calibri" w:eastAsia="Times New Roman" w:hAnsi="Calibri"/>
      <w:sz w:val="20"/>
      <w:szCs w:val="20"/>
      <w:lang/>
    </w:rPr>
  </w:style>
  <w:style w:type="character" w:customStyle="1" w:styleId="CommentTextChar">
    <w:name w:val="Comment Text Char"/>
    <w:link w:val="CommentText"/>
    <w:uiPriority w:val="99"/>
    <w:semiHidden/>
    <w:rsid w:val="0089510A"/>
    <w:rPr>
      <w:rFonts w:ascii="Calibri" w:eastAsia="Times New Roman" w:hAnsi="Calibri"/>
      <w:lang/>
    </w:rPr>
  </w:style>
  <w:style w:type="paragraph" w:customStyle="1" w:styleId="Default">
    <w:name w:val="Default"/>
    <w:rsid w:val="007B54A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styleId="Refdecomentrio">
    <w:name w:val="annotation reference"/>
    <w:uiPriority w:val="99"/>
    <w:semiHidden/>
    <w:unhideWhenUsed/>
    <w:rsid w:val="0089510A"/>
    <w:rPr>
      <w:sz w:val="16"/>
      <w:szCs w:val="16"/>
    </w:rPr>
  </w:style>
  <w:style w:type="paragraph" w:styleId="Textodecomentrio">
    <w:name w:val="annotation text"/>
    <w:basedOn w:val="Normal"/>
    <w:link w:val="TextodecomentrioChar"/>
    <w:uiPriority w:val="99"/>
    <w:semiHidden/>
    <w:unhideWhenUsed/>
    <w:rsid w:val="0089510A"/>
    <w:rPr>
      <w:rFonts w:ascii="Calibri" w:eastAsia="Times New Roman" w:hAnsi="Calibri"/>
      <w:sz w:val="20"/>
      <w:szCs w:val="20"/>
      <w:lang w:val="x-none" w:eastAsia="x-none"/>
    </w:rPr>
  </w:style>
  <w:style w:type="character" w:customStyle="1" w:styleId="TextodecomentrioChar">
    <w:name w:val="Texto de comentário Char"/>
    <w:link w:val="Textodecomentrio"/>
    <w:uiPriority w:val="99"/>
    <w:semiHidden/>
    <w:rsid w:val="0089510A"/>
    <w:rPr>
      <w:rFonts w:ascii="Calibri" w:eastAsia="Times New Roman" w:hAnsi="Calibri"/>
      <w:lang w:val="x-none" w:eastAsia="x-none"/>
    </w:rPr>
  </w:style>
  <w:style w:type="paragraph" w:customStyle="1" w:styleId="Default">
    <w:name w:val="Default"/>
    <w:rsid w:val="007B54A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1*lubichchiara@gmail.com" TargetMode="External"/><Relationship Id="rId7" Type="http://schemas.openxmlformats.org/officeDocument/2006/relationships/hyperlink" Target="mailto:2flakel.souza@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519</Words>
  <Characters>2961</Characters>
  <Application>Microsoft Macintosh Word</Application>
  <DocSecurity>0</DocSecurity>
  <Lines>24</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Flávia Souza</cp:lastModifiedBy>
  <cp:revision>9</cp:revision>
  <cp:lastPrinted>2017-05-25T13:18:00Z</cp:lastPrinted>
  <dcterms:created xsi:type="dcterms:W3CDTF">2017-08-14T01:55:00Z</dcterms:created>
  <dcterms:modified xsi:type="dcterms:W3CDTF">2017-08-18T03:12:00Z</dcterms:modified>
</cp:coreProperties>
</file>