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09" w:rsidRPr="00565199" w:rsidRDefault="009D78EA" w:rsidP="007D3E09">
      <w:pPr>
        <w:jc w:val="center"/>
        <w:rPr>
          <w:b/>
          <w:sz w:val="22"/>
        </w:rPr>
      </w:pPr>
      <w:r>
        <w:rPr>
          <w:b/>
          <w:sz w:val="22"/>
        </w:rPr>
        <w:t>EFEITOS DA</w:t>
      </w:r>
      <w:r w:rsidR="007D3E09" w:rsidRPr="007D3E09">
        <w:rPr>
          <w:b/>
          <w:sz w:val="22"/>
        </w:rPr>
        <w:t xml:space="preserve"> GONADOTROFINA CORIÔNICA HUMANA </w:t>
      </w:r>
      <w:r>
        <w:rPr>
          <w:b/>
          <w:sz w:val="22"/>
        </w:rPr>
        <w:t xml:space="preserve">NOS PARÂMETROS SEMINAIS E PROTEOMA DO SÊMEN DE </w:t>
      </w:r>
      <w:r w:rsidR="007D3E09" w:rsidRPr="007D3E09">
        <w:rPr>
          <w:b/>
          <w:i/>
          <w:sz w:val="22"/>
        </w:rPr>
        <w:t>Lutjanus synagris</w:t>
      </w:r>
      <w:r w:rsidR="00565199">
        <w:rPr>
          <w:b/>
          <w:sz w:val="22"/>
        </w:rPr>
        <w:t xml:space="preserve"> (ARIACÓ).</w:t>
      </w:r>
    </w:p>
    <w:p w:rsidR="003270C9" w:rsidRPr="00706E0D" w:rsidRDefault="003270C9" w:rsidP="003270C9">
      <w:pPr>
        <w:jc w:val="center"/>
        <w:rPr>
          <w:b/>
          <w:caps/>
          <w:szCs w:val="24"/>
        </w:rPr>
      </w:pPr>
    </w:p>
    <w:p w:rsidR="00C428DA" w:rsidRDefault="0037099F" w:rsidP="00C428DA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>Mayra Bezerra Vettorazzi</w:t>
      </w:r>
      <w:r w:rsidR="007D3E09" w:rsidRPr="007D3E09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 w:rsidR="00E04A54">
        <w:rPr>
          <w:rFonts w:eastAsia="Times New Roman"/>
          <w:b/>
          <w:szCs w:val="24"/>
          <w:lang w:eastAsia="pt-BR"/>
        </w:rPr>
        <w:t>; Rossi</w:t>
      </w:r>
      <w:r w:rsidR="007D3E09">
        <w:rPr>
          <w:rFonts w:eastAsia="Times New Roman"/>
          <w:b/>
          <w:szCs w:val="24"/>
          <w:lang w:eastAsia="pt-BR"/>
        </w:rPr>
        <w:t xml:space="preserve"> </w:t>
      </w:r>
      <w:proofErr w:type="spellStart"/>
      <w:r w:rsidR="007D3E09">
        <w:rPr>
          <w:rFonts w:eastAsia="Times New Roman"/>
          <w:b/>
          <w:szCs w:val="24"/>
          <w:lang w:eastAsia="pt-BR"/>
        </w:rPr>
        <w:t>Lelis</w:t>
      </w:r>
      <w:proofErr w:type="spellEnd"/>
      <w:r w:rsidR="007D3E09">
        <w:rPr>
          <w:rFonts w:eastAsia="Times New Roman"/>
          <w:b/>
          <w:szCs w:val="24"/>
          <w:lang w:eastAsia="pt-BR"/>
        </w:rPr>
        <w:t xml:space="preserve"> Souza Muniz</w:t>
      </w:r>
      <w:r w:rsidR="00874CD5">
        <w:rPr>
          <w:rFonts w:eastAsia="Times New Roman"/>
          <w:b/>
          <w:szCs w:val="24"/>
          <w:vertAlign w:val="superscript"/>
          <w:lang w:eastAsia="pt-BR"/>
        </w:rPr>
        <w:t>1</w:t>
      </w:r>
      <w:r w:rsidR="007D3E09">
        <w:rPr>
          <w:rFonts w:eastAsia="Times New Roman"/>
          <w:b/>
          <w:szCs w:val="24"/>
          <w:lang w:eastAsia="pt-BR"/>
        </w:rPr>
        <w:t>; Fabio Roger Vasconcelos</w:t>
      </w:r>
      <w:r w:rsidR="00874CD5">
        <w:rPr>
          <w:rFonts w:eastAsia="Times New Roman"/>
          <w:b/>
          <w:szCs w:val="24"/>
          <w:vertAlign w:val="superscript"/>
          <w:lang w:eastAsia="pt-BR"/>
        </w:rPr>
        <w:t>2</w:t>
      </w:r>
      <w:r w:rsidR="007D3E09">
        <w:rPr>
          <w:rFonts w:eastAsia="Times New Roman"/>
          <w:b/>
          <w:szCs w:val="24"/>
          <w:lang w:eastAsia="pt-BR"/>
        </w:rPr>
        <w:t>; Jorge André Matias</w:t>
      </w:r>
      <w:r w:rsidR="00177F45">
        <w:rPr>
          <w:rFonts w:eastAsia="Times New Roman"/>
          <w:b/>
          <w:szCs w:val="24"/>
          <w:lang w:eastAsia="pt-BR"/>
        </w:rPr>
        <w:t xml:space="preserve"> Martins</w:t>
      </w:r>
      <w:r w:rsidR="00874CD5">
        <w:rPr>
          <w:rFonts w:eastAsia="Times New Roman"/>
          <w:b/>
          <w:szCs w:val="24"/>
          <w:vertAlign w:val="superscript"/>
          <w:lang w:eastAsia="pt-BR"/>
        </w:rPr>
        <w:t>3</w:t>
      </w:r>
      <w:r w:rsidR="007D3E09">
        <w:rPr>
          <w:rFonts w:eastAsia="Times New Roman"/>
          <w:b/>
          <w:szCs w:val="24"/>
          <w:lang w:eastAsia="pt-BR"/>
        </w:rPr>
        <w:t xml:space="preserve">; Celso </w:t>
      </w:r>
      <w:proofErr w:type="spellStart"/>
      <w:r w:rsidR="007D3E09">
        <w:rPr>
          <w:rFonts w:eastAsia="Times New Roman"/>
          <w:b/>
          <w:szCs w:val="24"/>
          <w:lang w:eastAsia="pt-BR"/>
        </w:rPr>
        <w:t>Shiniti</w:t>
      </w:r>
      <w:proofErr w:type="spellEnd"/>
      <w:r w:rsidR="007D3E09">
        <w:rPr>
          <w:rFonts w:eastAsia="Times New Roman"/>
          <w:b/>
          <w:szCs w:val="24"/>
          <w:lang w:eastAsia="pt-BR"/>
        </w:rPr>
        <w:t xml:space="preserve"> Nagano</w:t>
      </w:r>
      <w:r w:rsidR="00874CD5">
        <w:rPr>
          <w:rFonts w:eastAsia="Times New Roman"/>
          <w:b/>
          <w:szCs w:val="24"/>
          <w:vertAlign w:val="superscript"/>
          <w:lang w:eastAsia="pt-BR"/>
        </w:rPr>
        <w:t>4</w:t>
      </w:r>
      <w:r w:rsidR="007D3E09">
        <w:rPr>
          <w:rFonts w:eastAsia="Times New Roman"/>
          <w:b/>
          <w:szCs w:val="24"/>
          <w:lang w:eastAsia="pt-BR"/>
        </w:rPr>
        <w:t>; Arlindo Alencar Moura</w:t>
      </w:r>
      <w:r w:rsidR="00874CD5" w:rsidRPr="00874CD5">
        <w:rPr>
          <w:rFonts w:eastAsia="Times New Roman"/>
          <w:b/>
          <w:szCs w:val="24"/>
          <w:vertAlign w:val="superscript"/>
          <w:lang w:eastAsia="pt-BR"/>
        </w:rPr>
        <w:t>2</w:t>
      </w:r>
      <w:r w:rsidR="007D3E09">
        <w:rPr>
          <w:rFonts w:eastAsia="Times New Roman"/>
          <w:b/>
          <w:szCs w:val="24"/>
          <w:lang w:eastAsia="pt-BR"/>
        </w:rPr>
        <w:t>; Manuel Antônio de Andrade Furtado-</w:t>
      </w:r>
      <w:proofErr w:type="gramStart"/>
      <w:r w:rsidR="007D3E09">
        <w:rPr>
          <w:rFonts w:eastAsia="Times New Roman"/>
          <w:b/>
          <w:szCs w:val="24"/>
          <w:lang w:eastAsia="pt-BR"/>
        </w:rPr>
        <w:t>Neto</w:t>
      </w:r>
      <w:r w:rsidR="007D3E09" w:rsidRPr="007D3E09">
        <w:rPr>
          <w:rFonts w:eastAsia="Times New Roman"/>
          <w:b/>
          <w:szCs w:val="24"/>
          <w:vertAlign w:val="superscript"/>
          <w:lang w:eastAsia="pt-BR"/>
        </w:rPr>
        <w:t>1,</w:t>
      </w:r>
      <w:proofErr w:type="gramEnd"/>
      <w:r w:rsidR="00874CD5">
        <w:rPr>
          <w:rFonts w:eastAsia="Times New Roman"/>
          <w:b/>
          <w:szCs w:val="24"/>
          <w:vertAlign w:val="superscript"/>
          <w:lang w:eastAsia="pt-BR"/>
        </w:rPr>
        <w:t>4</w:t>
      </w:r>
      <w:r w:rsidR="00C428DA">
        <w:rPr>
          <w:rFonts w:eastAsia="Times New Roman"/>
          <w:b/>
          <w:szCs w:val="24"/>
          <w:lang w:eastAsia="pt-BR"/>
        </w:rPr>
        <w:t>.</w:t>
      </w:r>
    </w:p>
    <w:p w:rsidR="00C428DA" w:rsidRPr="00E26FA9" w:rsidRDefault="00C428DA" w:rsidP="00C428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1</w:t>
      </w:r>
      <w:r w:rsidR="00874CD5">
        <w:rPr>
          <w:sz w:val="20"/>
          <w:szCs w:val="20"/>
        </w:rPr>
        <w:t>Instituto</w:t>
      </w:r>
      <w:proofErr w:type="gramEnd"/>
      <w:r w:rsidR="00874CD5">
        <w:rPr>
          <w:sz w:val="20"/>
          <w:szCs w:val="20"/>
        </w:rPr>
        <w:t xml:space="preserve"> de Ciências Marinhas Tropicais, Universidade Federal do Ceará</w:t>
      </w:r>
      <w:r w:rsidR="00874CD5">
        <w:rPr>
          <w:sz w:val="20"/>
          <w:szCs w:val="20"/>
          <w:vertAlign w:val="superscript"/>
        </w:rPr>
        <w:t xml:space="preserve"> *</w:t>
      </w:r>
      <w:hyperlink r:id="rId8" w:history="1">
        <w:r w:rsidR="00D635E4" w:rsidRPr="00874CD5">
          <w:rPr>
            <w:rStyle w:val="Hyperlink"/>
            <w:color w:val="0070C0"/>
            <w:sz w:val="20"/>
            <w:szCs w:val="20"/>
          </w:rPr>
          <w:t>mayra.vettorazzi</w:t>
        </w:r>
      </w:hyperlink>
      <w:r w:rsidR="00874CD5" w:rsidRPr="00874CD5">
        <w:rPr>
          <w:color w:val="0070C0"/>
          <w:sz w:val="20"/>
          <w:szCs w:val="20"/>
          <w:u w:val="single"/>
        </w:rPr>
        <w:t>@hotmail</w:t>
      </w:r>
      <w:r w:rsidR="00D635E4" w:rsidRPr="00874CD5">
        <w:rPr>
          <w:color w:val="0070C0"/>
          <w:sz w:val="20"/>
          <w:szCs w:val="20"/>
          <w:u w:val="single"/>
        </w:rPr>
        <w:t>.com</w:t>
      </w:r>
      <w:r w:rsidR="00874CD5">
        <w:rPr>
          <w:sz w:val="20"/>
          <w:szCs w:val="20"/>
        </w:rPr>
        <w:t xml:space="preserve">; </w:t>
      </w:r>
      <w:r w:rsidR="00874CD5">
        <w:rPr>
          <w:sz w:val="20"/>
          <w:szCs w:val="20"/>
          <w:vertAlign w:val="superscript"/>
        </w:rPr>
        <w:t>2</w:t>
      </w:r>
      <w:r w:rsidR="00874CD5">
        <w:rPr>
          <w:sz w:val="20"/>
          <w:szCs w:val="20"/>
        </w:rPr>
        <w:t xml:space="preserve">Laboratório de Fisiologia Animal, Universidade Federal do Ceará; </w:t>
      </w:r>
      <w:r w:rsidR="00874CD5" w:rsidRPr="00874CD5">
        <w:rPr>
          <w:sz w:val="20"/>
          <w:szCs w:val="20"/>
          <w:vertAlign w:val="superscript"/>
        </w:rPr>
        <w:t>3</w:t>
      </w:r>
      <w:r w:rsidR="00874CD5">
        <w:rPr>
          <w:sz w:val="20"/>
          <w:szCs w:val="20"/>
        </w:rPr>
        <w:t xml:space="preserve">Universidade Federal Rural de Pernambuco, Unidade de Serra Talhada; </w:t>
      </w:r>
      <w:r w:rsidR="00874CD5" w:rsidRPr="00874CD5">
        <w:rPr>
          <w:sz w:val="20"/>
          <w:szCs w:val="20"/>
          <w:vertAlign w:val="superscript"/>
        </w:rPr>
        <w:t>4</w:t>
      </w:r>
      <w:r w:rsidR="00874CD5">
        <w:rPr>
          <w:sz w:val="20"/>
          <w:szCs w:val="20"/>
        </w:rPr>
        <w:t>Departamento de Engenharia de Pesca, Universidade Federal do Ceará.</w:t>
      </w:r>
      <w:r w:rsidRPr="00E26FA9">
        <w:rPr>
          <w:sz w:val="20"/>
          <w:szCs w:val="20"/>
        </w:rPr>
        <w:t xml:space="preserve">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565199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565199">
        <w:rPr>
          <w:color w:val="000000"/>
        </w:rPr>
        <w:t>A gonadotrofina coriônica humana (</w:t>
      </w:r>
      <w:proofErr w:type="gramStart"/>
      <w:r w:rsidRPr="00565199">
        <w:rPr>
          <w:color w:val="000000"/>
        </w:rPr>
        <w:t>hCG</w:t>
      </w:r>
      <w:proofErr w:type="gramEnd"/>
      <w:r w:rsidRPr="00565199">
        <w:rPr>
          <w:color w:val="000000"/>
        </w:rPr>
        <w:t xml:space="preserve">) melhora a desova em peixes vermelhos, especialmente se considerado a produção e qualidade de ovos e a taxa de eclosão. O objetivo deste trabalho foi avaliar os parâmetros seminais e o proteoma do sêmen de ariacó submetidos à terapia hormonal com </w:t>
      </w:r>
      <w:proofErr w:type="gramStart"/>
      <w:r w:rsidRPr="00565199">
        <w:rPr>
          <w:color w:val="000000"/>
        </w:rPr>
        <w:t>hCG</w:t>
      </w:r>
      <w:proofErr w:type="gramEnd"/>
      <w:r w:rsidRPr="00565199">
        <w:rPr>
          <w:color w:val="000000"/>
        </w:rPr>
        <w:t>. As proteínas foram anali</w:t>
      </w:r>
      <w:r w:rsidR="00051B62">
        <w:rPr>
          <w:color w:val="000000"/>
        </w:rPr>
        <w:t>sadas por eletroforese unidimen</w:t>
      </w:r>
      <w:r w:rsidRPr="00565199">
        <w:rPr>
          <w:color w:val="000000"/>
        </w:rPr>
        <w:t>s</w:t>
      </w:r>
      <w:r w:rsidR="00051B62">
        <w:rPr>
          <w:color w:val="000000"/>
        </w:rPr>
        <w:t>i</w:t>
      </w:r>
      <w:r w:rsidRPr="00565199">
        <w:rPr>
          <w:color w:val="000000"/>
        </w:rPr>
        <w:t xml:space="preserve">onal em gel de </w:t>
      </w:r>
      <w:proofErr w:type="spellStart"/>
      <w:r w:rsidRPr="00565199">
        <w:rPr>
          <w:color w:val="000000"/>
        </w:rPr>
        <w:t>poliacrilamida</w:t>
      </w:r>
      <w:proofErr w:type="spellEnd"/>
      <w:r w:rsidRPr="00565199">
        <w:rPr>
          <w:color w:val="000000"/>
        </w:rPr>
        <w:t xml:space="preserve"> SDS-PAGE combinada com identificação por espectrometria de massas ESI-Q-TOF. Esta é a primeira análise do proteoma do sêmen de ariacó, e detectou 32 tipos de banda, com um total de 71 proteínas identificadas.</w:t>
      </w:r>
      <w:r>
        <w:rPr>
          <w:color w:val="000000"/>
        </w:rPr>
        <w:t xml:space="preserve"> </w:t>
      </w:r>
      <w:r w:rsidR="00B60554" w:rsidRPr="00565199">
        <w:rPr>
          <w:color w:val="000000"/>
        </w:rPr>
        <w:t xml:space="preserve">O </w:t>
      </w:r>
      <w:proofErr w:type="gramStart"/>
      <w:r w:rsidR="00B60554" w:rsidRPr="00565199">
        <w:rPr>
          <w:color w:val="000000"/>
        </w:rPr>
        <w:t>hCG</w:t>
      </w:r>
      <w:proofErr w:type="gramEnd"/>
      <w:r w:rsidR="00B60554" w:rsidRPr="00565199">
        <w:rPr>
          <w:color w:val="000000"/>
        </w:rPr>
        <w:t xml:space="preserve"> aumentou a concentração espermática, o número de espermatozoides morfologicamente normais, a concentração de proteínas solúveis e cinco diferentes bandas no sêmen de ariacó.</w:t>
      </w:r>
      <w:r w:rsidR="00B60554">
        <w:rPr>
          <w:color w:val="000000"/>
        </w:rPr>
        <w:t xml:space="preserve"> </w:t>
      </w:r>
      <w:r w:rsidRPr="00B60554">
        <w:rPr>
          <w:i/>
          <w:color w:val="000000"/>
        </w:rPr>
        <w:t xml:space="preserve">PSP-I, HSP90AA1, </w:t>
      </w:r>
      <w:proofErr w:type="spellStart"/>
      <w:r w:rsidRPr="00B60554">
        <w:rPr>
          <w:i/>
          <w:color w:val="000000"/>
        </w:rPr>
        <w:t>ubiquitin</w:t>
      </w:r>
      <w:proofErr w:type="spellEnd"/>
      <w:r w:rsidRPr="00B60554">
        <w:rPr>
          <w:i/>
          <w:color w:val="000000"/>
        </w:rPr>
        <w:t xml:space="preserve"> </w:t>
      </w:r>
      <w:proofErr w:type="spellStart"/>
      <w:r w:rsidRPr="00B60554">
        <w:rPr>
          <w:i/>
          <w:color w:val="000000"/>
        </w:rPr>
        <w:t>carboxi</w:t>
      </w:r>
      <w:proofErr w:type="spellEnd"/>
      <w:r w:rsidRPr="00B60554">
        <w:rPr>
          <w:i/>
          <w:color w:val="000000"/>
        </w:rPr>
        <w:t xml:space="preserve">-terminal </w:t>
      </w:r>
      <w:proofErr w:type="spellStart"/>
      <w:r w:rsidRPr="00B60554">
        <w:rPr>
          <w:i/>
          <w:color w:val="000000"/>
        </w:rPr>
        <w:t>hydrolase</w:t>
      </w:r>
      <w:proofErr w:type="spellEnd"/>
      <w:r w:rsidRPr="00B60554">
        <w:rPr>
          <w:i/>
          <w:color w:val="000000"/>
        </w:rPr>
        <w:t xml:space="preserve"> </w:t>
      </w:r>
      <w:proofErr w:type="gramStart"/>
      <w:r w:rsidRPr="00B60554">
        <w:rPr>
          <w:i/>
          <w:color w:val="000000"/>
        </w:rPr>
        <w:t>5</w:t>
      </w:r>
      <w:proofErr w:type="gramEnd"/>
      <w:r w:rsidRPr="00B60554">
        <w:rPr>
          <w:i/>
          <w:color w:val="000000"/>
        </w:rPr>
        <w:t xml:space="preserve"> e </w:t>
      </w:r>
      <w:proofErr w:type="spellStart"/>
      <w:r w:rsidRPr="00B60554">
        <w:rPr>
          <w:i/>
          <w:color w:val="000000"/>
        </w:rPr>
        <w:t>transferrin</w:t>
      </w:r>
      <w:proofErr w:type="spellEnd"/>
      <w:r w:rsidRPr="00565199">
        <w:rPr>
          <w:color w:val="000000"/>
        </w:rPr>
        <w:t xml:space="preserve"> </w:t>
      </w:r>
      <w:proofErr w:type="gramStart"/>
      <w:r w:rsidRPr="00565199">
        <w:rPr>
          <w:color w:val="000000"/>
        </w:rPr>
        <w:t>foram</w:t>
      </w:r>
      <w:proofErr w:type="gramEnd"/>
      <w:r w:rsidRPr="00565199">
        <w:rPr>
          <w:color w:val="000000"/>
        </w:rPr>
        <w:t xml:space="preserve"> diferencialmente expressas no </w:t>
      </w:r>
      <w:r w:rsidR="00051B62" w:rsidRPr="00565199">
        <w:rPr>
          <w:color w:val="000000"/>
        </w:rPr>
        <w:t>sêmen</w:t>
      </w:r>
      <w:r w:rsidRPr="00565199">
        <w:rPr>
          <w:color w:val="000000"/>
        </w:rPr>
        <w:t xml:space="preserve"> de peixes tratados com hCG. As proteínas seminais que foram diferencialmente expressas após o tratamento com </w:t>
      </w:r>
      <w:proofErr w:type="gramStart"/>
      <w:r w:rsidRPr="00565199">
        <w:rPr>
          <w:color w:val="000000"/>
        </w:rPr>
        <w:t>hCG</w:t>
      </w:r>
      <w:proofErr w:type="gramEnd"/>
      <w:r w:rsidRPr="00565199">
        <w:rPr>
          <w:color w:val="000000"/>
        </w:rPr>
        <w:t xml:space="preserve"> estão envolvidas potencialmente na prot</w:t>
      </w:r>
      <w:r w:rsidR="00B60554">
        <w:rPr>
          <w:color w:val="000000"/>
        </w:rPr>
        <w:t>eção espermática</w:t>
      </w:r>
      <w:r w:rsidRPr="00565199">
        <w:rPr>
          <w:color w:val="000000"/>
        </w:rPr>
        <w:t>.</w:t>
      </w:r>
      <w:r>
        <w:rPr>
          <w:color w:val="000000"/>
        </w:rPr>
        <w:t xml:space="preserve"> </w:t>
      </w:r>
      <w:r w:rsidR="00B60554" w:rsidRPr="00B60554">
        <w:rPr>
          <w:color w:val="000000"/>
        </w:rPr>
        <w:t>Estas descobertas abrem caminhos para que novas pesquisas incrementem ainda mais as tecnologias de cultivo de peixes, técnicas de reprodução assistida e preservação de gametas</w:t>
      </w:r>
      <w:r w:rsidRPr="00565199">
        <w:rPr>
          <w:color w:val="000000"/>
        </w:rPr>
        <w:t>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565199" w:rsidRPr="00565199">
        <w:rPr>
          <w:rFonts w:eastAsia="Times New Roman"/>
          <w:bCs/>
          <w:szCs w:val="24"/>
          <w:lang w:eastAsia="pt-BR"/>
        </w:rPr>
        <w:t xml:space="preserve">proteoma, eletroforese, morfologia espermática, peixe, plasma seminal, </w:t>
      </w:r>
      <w:proofErr w:type="gramStart"/>
      <w:r w:rsidR="00565199" w:rsidRPr="00565199">
        <w:rPr>
          <w:rFonts w:eastAsia="Times New Roman"/>
          <w:bCs/>
          <w:szCs w:val="24"/>
          <w:lang w:eastAsia="pt-BR"/>
        </w:rPr>
        <w:t>hCG</w:t>
      </w:r>
      <w:proofErr w:type="gramEnd"/>
    </w:p>
    <w:p w:rsidR="00376441" w:rsidRDefault="00376441" w:rsidP="00D73C82">
      <w:pPr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:rsidR="00376441" w:rsidRDefault="00376441" w:rsidP="00D73C82">
      <w:pPr>
        <w:spacing w:after="0" w:line="240" w:lineRule="auto"/>
        <w:jc w:val="both"/>
        <w:rPr>
          <w:b/>
          <w:szCs w:val="24"/>
          <w:lang w:eastAsia="pt-BR"/>
        </w:rPr>
      </w:pPr>
    </w:p>
    <w:p w:rsidR="006D7C8B" w:rsidRDefault="006D7C8B" w:rsidP="006D7C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>
        <w:rPr>
          <w:b/>
          <w:szCs w:val="24"/>
          <w:lang w:eastAsia="pt-BR"/>
        </w:rPr>
        <w:t>ABSTRAT</w:t>
      </w:r>
    </w:p>
    <w:p w:rsidR="006D7C8B" w:rsidRDefault="006D7C8B" w:rsidP="006D7C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491B95" w:rsidRDefault="00B60554" w:rsidP="006D7C8B">
      <w:pPr>
        <w:spacing w:after="0" w:line="240" w:lineRule="auto"/>
        <w:rPr>
          <w:color w:val="000000"/>
          <w:lang w:val="en-GB"/>
        </w:rPr>
      </w:pPr>
      <w:r w:rsidRPr="00B60554">
        <w:rPr>
          <w:color w:val="000000"/>
          <w:lang w:val="en-GB"/>
        </w:rPr>
        <w:t>Human chorionic gonadotropin (</w:t>
      </w:r>
      <w:proofErr w:type="gramStart"/>
      <w:r w:rsidRPr="00B60554">
        <w:rPr>
          <w:color w:val="000000"/>
          <w:lang w:val="en-GB"/>
        </w:rPr>
        <w:t>hCG</w:t>
      </w:r>
      <w:proofErr w:type="gramEnd"/>
      <w:r w:rsidRPr="00B60554">
        <w:rPr>
          <w:color w:val="000000"/>
          <w:lang w:val="en-GB"/>
        </w:rPr>
        <w:t xml:space="preserve">) improve spawnings in snappers, especially regarding production, egg quality and hatching rates. The aim of the </w:t>
      </w:r>
      <w:r w:rsidR="00491B95" w:rsidRPr="00B60554">
        <w:rPr>
          <w:color w:val="000000"/>
          <w:lang w:val="en-GB"/>
        </w:rPr>
        <w:t>present</w:t>
      </w:r>
      <w:r w:rsidRPr="00B60554">
        <w:rPr>
          <w:color w:val="000000"/>
          <w:lang w:val="en-GB"/>
        </w:rPr>
        <w:t xml:space="preserve"> study was to evaluate seminal parameters and proteome </w:t>
      </w:r>
      <w:r>
        <w:rPr>
          <w:color w:val="000000"/>
          <w:lang w:val="en-GB"/>
        </w:rPr>
        <w:t xml:space="preserve">of </w:t>
      </w:r>
      <w:r w:rsidRPr="00B60554">
        <w:rPr>
          <w:color w:val="000000"/>
          <w:lang w:val="en-GB"/>
        </w:rPr>
        <w:t xml:space="preserve">lane snapper subjected to </w:t>
      </w:r>
      <w:proofErr w:type="gramStart"/>
      <w:r w:rsidRPr="00B60554">
        <w:rPr>
          <w:color w:val="000000"/>
          <w:lang w:val="en-GB"/>
        </w:rPr>
        <w:t>hCG</w:t>
      </w:r>
      <w:proofErr w:type="gramEnd"/>
      <w:r w:rsidRPr="00B60554">
        <w:rPr>
          <w:color w:val="000000"/>
          <w:lang w:val="en-GB"/>
        </w:rPr>
        <w:t xml:space="preserve"> hormonal therapy.</w:t>
      </w:r>
      <w:r>
        <w:rPr>
          <w:color w:val="000000"/>
          <w:lang w:val="en-GB"/>
        </w:rPr>
        <w:t xml:space="preserve"> </w:t>
      </w:r>
      <w:r w:rsidRPr="00B60554">
        <w:rPr>
          <w:color w:val="000000"/>
          <w:lang w:val="en-GB"/>
        </w:rPr>
        <w:t xml:space="preserve">Proteins were separated by </w:t>
      </w:r>
      <w:r w:rsidR="00491B95" w:rsidRPr="00B60554">
        <w:rPr>
          <w:color w:val="000000"/>
          <w:lang w:val="en-GB"/>
        </w:rPr>
        <w:t>one-dimensional</w:t>
      </w:r>
      <w:r w:rsidRPr="00B60554">
        <w:rPr>
          <w:color w:val="000000"/>
          <w:lang w:val="en-GB"/>
        </w:rPr>
        <w:t xml:space="preserve"> ele</w:t>
      </w:r>
      <w:r w:rsidR="00491B95">
        <w:rPr>
          <w:color w:val="000000"/>
          <w:lang w:val="en-GB"/>
        </w:rPr>
        <w:t>ctrophoresi</w:t>
      </w:r>
      <w:r w:rsidRPr="00B60554">
        <w:rPr>
          <w:color w:val="000000"/>
          <w:lang w:val="en-GB"/>
        </w:rPr>
        <w:t xml:space="preserve">s SDS-PAGE combined with mass spectrometry identification ESI-Q-TOF. </w:t>
      </w:r>
      <w:r>
        <w:rPr>
          <w:color w:val="000000"/>
          <w:lang w:val="en-GB"/>
        </w:rPr>
        <w:t>This is the first evaluation of lane snapper semen proteome and has detected 32 typ</w:t>
      </w:r>
      <w:r w:rsidR="00491B95">
        <w:rPr>
          <w:color w:val="000000"/>
          <w:lang w:val="en-GB"/>
        </w:rPr>
        <w:t>e</w:t>
      </w:r>
      <w:r>
        <w:rPr>
          <w:color w:val="000000"/>
          <w:lang w:val="en-GB"/>
        </w:rPr>
        <w:t xml:space="preserve">s of bands and identified 71 different proteins. </w:t>
      </w:r>
      <w:proofErr w:type="gramStart"/>
      <w:r>
        <w:rPr>
          <w:color w:val="000000"/>
          <w:lang w:val="en-GB"/>
        </w:rPr>
        <w:t>h</w:t>
      </w:r>
      <w:r w:rsidRPr="00B60554">
        <w:rPr>
          <w:color w:val="000000"/>
          <w:lang w:val="en-GB"/>
        </w:rPr>
        <w:t>CG</w:t>
      </w:r>
      <w:proofErr w:type="gramEnd"/>
      <w:r w:rsidRPr="00B60554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improved sperm concentration , morphologically normal sperm, soluble proteins concentration and five different bands in lane snapper semen. </w:t>
      </w:r>
      <w:r w:rsidRPr="00B60554">
        <w:rPr>
          <w:i/>
          <w:color w:val="000000"/>
          <w:lang w:val="en-GB"/>
        </w:rPr>
        <w:t xml:space="preserve">PSP-I, HSP90AA1, ubiquitin </w:t>
      </w:r>
      <w:proofErr w:type="spellStart"/>
      <w:r w:rsidRPr="00B60554">
        <w:rPr>
          <w:i/>
          <w:color w:val="000000"/>
          <w:lang w:val="en-GB"/>
        </w:rPr>
        <w:t>carboxi</w:t>
      </w:r>
      <w:proofErr w:type="spellEnd"/>
      <w:r w:rsidRPr="00B60554">
        <w:rPr>
          <w:i/>
          <w:color w:val="000000"/>
          <w:lang w:val="en-GB"/>
        </w:rPr>
        <w:t>-terminal hydrolase 5 and transferrin</w:t>
      </w:r>
      <w:r w:rsidRPr="00B60554">
        <w:rPr>
          <w:color w:val="000000"/>
          <w:lang w:val="en-GB"/>
        </w:rPr>
        <w:t xml:space="preserve"> were differentially expressed in </w:t>
      </w:r>
      <w:r>
        <w:rPr>
          <w:color w:val="000000"/>
          <w:lang w:val="en-GB"/>
        </w:rPr>
        <w:t xml:space="preserve">hCG-treated </w:t>
      </w:r>
      <w:r w:rsidR="00491B95">
        <w:rPr>
          <w:color w:val="000000"/>
          <w:lang w:val="en-GB"/>
        </w:rPr>
        <w:t xml:space="preserve">fish semen. </w:t>
      </w:r>
      <w:r w:rsidR="00491B95" w:rsidRPr="00F53BD6">
        <w:rPr>
          <w:color w:val="000000"/>
          <w:lang w:val="en-GB"/>
        </w:rPr>
        <w:t xml:space="preserve">These proteins are potentially </w:t>
      </w:r>
      <w:proofErr w:type="spellStart"/>
      <w:r w:rsidR="00491B95" w:rsidRPr="00F53BD6">
        <w:rPr>
          <w:color w:val="000000"/>
          <w:lang w:val="en-GB"/>
        </w:rPr>
        <w:t>envolved</w:t>
      </w:r>
      <w:proofErr w:type="spellEnd"/>
      <w:r w:rsidR="00491B95" w:rsidRPr="00F53BD6">
        <w:rPr>
          <w:color w:val="000000"/>
          <w:lang w:val="en-GB"/>
        </w:rPr>
        <w:t xml:space="preserve"> with sperm protection. </w:t>
      </w:r>
      <w:r w:rsidR="00491B95" w:rsidRPr="00491B95">
        <w:rPr>
          <w:color w:val="000000"/>
          <w:lang w:val="en-GB"/>
        </w:rPr>
        <w:t>These discoveries open ways to new researches improve fish farming technologies</w:t>
      </w:r>
      <w:r w:rsidRPr="00491B95">
        <w:rPr>
          <w:color w:val="000000"/>
          <w:lang w:val="en-GB"/>
        </w:rPr>
        <w:t xml:space="preserve"> </w:t>
      </w:r>
      <w:r w:rsidR="00491B95" w:rsidRPr="00491B95">
        <w:rPr>
          <w:color w:val="000000"/>
          <w:lang w:val="en-GB"/>
        </w:rPr>
        <w:t xml:space="preserve">as well as assisted reproduction and gametes preservation. </w:t>
      </w:r>
    </w:p>
    <w:p w:rsidR="00491B95" w:rsidRDefault="00491B95" w:rsidP="006D7C8B">
      <w:pPr>
        <w:spacing w:after="0" w:line="240" w:lineRule="auto"/>
        <w:rPr>
          <w:color w:val="000000"/>
          <w:lang w:val="en-GB"/>
        </w:rPr>
      </w:pPr>
    </w:p>
    <w:p w:rsidR="006D7C8B" w:rsidRPr="00491B95" w:rsidRDefault="006D7C8B" w:rsidP="006D7C8B">
      <w:pPr>
        <w:spacing w:after="0" w:line="240" w:lineRule="auto"/>
        <w:rPr>
          <w:rFonts w:eastAsia="Times New Roman"/>
          <w:szCs w:val="24"/>
          <w:lang w:val="en-GB" w:eastAsia="pt-BR"/>
        </w:rPr>
      </w:pPr>
      <w:r w:rsidRPr="00491B95">
        <w:rPr>
          <w:rFonts w:eastAsia="Times New Roman"/>
          <w:b/>
          <w:bCs/>
          <w:szCs w:val="24"/>
          <w:lang w:val="en-GB" w:eastAsia="pt-BR"/>
        </w:rPr>
        <w:t>Key</w:t>
      </w:r>
      <w:r w:rsidR="00D73C82" w:rsidRPr="00491B95">
        <w:rPr>
          <w:rFonts w:eastAsia="Times New Roman"/>
          <w:b/>
          <w:bCs/>
          <w:szCs w:val="24"/>
          <w:lang w:val="en-GB" w:eastAsia="pt-BR"/>
        </w:rPr>
        <w:t xml:space="preserve"> </w:t>
      </w:r>
      <w:r w:rsidRPr="00491B95">
        <w:rPr>
          <w:rFonts w:eastAsia="Times New Roman"/>
          <w:b/>
          <w:bCs/>
          <w:szCs w:val="24"/>
          <w:lang w:val="en-GB" w:eastAsia="pt-BR"/>
        </w:rPr>
        <w:t>word</w:t>
      </w:r>
      <w:r w:rsidR="00D73C82" w:rsidRPr="00491B95">
        <w:rPr>
          <w:rFonts w:eastAsia="Times New Roman"/>
          <w:b/>
          <w:bCs/>
          <w:szCs w:val="24"/>
          <w:lang w:val="en-GB" w:eastAsia="pt-BR"/>
        </w:rPr>
        <w:t>s</w:t>
      </w:r>
      <w:r w:rsidRPr="00491B95">
        <w:rPr>
          <w:rFonts w:eastAsia="Times New Roman"/>
          <w:b/>
          <w:bCs/>
          <w:szCs w:val="24"/>
          <w:lang w:val="en-GB" w:eastAsia="pt-BR"/>
        </w:rPr>
        <w:t xml:space="preserve">: </w:t>
      </w:r>
      <w:r w:rsidR="00491B95" w:rsidRPr="00491B95">
        <w:rPr>
          <w:rFonts w:eastAsia="Times New Roman"/>
          <w:bCs/>
          <w:szCs w:val="24"/>
          <w:lang w:val="en-GB" w:eastAsia="pt-BR"/>
        </w:rPr>
        <w:t xml:space="preserve">proteome, electrophoresis, sperm morphology, </w:t>
      </w:r>
      <w:r w:rsidR="00491B95">
        <w:rPr>
          <w:rFonts w:eastAsia="Times New Roman"/>
          <w:bCs/>
          <w:szCs w:val="24"/>
          <w:lang w:val="en-GB" w:eastAsia="pt-BR"/>
        </w:rPr>
        <w:t>fish</w:t>
      </w:r>
      <w:r w:rsidR="00491B95" w:rsidRPr="00491B95">
        <w:rPr>
          <w:rFonts w:eastAsia="Times New Roman"/>
          <w:bCs/>
          <w:szCs w:val="24"/>
          <w:lang w:val="en-GB" w:eastAsia="pt-BR"/>
        </w:rPr>
        <w:t xml:space="preserve">, </w:t>
      </w:r>
      <w:r w:rsidR="00491B95">
        <w:rPr>
          <w:rFonts w:eastAsia="Times New Roman"/>
          <w:bCs/>
          <w:szCs w:val="24"/>
          <w:lang w:val="en-GB" w:eastAsia="pt-BR"/>
        </w:rPr>
        <w:t>seminal plasma</w:t>
      </w:r>
      <w:r w:rsidR="00491B95" w:rsidRPr="00491B95">
        <w:rPr>
          <w:rFonts w:eastAsia="Times New Roman"/>
          <w:bCs/>
          <w:szCs w:val="24"/>
          <w:lang w:val="en-GB" w:eastAsia="pt-BR"/>
        </w:rPr>
        <w:t xml:space="preserve">, </w:t>
      </w:r>
      <w:proofErr w:type="gramStart"/>
      <w:r w:rsidR="00491B95" w:rsidRPr="00491B95">
        <w:rPr>
          <w:rFonts w:eastAsia="Times New Roman"/>
          <w:bCs/>
          <w:szCs w:val="24"/>
          <w:lang w:val="en-GB" w:eastAsia="pt-BR"/>
        </w:rPr>
        <w:t>hCG</w:t>
      </w:r>
      <w:proofErr w:type="gramEnd"/>
    </w:p>
    <w:p w:rsidR="00C86FAA" w:rsidRPr="00491B95" w:rsidRDefault="00C86FAA" w:rsidP="00C86FAA">
      <w:pPr>
        <w:pStyle w:val="Ttulo1"/>
        <w:spacing w:before="0" w:after="0"/>
        <w:ind w:left="360"/>
        <w:rPr>
          <w:rFonts w:ascii="Times New Roman" w:hAnsi="Times New Roman" w:cs="Times New Roman"/>
          <w:sz w:val="28"/>
          <w:szCs w:val="28"/>
          <w:lang w:val="en-GB"/>
        </w:rPr>
      </w:pPr>
    </w:p>
    <w:p w:rsidR="00C86FAA" w:rsidRPr="00491B95" w:rsidRDefault="00C86FAA" w:rsidP="00C86FAA">
      <w:pPr>
        <w:pStyle w:val="Ttulo1"/>
        <w:spacing w:before="0" w:after="0"/>
        <w:ind w:left="360"/>
        <w:rPr>
          <w:rFonts w:ascii="Times New Roman" w:hAnsi="Times New Roman" w:cs="Times New Roman"/>
          <w:sz w:val="28"/>
          <w:szCs w:val="28"/>
          <w:lang w:val="en-GB"/>
        </w:rPr>
      </w:pPr>
    </w:p>
    <w:p w:rsidR="00376441" w:rsidRPr="00D66241" w:rsidRDefault="00D73C82" w:rsidP="00353954">
      <w:pPr>
        <w:numPr>
          <w:ilvl w:val="0"/>
          <w:numId w:val="5"/>
        </w:numPr>
        <w:spacing w:after="0" w:line="240" w:lineRule="auto"/>
        <w:ind w:left="426" w:hanging="426"/>
        <w:rPr>
          <w:b/>
          <w:szCs w:val="24"/>
        </w:rPr>
      </w:pPr>
      <w:r w:rsidRPr="00491B95">
        <w:rPr>
          <w:b/>
          <w:szCs w:val="24"/>
          <w:lang w:val="en-GB"/>
        </w:rPr>
        <w:br w:type="page"/>
      </w:r>
      <w:r w:rsidR="0084602C" w:rsidRPr="00D66241">
        <w:rPr>
          <w:b/>
          <w:szCs w:val="24"/>
        </w:rPr>
        <w:lastRenderedPageBreak/>
        <w:t>INTRODUÇÃO</w:t>
      </w:r>
    </w:p>
    <w:p w:rsidR="00C86FAA" w:rsidRPr="00C86FAA" w:rsidRDefault="00C86FAA" w:rsidP="00D66241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</w:p>
    <w:p w:rsidR="00295EEF" w:rsidRPr="00844238" w:rsidRDefault="00177ACA" w:rsidP="00F7790E">
      <w:pPr>
        <w:pStyle w:val="Ttulo1"/>
        <w:spacing w:after="0"/>
        <w:ind w:firstLine="426"/>
        <w:jc w:val="both"/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A p</w:t>
      </w:r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i</w:t>
      </w:r>
      <w:r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s</w:t>
      </w:r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c</w:t>
      </w:r>
      <w:r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icultura marinha sustentável depende do controle da reprodução e da aquisição de gametas de qualidade, dentre outros fatores </w:t>
      </w:r>
      <w:r w:rsidR="005A3A3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(</w:t>
      </w:r>
      <w:proofErr w:type="spellStart"/>
      <w:r w:rsidR="005A3A3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Mylonas</w:t>
      </w:r>
      <w:proofErr w:type="spellEnd"/>
      <w:r w:rsidR="005A3A3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gramStart"/>
      <w:r w:rsidR="005A3A3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et</w:t>
      </w:r>
      <w:proofErr w:type="gramEnd"/>
      <w:r w:rsidR="005A3A3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al., 20</w:t>
      </w:r>
      <w:r w:rsidR="009D78E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09</w:t>
      </w:r>
      <w:r w:rsidR="00295EEF"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; Nielsen et al., 2017). </w:t>
      </w:r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Entretanto, a ocorrê</w:t>
      </w:r>
      <w:r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ncia de disfunções reprodutivas é bastante comum em 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peixes cultivados </w:t>
      </w:r>
      <w:r w:rsidR="00295EEF"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(Guzmán </w:t>
      </w:r>
      <w:proofErr w:type="gramStart"/>
      <w:r w:rsidR="00295EEF"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et</w:t>
      </w:r>
      <w:proofErr w:type="gramEnd"/>
      <w:r w:rsidR="00295EEF"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al., 2015; Zupa et al., 2017). </w:t>
      </w:r>
      <w:r w:rsidR="00B32C0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Não raro, e</w:t>
      </w:r>
      <w:r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m fêmeas</w:t>
      </w:r>
      <w:r w:rsidR="00B32C0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reprodutoras</w:t>
      </w:r>
      <w:r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a maturação final dos ovócitos e desova </w:t>
      </w:r>
      <w:proofErr w:type="gramStart"/>
      <w:r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são comprometidas</w:t>
      </w:r>
      <w:proofErr w:type="gramEnd"/>
      <w:r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e </w:t>
      </w:r>
      <w:r w:rsidR="00B32C0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os </w:t>
      </w:r>
      <w:r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machos produzem reduzido volume de s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êmen e/ou espermatozoides de baixa qualidade</w:t>
      </w:r>
      <w:r w:rsidR="00295EEF" w:rsidRPr="00177AC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. </w:t>
      </w:r>
      <w:r w:rsidR="00B32C01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Estas disfunções são relativas às con</w:t>
      </w:r>
      <w:r w:rsid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diç</w:t>
      </w:r>
      <w:r w:rsidR="00B32C01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ões de cultivo que nem sempre são fiéis ao habitat natural, causando uma falha na liberação </w:t>
      </w:r>
      <w:r w:rsidR="00592D02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de hormônio luteinizante pela hip</w:t>
      </w:r>
      <w:r w:rsid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ófise </w:t>
      </w:r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(</w:t>
      </w:r>
      <w:proofErr w:type="spellStart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Zohar</w:t>
      </w:r>
      <w:proofErr w:type="spellEnd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and</w:t>
      </w:r>
      <w:proofErr w:type="spellEnd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Mylonas</w:t>
      </w:r>
      <w:proofErr w:type="spellEnd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, 2001). </w:t>
      </w:r>
      <w:r w:rsidR="00592D02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Para prevenir essas disfunções reprodutivas tem-se utilizado diversos tratamentos hormonais. Diferentes tipos de agonistas de hormônios liberadores de gonadotrofinas </w:t>
      </w:r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(</w:t>
      </w:r>
      <w:proofErr w:type="spellStart"/>
      <w:proofErr w:type="gramStart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GnRHa</w:t>
      </w:r>
      <w:proofErr w:type="spellEnd"/>
      <w:proofErr w:type="gramEnd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)</w:t>
      </w:r>
      <w:r w:rsidR="00592D02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têm sido testados em muitas espécies</w:t>
      </w:r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(</w:t>
      </w:r>
      <w:proofErr w:type="spellStart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Weil</w:t>
      </w:r>
      <w:proofErr w:type="spellEnd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and</w:t>
      </w:r>
      <w:proofErr w:type="spellEnd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Crim</w:t>
      </w:r>
      <w:proofErr w:type="spellEnd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, 1983; </w:t>
      </w:r>
      <w:proofErr w:type="spellStart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Sorbera</w:t>
      </w:r>
      <w:proofErr w:type="spellEnd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et al., 1996; </w:t>
      </w:r>
      <w:proofErr w:type="spellStart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Mañanos</w:t>
      </w:r>
      <w:proofErr w:type="spellEnd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et al., 2002; </w:t>
      </w:r>
      <w:proofErr w:type="spellStart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Vermeirssen</w:t>
      </w:r>
      <w:proofErr w:type="spellEnd"/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et al., 2003)</w:t>
      </w:r>
      <w:r w:rsid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, sendo a gonadotrofina coriônica humana (hCG) a gonadotrofina mais comumente utilizada devido à sua disponibilidade, alto grau de pureza e atividade padronizada </w:t>
      </w:r>
      <w:r w:rsidR="00295EEF" w:rsidRPr="00592D02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(Lee et al., 1988). </w:t>
      </w:r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O tratamento com </w:t>
      </w:r>
      <w:proofErr w:type="gramStart"/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hCG</w:t>
      </w:r>
      <w:proofErr w:type="gramEnd"/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em</w:t>
      </w:r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="00844238" w:rsidRPr="00844238">
        <w:rPr>
          <w:rFonts w:ascii="Times New Roman" w:eastAsia="Calibri" w:hAnsi="Times New Roman" w:cs="Times New Roman"/>
          <w:b w:val="0"/>
          <w:bCs w:val="0"/>
          <w:i/>
          <w:color w:val="000000"/>
          <w:kern w:val="0"/>
          <w:sz w:val="24"/>
          <w:szCs w:val="24"/>
          <w:lang w:eastAsia="en-US"/>
        </w:rPr>
        <w:t>Solea</w:t>
      </w:r>
      <w:proofErr w:type="spellEnd"/>
      <w:r w:rsidR="00844238" w:rsidRPr="00844238">
        <w:rPr>
          <w:rFonts w:ascii="Times New Roman" w:eastAsia="Calibri" w:hAnsi="Times New Roman" w:cs="Times New Roman"/>
          <w:b w:val="0"/>
          <w:bCs w:val="0"/>
          <w:i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="00844238" w:rsidRPr="00844238">
        <w:rPr>
          <w:rFonts w:ascii="Times New Roman" w:eastAsia="Calibri" w:hAnsi="Times New Roman" w:cs="Times New Roman"/>
          <w:b w:val="0"/>
          <w:bCs w:val="0"/>
          <w:i/>
          <w:color w:val="000000"/>
          <w:kern w:val="0"/>
          <w:sz w:val="24"/>
          <w:szCs w:val="24"/>
          <w:lang w:eastAsia="en-US"/>
        </w:rPr>
        <w:t>senegalensis</w:t>
      </w:r>
      <w:proofErr w:type="spellEnd"/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desencade</w:t>
      </w:r>
      <w:r w:rsidR="0028619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ia</w:t>
      </w:r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al</w:t>
      </w:r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tas taxas de s</w:t>
      </w:r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ecreção de </w:t>
      </w:r>
      <w:r w:rsidR="00295EEF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11-ketotestosteron</w:t>
      </w:r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a em comparação com protocolos de </w:t>
      </w:r>
      <w:proofErr w:type="spellStart"/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GnRHa</w:t>
      </w:r>
      <w:proofErr w:type="spellEnd"/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295EEF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(Guzmán et al., 2011). </w:t>
      </w:r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Isto se dá basicamente porque o </w:t>
      </w:r>
      <w:proofErr w:type="spellStart"/>
      <w:proofErr w:type="gramStart"/>
      <w:r w:rsidR="00295EEF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GnRHa</w:t>
      </w:r>
      <w:proofErr w:type="spellEnd"/>
      <w:proofErr w:type="gramEnd"/>
      <w:r w:rsidR="00295EEF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age na hipófise estimulando a secreção de gonadotrofinas endógenas, enquanto o </w:t>
      </w:r>
      <w:r w:rsidR="00295EEF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hCG a</w:t>
      </w:r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ge diretamente na g</w:t>
      </w:r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ô</w:t>
      </w:r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nada estimulando a </w:t>
      </w:r>
      <w:proofErr w:type="spellStart"/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esteroidog</w:t>
      </w:r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ênese</w:t>
      </w:r>
      <w:proofErr w:type="spellEnd"/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. </w:t>
      </w:r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O efeito do </w:t>
      </w:r>
      <w:proofErr w:type="gramStart"/>
      <w:r w:rsidR="00295EEF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hCG</w:t>
      </w:r>
      <w:proofErr w:type="gramEnd"/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não é dependente da ativação da hipófise nem do estoque existente de gonadotrofinas</w:t>
      </w:r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844238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desta gl</w:t>
      </w:r>
      <w:r w:rsid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ândula</w:t>
      </w:r>
      <w:r w:rsidR="00295EEF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. </w:t>
      </w:r>
    </w:p>
    <w:p w:rsidR="00295EEF" w:rsidRPr="00F6421D" w:rsidRDefault="00844238" w:rsidP="00F7790E">
      <w:pPr>
        <w:pStyle w:val="Ttulo1"/>
        <w:spacing w:after="0"/>
        <w:ind w:firstLine="426"/>
        <w:jc w:val="both"/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O ariacó </w:t>
      </w:r>
      <w:r w:rsidR="00295EEF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(</w:t>
      </w:r>
      <w:r w:rsidR="00295EEF" w:rsidRPr="00844238">
        <w:rPr>
          <w:rFonts w:ascii="Times New Roman" w:eastAsia="Calibri" w:hAnsi="Times New Roman" w:cs="Times New Roman"/>
          <w:b w:val="0"/>
          <w:bCs w:val="0"/>
          <w:i/>
          <w:color w:val="000000"/>
          <w:kern w:val="0"/>
          <w:sz w:val="24"/>
          <w:szCs w:val="24"/>
          <w:lang w:eastAsia="en-US"/>
        </w:rPr>
        <w:t>Lutjanus synagris</w:t>
      </w:r>
      <w:r w:rsidR="00295EEF"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) </w:t>
      </w:r>
      <w:r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é uma espécie importante comercialmente no Atlântico </w:t>
      </w:r>
      <w:r w:rsid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o</w:t>
      </w:r>
      <w:r w:rsidRPr="0084423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cidental</w:t>
      </w:r>
      <w:r w:rsid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. </w:t>
      </w:r>
      <w:r w:rsidR="0024041B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O</w:t>
      </w:r>
      <w:r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Brasil </w:t>
      </w:r>
      <w:r w:rsidR="0024041B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tem, nos últimos anos, aumentado as exportações desta espécie </w:t>
      </w:r>
      <w:r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para a América do Norte</w:t>
      </w:r>
      <w:r w:rsidR="0024041B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(</w:t>
      </w:r>
      <w:proofErr w:type="spellStart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Caltabellotta</w:t>
      </w:r>
      <w:proofErr w:type="spellEnd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gramStart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et</w:t>
      </w:r>
      <w:proofErr w:type="gramEnd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al., 2016). </w:t>
      </w:r>
      <w:r w:rsidR="0024041B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Esta alta demanda comercial, combinada ao declínio nas po</w:t>
      </w:r>
      <w:r w:rsidR="0028619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p</w:t>
      </w:r>
      <w:r w:rsidR="0024041B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ulações selvagens de vermelhos têm</w:t>
      </w:r>
      <w:r w:rsid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28619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estimulado o</w:t>
      </w:r>
      <w:r w:rsid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interes</w:t>
      </w:r>
      <w:r w:rsidR="0024041B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se no cultivo d</w:t>
      </w:r>
      <w:r w:rsid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estas espécies </w:t>
      </w:r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(</w:t>
      </w:r>
      <w:proofErr w:type="spellStart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Riley</w:t>
      </w:r>
      <w:proofErr w:type="spellEnd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gramStart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et</w:t>
      </w:r>
      <w:proofErr w:type="gramEnd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al., 2004). </w:t>
      </w:r>
      <w:r w:rsidR="0024041B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Neste cenário, o ariacó aparece co</w:t>
      </w:r>
      <w:r w:rsid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mo excelente candidato para a aquicultura </w:t>
      </w:r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(Vettorazzi </w:t>
      </w:r>
      <w:proofErr w:type="gramStart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et</w:t>
      </w:r>
      <w:proofErr w:type="gramEnd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al., 2010). </w:t>
      </w:r>
      <w:r w:rsidR="0024041B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Inúmeros estudos têm mostrado que o </w:t>
      </w:r>
      <w:proofErr w:type="gramStart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hCG</w:t>
      </w:r>
      <w:proofErr w:type="gramEnd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24041B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melhora a desova nos vermelhos</w:t>
      </w:r>
      <w:r w:rsidR="0028619A" w:rsidRPr="0028619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28619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quando comparados com outras técnicas hormonais</w:t>
      </w:r>
      <w:r w:rsidR="0024041B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, especialmente b</w:t>
      </w:r>
      <w:r w:rsid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aseados na produção e qualidades de ovócitos e </w:t>
      </w:r>
      <w:r w:rsidR="0028619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no sucesso</w:t>
      </w:r>
      <w:r w:rsid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de eclosão</w:t>
      </w:r>
      <w:r w:rsidR="0028619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de ovos</w:t>
      </w:r>
      <w:r w:rsid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(Souza et al., 2016, </w:t>
      </w:r>
      <w:proofErr w:type="spellStart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Minton</w:t>
      </w:r>
      <w:proofErr w:type="spellEnd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et al., 1983, Cabrera et al., 1998; </w:t>
      </w:r>
      <w:proofErr w:type="spellStart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Emata</w:t>
      </w:r>
      <w:proofErr w:type="spellEnd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, 2003; Dumas et al., 2004; </w:t>
      </w:r>
      <w:proofErr w:type="spellStart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Boza</w:t>
      </w:r>
      <w:proofErr w:type="spellEnd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-Abarca et al., 2008; Ibarra-Castro </w:t>
      </w:r>
      <w:proofErr w:type="spellStart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and</w:t>
      </w:r>
      <w:proofErr w:type="spellEnd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Alvarez-</w:t>
      </w:r>
      <w:proofErr w:type="spellStart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Lajonchere</w:t>
      </w:r>
      <w:proofErr w:type="spellEnd"/>
      <w:r w:rsidR="00295EEF" w:rsidRPr="0024041B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, 2011; Souza et al., 2016). </w:t>
      </w:r>
      <w:r w:rsidR="0024041B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Além disso, o uso de terapias hormonais </w:t>
      </w:r>
      <w:r w:rsidR="00F6421D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facilita a desova e minimiza custos com infraestrutura e p</w:t>
      </w:r>
      <w:r w:rsid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</w:t>
      </w:r>
      <w:r w:rsidR="00F6421D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ssoal </w:t>
      </w:r>
      <w:r w:rsidR="0028619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nas</w:t>
      </w:r>
      <w:r w:rsid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larviculturas</w:t>
      </w:r>
      <w:proofErr w:type="spellEnd"/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(</w:t>
      </w:r>
      <w:proofErr w:type="spellStart"/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Phelps</w:t>
      </w:r>
      <w:proofErr w:type="spellEnd"/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gramStart"/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et</w:t>
      </w:r>
      <w:proofErr w:type="gramEnd"/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al., 2009).</w:t>
      </w:r>
    </w:p>
    <w:p w:rsidR="00376441" w:rsidRPr="00C76DF9" w:rsidRDefault="00F6421D" w:rsidP="00F7790E">
      <w:pPr>
        <w:pStyle w:val="Ttulo1"/>
        <w:spacing w:before="0" w:after="0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Em mamíferos o sêmen é principalmente compost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o</w:t>
      </w:r>
      <w:r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de espermatozoides e plasma seminal</w:t>
      </w:r>
      <w:r w:rsidR="0028619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. Muitas p</w:t>
      </w:r>
      <w:r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esquisas têm se voltado para revelar a 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composição proteica deste fluido. </w:t>
      </w:r>
      <w:r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As proteínas seminais modulam diversos aspectos funcionais do espermatozoide,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incluindo a capacitação</w:t>
      </w:r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reação </w:t>
      </w:r>
      <w:proofErr w:type="spellStart"/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acro</w:t>
      </w:r>
      <w:r w:rsid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s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sô</w:t>
      </w:r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m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ica</w:t>
      </w:r>
      <w:proofErr w:type="spellEnd"/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, prote</w:t>
      </w:r>
      <w:r w:rsidR="0067714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ção,</w:t>
      </w:r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remodelamento de membrana</w:t>
      </w:r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, motili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dade</w:t>
      </w:r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 f</w:t>
      </w:r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ertiliza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ção</w:t>
      </w:r>
      <w:r w:rsidR="00295EEF" w:rsidRPr="00F6421D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. </w:t>
      </w:r>
      <w:r w:rsidR="008E1E6C" w:rsidRP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O proteoma do espermatozoide também tem sido objeto de pesquisa principalmente para identificação </w:t>
      </w:r>
      <w:r w:rsidR="00297228" w:rsidRP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de marcadores moleculares de fertilidade em</w:t>
      </w:r>
      <w:r w:rsid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homens</w:t>
      </w:r>
      <w:r w:rsidR="00295EEF" w:rsidRP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touros</w:t>
      </w:r>
      <w:r w:rsidR="00295EEF" w:rsidRP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carneiros</w:t>
      </w:r>
      <w:r w:rsidR="00295EEF" w:rsidRP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ratos</w:t>
      </w:r>
      <w:r w:rsidR="00295EEF" w:rsidRP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 cães</w:t>
      </w:r>
      <w:r w:rsidR="00295EEF" w:rsidRP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. </w:t>
      </w:r>
      <w:r w:rsidR="00297228" w:rsidRP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Em contraste com os conhecimentos fundamentais já disponíveis para proteoma de plasma seminal e</w:t>
      </w:r>
      <w:r w:rsidR="00297228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de espermatozoide em mamíferos, pouco se sabe sobre o proteoma de espermatozoide de peixes. </w:t>
      </w:r>
      <w:r w:rsidR="00297228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C</w:t>
      </w:r>
      <w:r w:rsidR="00D05079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om</w:t>
      </w:r>
      <w:r w:rsidR="00297228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D05079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estudos </w:t>
      </w:r>
      <w:r w:rsidR="00297228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pioneiros</w:t>
      </w:r>
      <w:r w:rsidR="00D05079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="00D05079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Nynca</w:t>
      </w:r>
      <w:proofErr w:type="spellEnd"/>
      <w:r w:rsidR="00D05079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gramStart"/>
      <w:r w:rsidR="00D05079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et</w:t>
      </w:r>
      <w:proofErr w:type="gramEnd"/>
      <w:r w:rsidR="00D05079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al. (2014a,b) e</w:t>
      </w:r>
      <w:r w:rsidR="00295EEF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Dietrich et al. </w:t>
      </w:r>
      <w:r w:rsidR="00295EEF" w:rsidRPr="00022477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(2014a,b) descr</w:t>
      </w:r>
      <w:r w:rsidR="00D05079" w:rsidRPr="00022477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everam o proteoma de espermatozoides plasma seminal de truta </w:t>
      </w:r>
      <w:r w:rsidR="0028619A" w:rsidRPr="00022477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arco-íris</w:t>
      </w:r>
      <w:r w:rsidR="00D05079" w:rsidRPr="00022477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e carpa, respectivamente. </w:t>
      </w:r>
      <w:r w:rsidR="00D05079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Em ambos os estudos os autores descreveram grupos de proteínas presentes no espermatozoide e plasma seminal, incluindo aquelas </w:t>
      </w:r>
      <w:r w:rsid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comuns às duas </w:t>
      </w:r>
      <w:r w:rsidR="00D05079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espécies, como </w:t>
      </w:r>
      <w:proofErr w:type="spellStart"/>
      <w:r w:rsidR="00D05079" w:rsidRPr="0028619A">
        <w:rPr>
          <w:rFonts w:ascii="Times New Roman" w:eastAsia="Calibri" w:hAnsi="Times New Roman" w:cs="Times New Roman"/>
          <w:b w:val="0"/>
          <w:bCs w:val="0"/>
          <w:i/>
          <w:color w:val="000000"/>
          <w:kern w:val="0"/>
          <w:sz w:val="24"/>
          <w:szCs w:val="24"/>
          <w:lang w:eastAsia="en-US"/>
        </w:rPr>
        <w:t>transferrin</w:t>
      </w:r>
      <w:proofErr w:type="spellEnd"/>
      <w:r w:rsidR="00295EEF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="00295EEF" w:rsidRPr="0028619A">
        <w:rPr>
          <w:rFonts w:ascii="Times New Roman" w:eastAsia="Calibri" w:hAnsi="Times New Roman" w:cs="Times New Roman"/>
          <w:b w:val="0"/>
          <w:bCs w:val="0"/>
          <w:i/>
          <w:color w:val="000000"/>
          <w:kern w:val="0"/>
          <w:sz w:val="24"/>
          <w:szCs w:val="24"/>
          <w:lang w:eastAsia="en-US"/>
        </w:rPr>
        <w:t>apolipoprotein</w:t>
      </w:r>
      <w:proofErr w:type="spellEnd"/>
      <w:r w:rsidR="00295EEF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="00295EEF" w:rsidRPr="0028619A">
        <w:rPr>
          <w:rFonts w:ascii="Times New Roman" w:eastAsia="Calibri" w:hAnsi="Times New Roman" w:cs="Times New Roman"/>
          <w:b w:val="0"/>
          <w:bCs w:val="0"/>
          <w:i/>
          <w:color w:val="000000"/>
          <w:kern w:val="0"/>
          <w:sz w:val="24"/>
          <w:szCs w:val="24"/>
          <w:lang w:eastAsia="en-US"/>
        </w:rPr>
        <w:t>tubulin</w:t>
      </w:r>
      <w:proofErr w:type="spellEnd"/>
      <w:r w:rsidR="00295EEF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D05079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e </w:t>
      </w:r>
      <w:r w:rsidR="00295EEF" w:rsidRPr="0028619A">
        <w:rPr>
          <w:rFonts w:ascii="Times New Roman" w:eastAsia="Calibri" w:hAnsi="Times New Roman" w:cs="Times New Roman"/>
          <w:b w:val="0"/>
          <w:bCs w:val="0"/>
          <w:i/>
          <w:color w:val="000000"/>
          <w:kern w:val="0"/>
          <w:sz w:val="24"/>
          <w:szCs w:val="24"/>
          <w:lang w:eastAsia="en-US"/>
        </w:rPr>
        <w:t>creatine-</w:t>
      </w:r>
      <w:proofErr w:type="spellStart"/>
      <w:r w:rsidR="00295EEF" w:rsidRPr="0028619A">
        <w:rPr>
          <w:rFonts w:ascii="Times New Roman" w:eastAsia="Calibri" w:hAnsi="Times New Roman" w:cs="Times New Roman"/>
          <w:b w:val="0"/>
          <w:bCs w:val="0"/>
          <w:i/>
          <w:color w:val="000000"/>
          <w:kern w:val="0"/>
          <w:sz w:val="24"/>
          <w:szCs w:val="24"/>
          <w:lang w:eastAsia="en-US"/>
        </w:rPr>
        <w:t>kinase</w:t>
      </w:r>
      <w:proofErr w:type="spellEnd"/>
      <w:r w:rsidR="00295EEF" w:rsidRPr="00D0507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. </w:t>
      </w:r>
      <w:r w:rsidR="00D05079" w:rsidRP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A descrição da composição e função das proteínas do espermatozoide</w:t>
      </w:r>
      <w:r w:rsidR="00C76DF9" w:rsidRP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possibilita a compreensão</w:t>
      </w:r>
      <w:r w:rsid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dos mecanismos moleculares da fertilização e abre caminhos para o</w:t>
      </w:r>
      <w:r w:rsidR="0028619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desen</w:t>
      </w:r>
      <w:r w:rsidR="0028619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v</w:t>
      </w:r>
      <w:r w:rsid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olvimento de pacotes tecnológicos de reprodução artificial e criopreservação de </w:t>
      </w:r>
      <w:proofErr w:type="spellStart"/>
      <w:r w:rsid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germoplasm</w:t>
      </w:r>
      <w:r w:rsidR="0028619A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a</w:t>
      </w:r>
      <w:proofErr w:type="spellEnd"/>
      <w:r w:rsid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295EEF" w:rsidRP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(Li </w:t>
      </w:r>
      <w:proofErr w:type="gramStart"/>
      <w:r w:rsidR="00295EEF" w:rsidRP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et</w:t>
      </w:r>
      <w:proofErr w:type="gramEnd"/>
      <w:r w:rsidR="00295EEF" w:rsidRP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al., 2009; Cabrita et al., 2014). </w:t>
      </w:r>
      <w:r w:rsidR="00C76DF9" w:rsidRP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Portanto, o objetivo deste trabalho foi avaliar os parâmetros espermáticos e o proteoma do s</w:t>
      </w:r>
      <w:r w:rsid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êmen de ariacós submetidos à terapia hormonal com </w:t>
      </w:r>
      <w:proofErr w:type="gramStart"/>
      <w:r w:rsidR="00295EEF" w:rsidRP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hCG</w:t>
      </w:r>
      <w:proofErr w:type="gramEnd"/>
      <w:r w:rsidR="00295EEF" w:rsidRPr="00C76DF9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.</w:t>
      </w:r>
    </w:p>
    <w:p w:rsidR="00D66241" w:rsidRPr="00C76DF9" w:rsidRDefault="00D66241" w:rsidP="00D66241">
      <w:pPr>
        <w:rPr>
          <w:lang w:eastAsia="pt-BR"/>
        </w:rPr>
      </w:pPr>
    </w:p>
    <w:p w:rsidR="00376441" w:rsidRPr="00844238" w:rsidRDefault="0084602C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4238">
        <w:rPr>
          <w:rFonts w:ascii="Times New Roman" w:hAnsi="Times New Roman" w:cs="Times New Roman"/>
          <w:sz w:val="24"/>
          <w:szCs w:val="24"/>
          <w:lang w:val="en-GB"/>
        </w:rPr>
        <w:lastRenderedPageBreak/>
        <w:t>2- MATERIAL E MÉTODOS</w:t>
      </w:r>
    </w:p>
    <w:p w:rsidR="00376441" w:rsidRPr="00844238" w:rsidRDefault="00376441" w:rsidP="00D66241">
      <w:pPr>
        <w:pStyle w:val="Ttulo1"/>
        <w:spacing w:before="0" w:after="0"/>
        <w:jc w:val="both"/>
        <w:rPr>
          <w:rFonts w:ascii="Times New Roman" w:hAnsi="Times New Roman" w:cs="Times New Roman"/>
          <w:caps/>
          <w:sz w:val="24"/>
          <w:szCs w:val="24"/>
          <w:lang w:val="en-GB"/>
        </w:rPr>
      </w:pPr>
    </w:p>
    <w:p w:rsidR="00295EEF" w:rsidRPr="003D4C67" w:rsidRDefault="00F50CC8" w:rsidP="00295EEF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F50CC8">
        <w:rPr>
          <w:color w:val="000000"/>
          <w:szCs w:val="24"/>
        </w:rPr>
        <w:t xml:space="preserve">Ariacós adultos foram capturados por linha e </w:t>
      </w:r>
      <w:r w:rsidR="00A844E4" w:rsidRPr="00F50CC8">
        <w:rPr>
          <w:color w:val="000000"/>
          <w:szCs w:val="24"/>
        </w:rPr>
        <w:t>anzol</w:t>
      </w:r>
      <w:r w:rsidRPr="00F50CC8">
        <w:rPr>
          <w:color w:val="000000"/>
          <w:szCs w:val="24"/>
        </w:rPr>
        <w:t xml:space="preserve"> aproximadamente 15 mi da costa de Fortaleza </w:t>
      </w:r>
      <w:r w:rsidR="00295EEF" w:rsidRPr="00F50CC8">
        <w:rPr>
          <w:color w:val="000000"/>
          <w:szCs w:val="24"/>
        </w:rPr>
        <w:t xml:space="preserve">(3º43’06’’S latitude </w:t>
      </w:r>
      <w:r w:rsidRPr="00F50CC8">
        <w:rPr>
          <w:color w:val="000000"/>
          <w:szCs w:val="24"/>
        </w:rPr>
        <w:t>e</w:t>
      </w:r>
      <w:r w:rsidR="00295EEF" w:rsidRPr="00F50CC8">
        <w:rPr>
          <w:color w:val="000000"/>
          <w:szCs w:val="24"/>
        </w:rPr>
        <w:t xml:space="preserve"> 38º</w:t>
      </w:r>
      <w:r w:rsidRPr="00F50CC8">
        <w:rPr>
          <w:color w:val="000000"/>
          <w:szCs w:val="24"/>
        </w:rPr>
        <w:t>32’34’’W longitude), Ceará, Bras</w:t>
      </w:r>
      <w:r w:rsidR="00295EEF" w:rsidRPr="00F50CC8">
        <w:rPr>
          <w:color w:val="000000"/>
          <w:szCs w:val="24"/>
        </w:rPr>
        <w:t xml:space="preserve">il </w:t>
      </w:r>
      <w:r w:rsidRPr="00F50CC8">
        <w:rPr>
          <w:color w:val="000000"/>
          <w:szCs w:val="24"/>
        </w:rPr>
        <w:t xml:space="preserve">e mantidos </w:t>
      </w:r>
      <w:proofErr w:type="gramStart"/>
      <w:r w:rsidRPr="00F50CC8">
        <w:rPr>
          <w:color w:val="000000"/>
          <w:szCs w:val="24"/>
        </w:rPr>
        <w:t>sob condições</w:t>
      </w:r>
      <w:proofErr w:type="gramEnd"/>
      <w:r w:rsidRPr="00F50CC8">
        <w:rPr>
          <w:color w:val="000000"/>
          <w:szCs w:val="24"/>
        </w:rPr>
        <w:t xml:space="preserve"> de cultivo </w:t>
      </w:r>
      <w:r w:rsidR="00295EEF" w:rsidRPr="00F50CC8">
        <w:rPr>
          <w:color w:val="000000"/>
          <w:szCs w:val="24"/>
        </w:rPr>
        <w:t>(27°C, 35 ‰ salini</w:t>
      </w:r>
      <w:r w:rsidRPr="00F50CC8">
        <w:rPr>
          <w:color w:val="000000"/>
          <w:szCs w:val="24"/>
        </w:rPr>
        <w:t>dade</w:t>
      </w:r>
      <w:r w:rsidR="00295EEF" w:rsidRPr="00F50CC8">
        <w:rPr>
          <w:color w:val="000000"/>
          <w:szCs w:val="24"/>
        </w:rPr>
        <w:t xml:space="preserve">) </w:t>
      </w:r>
      <w:r w:rsidRPr="00F50CC8">
        <w:rPr>
          <w:color w:val="000000"/>
          <w:szCs w:val="24"/>
        </w:rPr>
        <w:t xml:space="preserve">no Centro de Estudos Ambientais Costeiros </w:t>
      </w:r>
      <w:r>
        <w:rPr>
          <w:color w:val="000000"/>
          <w:szCs w:val="24"/>
        </w:rPr>
        <w:t>(CEAC)</w:t>
      </w:r>
      <w:r w:rsidR="00295EEF" w:rsidRPr="00F50CC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do Instituto de Ciências Marinhas (LABOMAR), Universidade Federal do Ceará (UFC). Durante o período do experimento o</w:t>
      </w:r>
      <w:r w:rsidRPr="00F50CC8">
        <w:rPr>
          <w:color w:val="000000"/>
          <w:szCs w:val="24"/>
        </w:rPr>
        <w:t>s animais permaneceram em tanques</w:t>
      </w:r>
      <w:r>
        <w:rPr>
          <w:color w:val="000000"/>
          <w:szCs w:val="24"/>
        </w:rPr>
        <w:t xml:space="preserve"> de </w:t>
      </w:r>
      <w:r w:rsidR="00295EEF" w:rsidRPr="00A844E4">
        <w:rPr>
          <w:color w:val="000000"/>
          <w:szCs w:val="24"/>
        </w:rPr>
        <w:t>10</w:t>
      </w:r>
      <w:r w:rsidR="00A844E4" w:rsidRPr="00A844E4">
        <w:rPr>
          <w:color w:val="000000"/>
          <w:szCs w:val="24"/>
        </w:rPr>
        <w:t xml:space="preserve"> mil L, com recirculaç</w:t>
      </w:r>
      <w:r w:rsidR="00A844E4">
        <w:rPr>
          <w:color w:val="000000"/>
          <w:szCs w:val="24"/>
        </w:rPr>
        <w:t xml:space="preserve">ão de água e foram </w:t>
      </w:r>
      <w:proofErr w:type="gramStart"/>
      <w:r w:rsidR="00A844E4">
        <w:rPr>
          <w:color w:val="000000"/>
          <w:szCs w:val="24"/>
        </w:rPr>
        <w:t>alimentados duas vezes</w:t>
      </w:r>
      <w:proofErr w:type="gramEnd"/>
      <w:r w:rsidR="00A844E4">
        <w:rPr>
          <w:color w:val="000000"/>
          <w:szCs w:val="24"/>
        </w:rPr>
        <w:t xml:space="preserve"> ao dia </w:t>
      </w:r>
      <w:r w:rsidR="00295EEF" w:rsidRPr="00A844E4">
        <w:rPr>
          <w:i/>
          <w:color w:val="000000"/>
          <w:szCs w:val="24"/>
        </w:rPr>
        <w:t xml:space="preserve">ad </w:t>
      </w:r>
      <w:proofErr w:type="spellStart"/>
      <w:r w:rsidR="00295EEF" w:rsidRPr="00A844E4">
        <w:rPr>
          <w:i/>
          <w:color w:val="000000"/>
          <w:szCs w:val="24"/>
        </w:rPr>
        <w:t>libtum</w:t>
      </w:r>
      <w:proofErr w:type="spellEnd"/>
      <w:r w:rsidR="00295EEF" w:rsidRPr="00A844E4">
        <w:rPr>
          <w:color w:val="000000"/>
          <w:szCs w:val="24"/>
        </w:rPr>
        <w:t xml:space="preserve">. </w:t>
      </w:r>
      <w:r w:rsidR="00A844E4" w:rsidRPr="003D4C67">
        <w:rPr>
          <w:color w:val="000000"/>
          <w:szCs w:val="24"/>
        </w:rPr>
        <w:t xml:space="preserve">O alimento ofertado continha </w:t>
      </w:r>
      <w:r w:rsidR="00295EEF" w:rsidRPr="003D4C67">
        <w:rPr>
          <w:color w:val="000000"/>
          <w:szCs w:val="24"/>
        </w:rPr>
        <w:t xml:space="preserve">50% </w:t>
      </w:r>
      <w:r w:rsidR="00A844E4" w:rsidRPr="003D4C67">
        <w:rPr>
          <w:color w:val="000000"/>
          <w:szCs w:val="24"/>
        </w:rPr>
        <w:t>de ração comercial</w:t>
      </w:r>
      <w:r w:rsidR="00295EEF" w:rsidRPr="003D4C67">
        <w:rPr>
          <w:color w:val="000000"/>
          <w:szCs w:val="24"/>
        </w:rPr>
        <w:t xml:space="preserve">, 30% </w:t>
      </w:r>
      <w:r w:rsidR="003D4C67" w:rsidRPr="003D4C67">
        <w:rPr>
          <w:color w:val="000000"/>
          <w:szCs w:val="24"/>
        </w:rPr>
        <w:t>de sardinha</w:t>
      </w:r>
      <w:r w:rsidR="00295EEF" w:rsidRPr="003D4C67">
        <w:rPr>
          <w:color w:val="000000"/>
          <w:szCs w:val="24"/>
        </w:rPr>
        <w:t xml:space="preserve">, 10% </w:t>
      </w:r>
      <w:r w:rsidR="003D4C67">
        <w:rPr>
          <w:color w:val="000000"/>
          <w:szCs w:val="24"/>
        </w:rPr>
        <w:t>de lula</w:t>
      </w:r>
      <w:r w:rsidR="00295EEF" w:rsidRPr="003D4C67">
        <w:rPr>
          <w:color w:val="000000"/>
          <w:szCs w:val="24"/>
        </w:rPr>
        <w:t xml:space="preserve"> </w:t>
      </w:r>
      <w:r w:rsidR="003D4C67">
        <w:rPr>
          <w:color w:val="000000"/>
          <w:szCs w:val="24"/>
        </w:rPr>
        <w:t>e</w:t>
      </w:r>
      <w:r w:rsidR="00295EEF" w:rsidRPr="003D4C67">
        <w:rPr>
          <w:color w:val="000000"/>
          <w:szCs w:val="24"/>
        </w:rPr>
        <w:t xml:space="preserve"> 10%</w:t>
      </w:r>
      <w:r w:rsidR="003D4C67">
        <w:rPr>
          <w:color w:val="000000"/>
          <w:szCs w:val="24"/>
        </w:rPr>
        <w:t xml:space="preserve"> de camarão</w:t>
      </w:r>
      <w:r w:rsidR="00295EEF" w:rsidRPr="003D4C67">
        <w:rPr>
          <w:color w:val="000000"/>
          <w:szCs w:val="24"/>
        </w:rPr>
        <w:t xml:space="preserve">. </w:t>
      </w:r>
      <w:r w:rsidR="003D4C67" w:rsidRPr="003D4C67">
        <w:rPr>
          <w:color w:val="000000"/>
          <w:szCs w:val="24"/>
        </w:rPr>
        <w:t xml:space="preserve">Os peixes foram submetidos à anestesia com banho de imersão em </w:t>
      </w:r>
      <w:proofErr w:type="spellStart"/>
      <w:r w:rsidR="003D4C67" w:rsidRPr="003D4C67">
        <w:rPr>
          <w:color w:val="000000"/>
          <w:szCs w:val="24"/>
        </w:rPr>
        <w:t>eugenol</w:t>
      </w:r>
      <w:proofErr w:type="spellEnd"/>
      <w:r w:rsidR="003D4C67" w:rsidRPr="003D4C67">
        <w:rPr>
          <w:color w:val="000000"/>
          <w:szCs w:val="24"/>
        </w:rPr>
        <w:t xml:space="preserve"> (4%) antes de qualquer manejo de acordo com a metodologia j</w:t>
      </w:r>
      <w:r w:rsidR="003D4C67">
        <w:rPr>
          <w:color w:val="000000"/>
          <w:szCs w:val="24"/>
        </w:rPr>
        <w:t>á reportada para a espécie (</w:t>
      </w:r>
      <w:r w:rsidR="00295EEF" w:rsidRPr="003D4C67">
        <w:rPr>
          <w:color w:val="000000"/>
          <w:szCs w:val="24"/>
        </w:rPr>
        <w:t xml:space="preserve">Souza </w:t>
      </w:r>
      <w:proofErr w:type="gramStart"/>
      <w:r w:rsidR="00295EEF" w:rsidRPr="003D4C67">
        <w:rPr>
          <w:color w:val="000000"/>
          <w:szCs w:val="24"/>
        </w:rPr>
        <w:t>et</w:t>
      </w:r>
      <w:proofErr w:type="gramEnd"/>
      <w:r w:rsidR="00295EEF" w:rsidRPr="003D4C67">
        <w:rPr>
          <w:color w:val="000000"/>
          <w:szCs w:val="24"/>
        </w:rPr>
        <w:t xml:space="preserve"> al.</w:t>
      </w:r>
      <w:r w:rsidR="003D4C67">
        <w:rPr>
          <w:color w:val="000000"/>
          <w:szCs w:val="24"/>
        </w:rPr>
        <w:t>,</w:t>
      </w:r>
      <w:r w:rsidR="00295EEF" w:rsidRPr="003D4C67">
        <w:rPr>
          <w:color w:val="000000"/>
          <w:szCs w:val="24"/>
        </w:rPr>
        <w:t xml:space="preserve"> 2015).</w:t>
      </w:r>
    </w:p>
    <w:p w:rsidR="00C86FAA" w:rsidRPr="0028619A" w:rsidRDefault="00764B02" w:rsidP="00295EEF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764B02">
        <w:rPr>
          <w:color w:val="000000"/>
          <w:szCs w:val="24"/>
        </w:rPr>
        <w:t xml:space="preserve">Os animais foram divididos em dois grupos experimentais: grupo A com 12 machos </w:t>
      </w:r>
      <w:r w:rsidR="00295EEF" w:rsidRPr="00764B02">
        <w:rPr>
          <w:color w:val="000000"/>
          <w:szCs w:val="24"/>
        </w:rPr>
        <w:t>(245</w:t>
      </w:r>
      <w:r w:rsidRPr="00764B02">
        <w:rPr>
          <w:color w:val="000000"/>
          <w:szCs w:val="24"/>
        </w:rPr>
        <w:t>,02 ± 20,</w:t>
      </w:r>
      <w:r w:rsidR="00295EEF" w:rsidRPr="00764B02">
        <w:rPr>
          <w:color w:val="000000"/>
          <w:szCs w:val="24"/>
        </w:rPr>
        <w:t xml:space="preserve">14 g) </w:t>
      </w:r>
      <w:r w:rsidRPr="00764B02">
        <w:rPr>
          <w:color w:val="000000"/>
          <w:szCs w:val="24"/>
        </w:rPr>
        <w:t xml:space="preserve">e não receberam </w:t>
      </w:r>
      <w:r>
        <w:rPr>
          <w:color w:val="000000"/>
          <w:szCs w:val="24"/>
        </w:rPr>
        <w:t>t</w:t>
      </w:r>
      <w:r w:rsidRPr="00764B02">
        <w:rPr>
          <w:color w:val="000000"/>
          <w:szCs w:val="24"/>
        </w:rPr>
        <w:t>ratamento hor</w:t>
      </w:r>
      <w:r>
        <w:rPr>
          <w:color w:val="000000"/>
          <w:szCs w:val="24"/>
        </w:rPr>
        <w:t>monal (controle); grupo B com 11 machos (264,75 ± 22,</w:t>
      </w:r>
      <w:r w:rsidR="00295EEF" w:rsidRPr="00764B02">
        <w:rPr>
          <w:color w:val="000000"/>
          <w:szCs w:val="24"/>
        </w:rPr>
        <w:t xml:space="preserve">48 g), </w:t>
      </w:r>
      <w:r>
        <w:rPr>
          <w:color w:val="000000"/>
          <w:szCs w:val="24"/>
        </w:rPr>
        <w:t xml:space="preserve">receberam uma única dose de </w:t>
      </w:r>
      <w:r w:rsidR="00295EEF" w:rsidRPr="00764B02">
        <w:rPr>
          <w:color w:val="000000"/>
          <w:szCs w:val="24"/>
        </w:rPr>
        <w:t xml:space="preserve">500 UI </w:t>
      </w:r>
      <w:proofErr w:type="gramStart"/>
      <w:r w:rsidR="00295EEF" w:rsidRPr="00764B02">
        <w:rPr>
          <w:color w:val="000000"/>
          <w:szCs w:val="24"/>
        </w:rPr>
        <w:t>hCG</w:t>
      </w:r>
      <w:proofErr w:type="gramEnd"/>
      <w:r w:rsidR="00295EEF" w:rsidRPr="00764B02">
        <w:rPr>
          <w:color w:val="000000"/>
          <w:szCs w:val="24"/>
        </w:rPr>
        <w:t xml:space="preserve">/kg </w:t>
      </w:r>
      <w:r>
        <w:rPr>
          <w:color w:val="000000"/>
          <w:szCs w:val="24"/>
        </w:rPr>
        <w:t xml:space="preserve">peso corpóreo </w:t>
      </w:r>
      <w:r w:rsidR="00295EEF" w:rsidRPr="00764B02">
        <w:rPr>
          <w:color w:val="000000"/>
          <w:szCs w:val="24"/>
        </w:rPr>
        <w:t>(</w:t>
      </w:r>
      <w:proofErr w:type="spellStart"/>
      <w:r w:rsidR="00295EEF" w:rsidRPr="00764B02">
        <w:rPr>
          <w:color w:val="000000"/>
          <w:szCs w:val="24"/>
        </w:rPr>
        <w:t>Chorulon</w:t>
      </w:r>
      <w:proofErr w:type="spellEnd"/>
      <w:r w:rsidR="00295EEF" w:rsidRPr="00764B02">
        <w:rPr>
          <w:color w:val="000000"/>
          <w:szCs w:val="24"/>
        </w:rPr>
        <w:t xml:space="preserve">; </w:t>
      </w:r>
      <w:proofErr w:type="spellStart"/>
      <w:r w:rsidR="00295EEF" w:rsidRPr="00764B02">
        <w:rPr>
          <w:color w:val="000000"/>
          <w:szCs w:val="24"/>
        </w:rPr>
        <w:t>Intervet</w:t>
      </w:r>
      <w:proofErr w:type="spellEnd"/>
      <w:r w:rsidR="00295EEF" w:rsidRPr="00764B02">
        <w:rPr>
          <w:color w:val="000000"/>
          <w:szCs w:val="24"/>
        </w:rPr>
        <w:t xml:space="preserve"> do Brasil Veterinária, </w:t>
      </w:r>
      <w:proofErr w:type="spellStart"/>
      <w:r w:rsidR="00295EEF" w:rsidRPr="00764B02">
        <w:rPr>
          <w:color w:val="000000"/>
          <w:szCs w:val="24"/>
        </w:rPr>
        <w:t>Ltda</w:t>
      </w:r>
      <w:proofErr w:type="spellEnd"/>
      <w:r w:rsidR="00295EEF" w:rsidRPr="00764B02">
        <w:rPr>
          <w:color w:val="000000"/>
          <w:szCs w:val="24"/>
        </w:rPr>
        <w:t xml:space="preserve">, </w:t>
      </w:r>
      <w:proofErr w:type="spellStart"/>
      <w:r w:rsidR="00295EEF" w:rsidRPr="00764B02">
        <w:rPr>
          <w:color w:val="000000"/>
          <w:szCs w:val="24"/>
        </w:rPr>
        <w:t>Brazil</w:t>
      </w:r>
      <w:proofErr w:type="spellEnd"/>
      <w:r w:rsidR="00295EEF" w:rsidRPr="00764B02">
        <w:rPr>
          <w:color w:val="000000"/>
          <w:szCs w:val="24"/>
        </w:rPr>
        <w:t xml:space="preserve">; Souza et al., 2016). </w:t>
      </w:r>
      <w:r w:rsidRPr="00764B02">
        <w:rPr>
          <w:color w:val="000000"/>
          <w:szCs w:val="24"/>
        </w:rPr>
        <w:t xml:space="preserve">A dose de </w:t>
      </w:r>
      <w:proofErr w:type="gramStart"/>
      <w:r w:rsidR="00295EEF" w:rsidRPr="00764B02">
        <w:rPr>
          <w:color w:val="000000"/>
          <w:szCs w:val="24"/>
        </w:rPr>
        <w:t>hCG</w:t>
      </w:r>
      <w:proofErr w:type="gramEnd"/>
      <w:r w:rsidR="00295EEF" w:rsidRPr="00764B02">
        <w:rPr>
          <w:color w:val="000000"/>
          <w:szCs w:val="24"/>
        </w:rPr>
        <w:t xml:space="preserve"> </w:t>
      </w:r>
      <w:r w:rsidRPr="00764B02">
        <w:rPr>
          <w:color w:val="000000"/>
          <w:szCs w:val="24"/>
        </w:rPr>
        <w:t>foi aplicada aos animais por injeções intraperitoneais e o sêmen foi coletado 24 horas depois da injeç</w:t>
      </w:r>
      <w:r>
        <w:rPr>
          <w:color w:val="000000"/>
          <w:szCs w:val="24"/>
        </w:rPr>
        <w:t xml:space="preserve">ão de hormônio como previamente descrito por </w:t>
      </w:r>
      <w:r w:rsidR="00295EEF" w:rsidRPr="00764B02">
        <w:rPr>
          <w:color w:val="000000"/>
          <w:szCs w:val="24"/>
        </w:rPr>
        <w:t xml:space="preserve">Souza et al. </w:t>
      </w:r>
      <w:r w:rsidR="00295EEF" w:rsidRPr="0028619A">
        <w:rPr>
          <w:color w:val="000000"/>
          <w:szCs w:val="24"/>
        </w:rPr>
        <w:t>(2016).</w:t>
      </w:r>
    </w:p>
    <w:p w:rsidR="001E167A" w:rsidRPr="00022477" w:rsidRDefault="00ED4D9E" w:rsidP="00295EEF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ED4D9E">
        <w:rPr>
          <w:color w:val="000000"/>
          <w:szCs w:val="24"/>
        </w:rPr>
        <w:t>As amostras de sêmen foram coletadas de todos os animais através de massagem abdominal</w:t>
      </w:r>
      <w:r w:rsidR="0028619A">
        <w:rPr>
          <w:color w:val="000000"/>
          <w:szCs w:val="24"/>
        </w:rPr>
        <w:t xml:space="preserve"> </w:t>
      </w:r>
      <w:r w:rsidR="004A1E51">
        <w:rPr>
          <w:color w:val="000000"/>
          <w:szCs w:val="24"/>
        </w:rPr>
        <w:t xml:space="preserve">(Vettorazzi, </w:t>
      </w:r>
      <w:proofErr w:type="gramStart"/>
      <w:r w:rsidR="004A1E51">
        <w:rPr>
          <w:color w:val="000000"/>
          <w:szCs w:val="24"/>
        </w:rPr>
        <w:t>et</w:t>
      </w:r>
      <w:proofErr w:type="gramEnd"/>
      <w:r w:rsidR="004A1E51">
        <w:rPr>
          <w:color w:val="000000"/>
          <w:szCs w:val="24"/>
        </w:rPr>
        <w:t xml:space="preserve"> al., 2010</w:t>
      </w:r>
      <w:r w:rsidR="001E167A" w:rsidRPr="00ED4D9E">
        <w:rPr>
          <w:color w:val="000000"/>
          <w:szCs w:val="24"/>
        </w:rPr>
        <w:t xml:space="preserve">). </w:t>
      </w:r>
      <w:r>
        <w:rPr>
          <w:color w:val="000000"/>
          <w:szCs w:val="24"/>
        </w:rPr>
        <w:t xml:space="preserve">As amostras foram coletadas com pipetas de 200 </w:t>
      </w:r>
      <w:r w:rsidR="001E167A" w:rsidRPr="00ED4D9E">
        <w:rPr>
          <w:color w:val="000000"/>
          <w:szCs w:val="24"/>
        </w:rPr>
        <w:t xml:space="preserve">µL </w:t>
      </w:r>
      <w:r w:rsidRPr="00ED4D9E">
        <w:rPr>
          <w:color w:val="000000"/>
          <w:szCs w:val="24"/>
        </w:rPr>
        <w:t xml:space="preserve">e transferidas </w:t>
      </w:r>
      <w:r w:rsidR="00C464FF">
        <w:rPr>
          <w:color w:val="000000"/>
          <w:szCs w:val="24"/>
        </w:rPr>
        <w:t xml:space="preserve">para </w:t>
      </w:r>
      <w:proofErr w:type="spellStart"/>
      <w:r w:rsidR="00C464FF">
        <w:rPr>
          <w:color w:val="000000"/>
          <w:szCs w:val="24"/>
        </w:rPr>
        <w:t>microtubos</w:t>
      </w:r>
      <w:proofErr w:type="spellEnd"/>
      <w:r w:rsidR="00C464FF">
        <w:rPr>
          <w:color w:val="000000"/>
          <w:szCs w:val="24"/>
        </w:rPr>
        <w:t xml:space="preserve"> de 1,</w:t>
      </w:r>
      <w:r w:rsidR="001E167A" w:rsidRPr="00ED4D9E">
        <w:rPr>
          <w:color w:val="000000"/>
          <w:szCs w:val="24"/>
        </w:rPr>
        <w:t>5</w:t>
      </w:r>
      <w:r w:rsidR="00C464FF">
        <w:rPr>
          <w:color w:val="000000"/>
          <w:szCs w:val="24"/>
        </w:rPr>
        <w:t xml:space="preserve"> </w:t>
      </w:r>
      <w:proofErr w:type="spellStart"/>
      <w:proofErr w:type="gramStart"/>
      <w:r w:rsidR="001E167A" w:rsidRPr="00ED4D9E">
        <w:rPr>
          <w:color w:val="000000"/>
          <w:szCs w:val="24"/>
        </w:rPr>
        <w:t>mL</w:t>
      </w:r>
      <w:proofErr w:type="spellEnd"/>
      <w:proofErr w:type="gramEnd"/>
      <w:r w:rsidR="00C464FF">
        <w:rPr>
          <w:color w:val="000000"/>
          <w:szCs w:val="24"/>
        </w:rPr>
        <w:t>. Imediatamente após a coleta, uma alíquota de sêmen foi retirada para a avaliação da porcentagem de espermatozoides móveis</w:t>
      </w:r>
      <w:r w:rsidR="001E167A" w:rsidRPr="00EB0805">
        <w:rPr>
          <w:color w:val="000000"/>
          <w:szCs w:val="24"/>
        </w:rPr>
        <w:t xml:space="preserve">. </w:t>
      </w:r>
      <w:r w:rsidR="00EB0805" w:rsidRPr="00EB0805">
        <w:rPr>
          <w:color w:val="000000"/>
          <w:szCs w:val="24"/>
        </w:rPr>
        <w:t xml:space="preserve">Outra alíquota de sêmen foi diluída em formol salino </w:t>
      </w:r>
      <w:r w:rsidR="001E167A" w:rsidRPr="00EB0805">
        <w:rPr>
          <w:color w:val="000000"/>
          <w:szCs w:val="24"/>
        </w:rPr>
        <w:t>(4</w:t>
      </w:r>
      <w:r w:rsidR="00EB0805" w:rsidRPr="00EB0805">
        <w:rPr>
          <w:color w:val="000000"/>
          <w:szCs w:val="24"/>
        </w:rPr>
        <w:t xml:space="preserve">%) para a </w:t>
      </w:r>
      <w:r w:rsidR="00EB0805">
        <w:rPr>
          <w:color w:val="000000"/>
          <w:szCs w:val="24"/>
        </w:rPr>
        <w:t xml:space="preserve">determinação da concentração espermática </w:t>
      </w:r>
      <w:r w:rsidR="001E167A" w:rsidRPr="00EB0805">
        <w:rPr>
          <w:color w:val="000000"/>
          <w:szCs w:val="24"/>
        </w:rPr>
        <w:t>(</w:t>
      </w:r>
      <w:proofErr w:type="gramStart"/>
      <w:r w:rsidR="001E167A" w:rsidRPr="00EB0805">
        <w:rPr>
          <w:color w:val="000000"/>
          <w:szCs w:val="24"/>
        </w:rPr>
        <w:t>1:4000</w:t>
      </w:r>
      <w:proofErr w:type="gramEnd"/>
      <w:r w:rsidR="001E167A" w:rsidRPr="00EB0805">
        <w:rPr>
          <w:color w:val="000000"/>
          <w:szCs w:val="24"/>
        </w:rPr>
        <w:t xml:space="preserve">, </w:t>
      </w:r>
      <w:proofErr w:type="spellStart"/>
      <w:r w:rsidR="00EB0805">
        <w:rPr>
          <w:color w:val="000000"/>
          <w:szCs w:val="24"/>
        </w:rPr>
        <w:t>sêmen:formo</w:t>
      </w:r>
      <w:r w:rsidR="001E167A" w:rsidRPr="00EB0805">
        <w:rPr>
          <w:color w:val="000000"/>
          <w:szCs w:val="24"/>
        </w:rPr>
        <w:t>l</w:t>
      </w:r>
      <w:proofErr w:type="spellEnd"/>
      <w:r w:rsidR="001E167A" w:rsidRPr="00EB0805">
        <w:rPr>
          <w:color w:val="000000"/>
          <w:szCs w:val="24"/>
        </w:rPr>
        <w:t xml:space="preserve"> salin</w:t>
      </w:r>
      <w:r w:rsidR="00EB0805">
        <w:rPr>
          <w:color w:val="000000"/>
          <w:szCs w:val="24"/>
        </w:rPr>
        <w:t>o</w:t>
      </w:r>
      <w:r w:rsidR="001E167A" w:rsidRPr="00EB0805">
        <w:rPr>
          <w:color w:val="000000"/>
          <w:szCs w:val="24"/>
        </w:rPr>
        <w:t xml:space="preserve">), </w:t>
      </w:r>
      <w:r w:rsidR="00EB0805">
        <w:rPr>
          <w:color w:val="000000"/>
          <w:szCs w:val="24"/>
        </w:rPr>
        <w:t xml:space="preserve">usando câmara de </w:t>
      </w:r>
      <w:r w:rsidR="001E167A" w:rsidRPr="00EB0805">
        <w:rPr>
          <w:color w:val="000000"/>
          <w:szCs w:val="24"/>
        </w:rPr>
        <w:t>Neubauer</w:t>
      </w:r>
      <w:r w:rsidR="00EB0805">
        <w:rPr>
          <w:color w:val="000000"/>
          <w:szCs w:val="24"/>
        </w:rPr>
        <w:t xml:space="preserve">. </w:t>
      </w:r>
      <w:r w:rsidR="00EB0805" w:rsidRPr="00EB0805">
        <w:rPr>
          <w:color w:val="000000"/>
          <w:szCs w:val="24"/>
        </w:rPr>
        <w:t xml:space="preserve">A morfologia espermática foi verificada fixando-se uma alíquota de </w:t>
      </w:r>
      <w:proofErr w:type="gramStart"/>
      <w:r w:rsidR="001E167A" w:rsidRPr="00EB0805">
        <w:rPr>
          <w:color w:val="000000"/>
          <w:szCs w:val="24"/>
        </w:rPr>
        <w:t>1</w:t>
      </w:r>
      <w:proofErr w:type="gramEnd"/>
      <w:r w:rsidR="00EB0805" w:rsidRPr="00EB0805">
        <w:rPr>
          <w:color w:val="000000"/>
          <w:szCs w:val="24"/>
        </w:rPr>
        <w:t xml:space="preserve"> </w:t>
      </w:r>
      <w:r w:rsidR="001E167A" w:rsidRPr="00EB0805">
        <w:rPr>
          <w:color w:val="000000"/>
          <w:szCs w:val="24"/>
        </w:rPr>
        <w:t xml:space="preserve">µL </w:t>
      </w:r>
      <w:r w:rsidR="00EB0805">
        <w:rPr>
          <w:color w:val="000000"/>
          <w:szCs w:val="24"/>
        </w:rPr>
        <w:t>em formo</w:t>
      </w:r>
      <w:r w:rsidR="001E167A" w:rsidRPr="00EB0805">
        <w:rPr>
          <w:color w:val="000000"/>
          <w:szCs w:val="24"/>
        </w:rPr>
        <w:t>l salin</w:t>
      </w:r>
      <w:r w:rsidR="00EB0805">
        <w:rPr>
          <w:color w:val="000000"/>
          <w:szCs w:val="24"/>
        </w:rPr>
        <w:t>o (0,</w:t>
      </w:r>
      <w:r w:rsidR="001E167A" w:rsidRPr="00EB0805">
        <w:rPr>
          <w:color w:val="000000"/>
          <w:szCs w:val="24"/>
        </w:rPr>
        <w:t xml:space="preserve">1%) </w:t>
      </w:r>
      <w:r w:rsidR="00EB0805">
        <w:rPr>
          <w:color w:val="000000"/>
          <w:szCs w:val="24"/>
        </w:rPr>
        <w:t xml:space="preserve">e corada com </w:t>
      </w:r>
      <w:r w:rsidR="001E167A" w:rsidRPr="00EB0805">
        <w:rPr>
          <w:color w:val="000000"/>
          <w:szCs w:val="24"/>
        </w:rPr>
        <w:t>eosin</w:t>
      </w:r>
      <w:r w:rsidR="00EB0805">
        <w:rPr>
          <w:color w:val="000000"/>
          <w:szCs w:val="24"/>
        </w:rPr>
        <w:t>a</w:t>
      </w:r>
      <w:r w:rsidR="001E167A" w:rsidRPr="00EB0805">
        <w:rPr>
          <w:color w:val="000000"/>
          <w:szCs w:val="24"/>
        </w:rPr>
        <w:t>-</w:t>
      </w:r>
      <w:proofErr w:type="spellStart"/>
      <w:r w:rsidR="001E167A" w:rsidRPr="00EB0805">
        <w:rPr>
          <w:color w:val="000000"/>
          <w:szCs w:val="24"/>
        </w:rPr>
        <w:t>nigrosin</w:t>
      </w:r>
      <w:r w:rsidR="00EB0805">
        <w:rPr>
          <w:color w:val="000000"/>
          <w:szCs w:val="24"/>
        </w:rPr>
        <w:t>a</w:t>
      </w:r>
      <w:proofErr w:type="spellEnd"/>
      <w:r w:rsidR="001E167A" w:rsidRPr="00EB0805">
        <w:rPr>
          <w:color w:val="000000"/>
          <w:szCs w:val="24"/>
        </w:rPr>
        <w:t xml:space="preserve">. </w:t>
      </w:r>
      <w:r w:rsidR="00EB0805" w:rsidRPr="00EB0805">
        <w:rPr>
          <w:color w:val="000000"/>
          <w:szCs w:val="24"/>
        </w:rPr>
        <w:t xml:space="preserve">As laminas foram observadas em microscopia de campo claro </w:t>
      </w:r>
      <w:r w:rsidR="001E167A" w:rsidRPr="00EB0805">
        <w:rPr>
          <w:color w:val="000000"/>
          <w:szCs w:val="24"/>
        </w:rPr>
        <w:t xml:space="preserve">(60 x) </w:t>
      </w:r>
      <w:r w:rsidR="00EB0805" w:rsidRPr="00EB0805">
        <w:rPr>
          <w:color w:val="000000"/>
          <w:szCs w:val="24"/>
        </w:rPr>
        <w:t xml:space="preserve">por um </w:t>
      </w:r>
      <w:r w:rsidR="00EB0805">
        <w:rPr>
          <w:color w:val="000000"/>
          <w:szCs w:val="24"/>
        </w:rPr>
        <w:t xml:space="preserve">único observador, e a morfologia espermática avaliada segundo </w:t>
      </w:r>
      <w:r w:rsidR="004A1E51">
        <w:rPr>
          <w:color w:val="000000"/>
          <w:szCs w:val="24"/>
        </w:rPr>
        <w:t>adaptação d</w:t>
      </w:r>
      <w:r w:rsidR="00EB0805">
        <w:rPr>
          <w:color w:val="000000"/>
          <w:szCs w:val="24"/>
        </w:rPr>
        <w:t xml:space="preserve">o método descrito por </w:t>
      </w:r>
      <w:proofErr w:type="spellStart"/>
      <w:r w:rsidR="001E167A" w:rsidRPr="00EB0805">
        <w:rPr>
          <w:color w:val="000000"/>
          <w:szCs w:val="24"/>
        </w:rPr>
        <w:t>Miliorini</w:t>
      </w:r>
      <w:proofErr w:type="spellEnd"/>
      <w:r w:rsidR="001E167A" w:rsidRPr="00EB0805">
        <w:rPr>
          <w:color w:val="000000"/>
          <w:szCs w:val="24"/>
        </w:rPr>
        <w:t xml:space="preserve"> </w:t>
      </w:r>
      <w:proofErr w:type="gramStart"/>
      <w:r w:rsidR="001E167A" w:rsidRPr="00EB0805">
        <w:rPr>
          <w:color w:val="000000"/>
          <w:szCs w:val="24"/>
        </w:rPr>
        <w:t>et</w:t>
      </w:r>
      <w:proofErr w:type="gramEnd"/>
      <w:r w:rsidR="001E167A" w:rsidRPr="00EB0805">
        <w:rPr>
          <w:color w:val="000000"/>
          <w:szCs w:val="24"/>
        </w:rPr>
        <w:t xml:space="preserve"> al. (2011) </w:t>
      </w:r>
      <w:r w:rsidR="00EB0805" w:rsidRPr="00EB0805">
        <w:rPr>
          <w:color w:val="000000"/>
          <w:szCs w:val="24"/>
        </w:rPr>
        <w:t xml:space="preserve">para espermatozoides de </w:t>
      </w:r>
      <w:proofErr w:type="spellStart"/>
      <w:r w:rsidR="001E167A" w:rsidRPr="00EB0805">
        <w:rPr>
          <w:i/>
          <w:color w:val="000000"/>
          <w:szCs w:val="24"/>
        </w:rPr>
        <w:t>Prochilodus</w:t>
      </w:r>
      <w:proofErr w:type="spellEnd"/>
      <w:r w:rsidR="001E167A" w:rsidRPr="00EB0805">
        <w:rPr>
          <w:i/>
          <w:color w:val="000000"/>
          <w:szCs w:val="24"/>
        </w:rPr>
        <w:t xml:space="preserve"> </w:t>
      </w:r>
      <w:proofErr w:type="spellStart"/>
      <w:r w:rsidR="001E167A" w:rsidRPr="00EB0805">
        <w:rPr>
          <w:i/>
          <w:color w:val="000000"/>
          <w:szCs w:val="24"/>
        </w:rPr>
        <w:t>lineatus</w:t>
      </w:r>
      <w:proofErr w:type="spellEnd"/>
      <w:r w:rsidR="001E167A" w:rsidRPr="00EB0805">
        <w:rPr>
          <w:color w:val="000000"/>
          <w:szCs w:val="24"/>
        </w:rPr>
        <w:t xml:space="preserve">. </w:t>
      </w:r>
      <w:r w:rsidR="00EB0805" w:rsidRPr="00EB0805">
        <w:rPr>
          <w:color w:val="000000"/>
          <w:szCs w:val="24"/>
        </w:rPr>
        <w:t>Foram considerados defeitos prim</w:t>
      </w:r>
      <w:r w:rsidR="00EB0805">
        <w:rPr>
          <w:color w:val="000000"/>
          <w:szCs w:val="24"/>
        </w:rPr>
        <w:t>á</w:t>
      </w:r>
      <w:r w:rsidR="00EB0805" w:rsidRPr="00EB0805">
        <w:rPr>
          <w:color w:val="000000"/>
          <w:szCs w:val="24"/>
        </w:rPr>
        <w:t>rios aqueles derivados da espermatogênese e secundários os res</w:t>
      </w:r>
      <w:r w:rsidR="00EB0805">
        <w:rPr>
          <w:color w:val="000000"/>
          <w:szCs w:val="24"/>
        </w:rPr>
        <w:t>u</w:t>
      </w:r>
      <w:r w:rsidR="00EB0805" w:rsidRPr="00EB0805">
        <w:rPr>
          <w:color w:val="000000"/>
          <w:szCs w:val="24"/>
        </w:rPr>
        <w:t>ltantes da fixaç</w:t>
      </w:r>
      <w:r w:rsidR="004A1E51">
        <w:rPr>
          <w:color w:val="000000"/>
          <w:szCs w:val="24"/>
        </w:rPr>
        <w:t>ão em formol e/ou esfregaço</w:t>
      </w:r>
      <w:r w:rsidR="001E167A" w:rsidRPr="00EB0805">
        <w:rPr>
          <w:color w:val="000000"/>
          <w:szCs w:val="24"/>
        </w:rPr>
        <w:t xml:space="preserve">. </w:t>
      </w:r>
      <w:r w:rsidR="00E04DEB">
        <w:rPr>
          <w:color w:val="000000"/>
          <w:szCs w:val="24"/>
        </w:rPr>
        <w:t xml:space="preserve">Quando da presença de ambos os tipos, o espermatozoide foi considerado como portador de defeitos primários. </w:t>
      </w:r>
      <w:r w:rsidR="00E04DEB" w:rsidRPr="00B40F85">
        <w:rPr>
          <w:color w:val="000000"/>
          <w:szCs w:val="24"/>
        </w:rPr>
        <w:t>Q</w:t>
      </w:r>
      <w:r w:rsidR="00B40F85">
        <w:rPr>
          <w:color w:val="000000"/>
          <w:szCs w:val="24"/>
        </w:rPr>
        <w:t>u</w:t>
      </w:r>
      <w:r w:rsidR="00E04DEB" w:rsidRPr="00B40F85">
        <w:rPr>
          <w:color w:val="000000"/>
          <w:szCs w:val="24"/>
        </w:rPr>
        <w:t xml:space="preserve">ando da </w:t>
      </w:r>
      <w:r w:rsidR="00B40F85">
        <w:rPr>
          <w:color w:val="000000"/>
          <w:szCs w:val="24"/>
        </w:rPr>
        <w:t>presença</w:t>
      </w:r>
      <w:r w:rsidR="00E04DEB" w:rsidRPr="00B40F85">
        <w:rPr>
          <w:color w:val="000000"/>
          <w:szCs w:val="24"/>
        </w:rPr>
        <w:t xml:space="preserve"> de mais de um defeito na mesma categoria</w:t>
      </w:r>
      <w:r w:rsidR="00B40F85" w:rsidRPr="00B40F85">
        <w:rPr>
          <w:color w:val="000000"/>
          <w:szCs w:val="24"/>
        </w:rPr>
        <w:t>, o es</w:t>
      </w:r>
      <w:r w:rsidR="00B40F85">
        <w:rPr>
          <w:color w:val="000000"/>
          <w:szCs w:val="24"/>
        </w:rPr>
        <w:t>permatozoide foi considerado por</w:t>
      </w:r>
      <w:r w:rsidR="00B40F85" w:rsidRPr="00B40F85">
        <w:rPr>
          <w:color w:val="000000"/>
          <w:szCs w:val="24"/>
        </w:rPr>
        <w:t>tador do defeito que mais influencia a fertilizaç</w:t>
      </w:r>
      <w:r w:rsidR="00B40F85">
        <w:rPr>
          <w:color w:val="000000"/>
          <w:szCs w:val="24"/>
        </w:rPr>
        <w:t xml:space="preserve">ão </w:t>
      </w:r>
      <w:r w:rsidR="001E167A" w:rsidRPr="00B40F85">
        <w:rPr>
          <w:color w:val="000000"/>
          <w:szCs w:val="24"/>
        </w:rPr>
        <w:t>(</w:t>
      </w:r>
      <w:r w:rsidR="00B40F85" w:rsidRPr="00B40F85">
        <w:rPr>
          <w:color w:val="000000"/>
          <w:szCs w:val="24"/>
        </w:rPr>
        <w:t xml:space="preserve">cabeça </w:t>
      </w:r>
      <w:r w:rsidR="00B40F85">
        <w:rPr>
          <w:color w:val="000000"/>
          <w:szCs w:val="24"/>
        </w:rPr>
        <w:t>defeituosa</w:t>
      </w:r>
      <w:r w:rsidR="00B40F85" w:rsidRPr="00B40F85">
        <w:rPr>
          <w:color w:val="000000"/>
          <w:szCs w:val="24"/>
        </w:rPr>
        <w:t xml:space="preserve"> </w:t>
      </w:r>
      <w:r w:rsidR="001E167A" w:rsidRPr="00B40F85">
        <w:rPr>
          <w:color w:val="000000"/>
          <w:szCs w:val="24"/>
        </w:rPr>
        <w:t xml:space="preserve">(HD) &gt; </w:t>
      </w:r>
      <w:r w:rsidR="00B40F85" w:rsidRPr="00B40F85">
        <w:rPr>
          <w:color w:val="000000"/>
          <w:szCs w:val="24"/>
        </w:rPr>
        <w:t xml:space="preserve">cauda defeituosa </w:t>
      </w:r>
      <w:r w:rsidR="001E167A" w:rsidRPr="00B40F85">
        <w:rPr>
          <w:color w:val="000000"/>
          <w:szCs w:val="24"/>
        </w:rPr>
        <w:t>(TD) &gt; macroce</w:t>
      </w:r>
      <w:r w:rsidR="00B40F85">
        <w:rPr>
          <w:color w:val="000000"/>
          <w:szCs w:val="24"/>
        </w:rPr>
        <w:t>f</w:t>
      </w:r>
      <w:r w:rsidR="001E167A" w:rsidRPr="00B40F85">
        <w:rPr>
          <w:color w:val="000000"/>
          <w:szCs w:val="24"/>
        </w:rPr>
        <w:t>al</w:t>
      </w:r>
      <w:r w:rsidR="00B40F85">
        <w:rPr>
          <w:color w:val="000000"/>
          <w:szCs w:val="24"/>
        </w:rPr>
        <w:t>ia</w:t>
      </w:r>
      <w:r w:rsidR="001E167A" w:rsidRPr="00B40F85">
        <w:rPr>
          <w:color w:val="000000"/>
          <w:szCs w:val="24"/>
        </w:rPr>
        <w:t xml:space="preserve"> (MAC</w:t>
      </w:r>
      <w:proofErr w:type="gramStart"/>
      <w:r w:rsidR="001E167A" w:rsidRPr="00B40F85">
        <w:rPr>
          <w:color w:val="000000"/>
          <w:szCs w:val="24"/>
        </w:rPr>
        <w:t>)</w:t>
      </w:r>
      <w:proofErr w:type="gramEnd"/>
      <w:r w:rsidR="001E167A" w:rsidRPr="00B40F85">
        <w:rPr>
          <w:color w:val="000000"/>
          <w:szCs w:val="24"/>
        </w:rPr>
        <w:t>/ microce</w:t>
      </w:r>
      <w:r w:rsidR="00B40F85">
        <w:rPr>
          <w:color w:val="000000"/>
          <w:szCs w:val="24"/>
        </w:rPr>
        <w:t>f</w:t>
      </w:r>
      <w:r w:rsidR="001E167A" w:rsidRPr="00B40F85">
        <w:rPr>
          <w:color w:val="000000"/>
          <w:szCs w:val="24"/>
        </w:rPr>
        <w:t>al</w:t>
      </w:r>
      <w:r w:rsidR="00B40F85">
        <w:rPr>
          <w:color w:val="000000"/>
          <w:szCs w:val="24"/>
        </w:rPr>
        <w:t>ia</w:t>
      </w:r>
      <w:r w:rsidR="001E167A" w:rsidRPr="00B40F85">
        <w:rPr>
          <w:color w:val="000000"/>
          <w:szCs w:val="24"/>
        </w:rPr>
        <w:t xml:space="preserve"> (MIC) </w:t>
      </w:r>
      <w:r w:rsidR="00B40F85">
        <w:rPr>
          <w:color w:val="000000"/>
          <w:szCs w:val="24"/>
        </w:rPr>
        <w:t>ou</w:t>
      </w:r>
      <w:r w:rsidR="001E167A" w:rsidRPr="00B40F85">
        <w:rPr>
          <w:color w:val="000000"/>
          <w:szCs w:val="24"/>
        </w:rPr>
        <w:t xml:space="preserve"> </w:t>
      </w:r>
      <w:r w:rsidR="00B40F85">
        <w:rPr>
          <w:color w:val="000000"/>
          <w:szCs w:val="24"/>
        </w:rPr>
        <w:t>cabeça livre</w:t>
      </w:r>
      <w:r w:rsidR="001E167A" w:rsidRPr="00B40F85">
        <w:rPr>
          <w:color w:val="000000"/>
          <w:szCs w:val="24"/>
        </w:rPr>
        <w:t xml:space="preserve"> (DH) &gt; </w:t>
      </w:r>
      <w:r w:rsidR="00B40F85">
        <w:rPr>
          <w:color w:val="000000"/>
          <w:szCs w:val="24"/>
        </w:rPr>
        <w:t xml:space="preserve">cauda com simples dobra </w:t>
      </w:r>
      <w:r w:rsidR="004A1E51">
        <w:rPr>
          <w:color w:val="000000"/>
          <w:szCs w:val="24"/>
        </w:rPr>
        <w:t>(SBT))</w:t>
      </w:r>
      <w:r w:rsidR="001E167A" w:rsidRPr="00022477">
        <w:rPr>
          <w:color w:val="000000"/>
          <w:szCs w:val="24"/>
        </w:rPr>
        <w:t xml:space="preserve">. </w:t>
      </w:r>
      <w:r w:rsidR="00DF20E0" w:rsidRPr="00DF20E0">
        <w:rPr>
          <w:color w:val="000000"/>
          <w:szCs w:val="24"/>
        </w:rPr>
        <w:t>Duzentos espermatozoides foram contados por laminas, e a contagem foi realizada</w:t>
      </w:r>
      <w:r w:rsidR="00DF20E0">
        <w:rPr>
          <w:color w:val="000000"/>
          <w:szCs w:val="24"/>
        </w:rPr>
        <w:t xml:space="preserve"> </w:t>
      </w:r>
      <w:r w:rsidR="00DF20E0" w:rsidRPr="00DF20E0">
        <w:rPr>
          <w:color w:val="000000"/>
          <w:szCs w:val="24"/>
        </w:rPr>
        <w:t>com um contador automático</w:t>
      </w:r>
      <w:r w:rsidR="00DF20E0">
        <w:rPr>
          <w:color w:val="000000"/>
          <w:szCs w:val="24"/>
        </w:rPr>
        <w:t xml:space="preserve"> </w:t>
      </w:r>
      <w:r w:rsidR="00DF20E0" w:rsidRPr="00DF20E0">
        <w:rPr>
          <w:color w:val="000000"/>
          <w:szCs w:val="24"/>
        </w:rPr>
        <w:t>que registra at</w:t>
      </w:r>
      <w:r w:rsidR="00DF20E0">
        <w:rPr>
          <w:color w:val="000000"/>
          <w:szCs w:val="24"/>
        </w:rPr>
        <w:t>é sete categorias.</w:t>
      </w:r>
    </w:p>
    <w:p w:rsidR="001E167A" w:rsidRPr="005702D5" w:rsidRDefault="005702D5" w:rsidP="00295EEF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DF20E0">
        <w:rPr>
          <w:color w:val="000000"/>
          <w:szCs w:val="24"/>
        </w:rPr>
        <w:t>Depois de</w:t>
      </w:r>
      <w:r w:rsidR="00DF20E0" w:rsidRPr="00DF20E0">
        <w:rPr>
          <w:color w:val="000000"/>
          <w:szCs w:val="24"/>
        </w:rPr>
        <w:t xml:space="preserve"> retiradas as alíquotas para as análises dos parâmetros espermáticos, o </w:t>
      </w:r>
      <w:r>
        <w:rPr>
          <w:color w:val="000000"/>
          <w:szCs w:val="24"/>
        </w:rPr>
        <w:t>sê</w:t>
      </w:r>
      <w:r w:rsidR="00DF20E0" w:rsidRPr="00DF20E0">
        <w:rPr>
          <w:color w:val="000000"/>
          <w:szCs w:val="24"/>
        </w:rPr>
        <w:t xml:space="preserve">men restante foi adicionado de inibidor de protease </w:t>
      </w:r>
      <w:r w:rsidR="001E167A" w:rsidRPr="00DF20E0">
        <w:rPr>
          <w:color w:val="000000"/>
          <w:szCs w:val="24"/>
        </w:rPr>
        <w:t xml:space="preserve">(Martins </w:t>
      </w:r>
      <w:proofErr w:type="gramStart"/>
      <w:r w:rsidR="001E167A" w:rsidRPr="00DF20E0">
        <w:rPr>
          <w:color w:val="000000"/>
          <w:szCs w:val="24"/>
        </w:rPr>
        <w:t>et</w:t>
      </w:r>
      <w:proofErr w:type="gramEnd"/>
      <w:r w:rsidR="001E167A" w:rsidRPr="00DF20E0">
        <w:rPr>
          <w:color w:val="000000"/>
          <w:szCs w:val="24"/>
        </w:rPr>
        <w:t xml:space="preserve"> al., 2013) </w:t>
      </w:r>
      <w:r w:rsidR="00DF20E0" w:rsidRPr="00DF20E0">
        <w:rPr>
          <w:color w:val="000000"/>
          <w:szCs w:val="24"/>
        </w:rPr>
        <w:t xml:space="preserve">e congelado a </w:t>
      </w:r>
      <w:r w:rsidR="001E167A" w:rsidRPr="00DF20E0">
        <w:rPr>
          <w:color w:val="000000"/>
          <w:szCs w:val="24"/>
        </w:rPr>
        <w:t xml:space="preserve">-20°C. </w:t>
      </w:r>
      <w:r w:rsidR="00DF20E0" w:rsidRPr="00DF20E0">
        <w:rPr>
          <w:color w:val="000000"/>
          <w:szCs w:val="24"/>
        </w:rPr>
        <w:t>As prote</w:t>
      </w:r>
      <w:r w:rsidR="00DF20E0">
        <w:rPr>
          <w:color w:val="000000"/>
          <w:szCs w:val="24"/>
        </w:rPr>
        <w:t xml:space="preserve">ínas foram extraídas do sêmen (espermatozoide e plasma seminal) usando </w:t>
      </w:r>
      <w:proofErr w:type="spellStart"/>
      <w:r w:rsidR="001E167A" w:rsidRPr="00DF20E0">
        <w:rPr>
          <w:color w:val="000000"/>
          <w:szCs w:val="24"/>
        </w:rPr>
        <w:t>Triton</w:t>
      </w:r>
      <w:proofErr w:type="spellEnd"/>
      <w:r w:rsidR="001E167A" w:rsidRPr="00DF20E0">
        <w:rPr>
          <w:color w:val="000000"/>
          <w:szCs w:val="24"/>
        </w:rPr>
        <w:t xml:space="preserve"> X-100 </w:t>
      </w:r>
      <w:r w:rsidR="00DF20E0">
        <w:rPr>
          <w:color w:val="000000"/>
          <w:szCs w:val="24"/>
        </w:rPr>
        <w:t xml:space="preserve">e maceração </w:t>
      </w:r>
      <w:r w:rsidR="0028619A">
        <w:rPr>
          <w:color w:val="000000"/>
          <w:szCs w:val="24"/>
        </w:rPr>
        <w:t>com pistil</w:t>
      </w:r>
      <w:r w:rsidR="004A1E51">
        <w:rPr>
          <w:color w:val="000000"/>
          <w:szCs w:val="24"/>
        </w:rPr>
        <w:t xml:space="preserve">o. </w:t>
      </w:r>
      <w:r w:rsidRPr="005702D5">
        <w:rPr>
          <w:color w:val="000000"/>
          <w:szCs w:val="24"/>
        </w:rPr>
        <w:t xml:space="preserve">As amostras foram </w:t>
      </w:r>
      <w:proofErr w:type="spellStart"/>
      <w:r w:rsidR="001E167A" w:rsidRPr="005702D5">
        <w:rPr>
          <w:color w:val="000000"/>
          <w:szCs w:val="24"/>
        </w:rPr>
        <w:t>sonica</w:t>
      </w:r>
      <w:r w:rsidRPr="005702D5">
        <w:rPr>
          <w:color w:val="000000"/>
          <w:szCs w:val="24"/>
        </w:rPr>
        <w:t>das</w:t>
      </w:r>
      <w:proofErr w:type="spellEnd"/>
      <w:r w:rsidR="001E167A" w:rsidRPr="005702D5">
        <w:rPr>
          <w:color w:val="000000"/>
          <w:szCs w:val="24"/>
        </w:rPr>
        <w:t xml:space="preserve"> </w:t>
      </w:r>
      <w:r w:rsidRPr="005702D5">
        <w:rPr>
          <w:color w:val="000000"/>
          <w:szCs w:val="24"/>
        </w:rPr>
        <w:t xml:space="preserve">por </w:t>
      </w:r>
      <w:r w:rsidR="001E167A" w:rsidRPr="005702D5">
        <w:rPr>
          <w:color w:val="000000"/>
          <w:szCs w:val="24"/>
        </w:rPr>
        <w:t xml:space="preserve">10 min </w:t>
      </w:r>
      <w:r w:rsidRPr="005702D5">
        <w:rPr>
          <w:color w:val="000000"/>
          <w:szCs w:val="24"/>
        </w:rPr>
        <w:t>e ent</w:t>
      </w:r>
      <w:r>
        <w:rPr>
          <w:color w:val="000000"/>
          <w:szCs w:val="24"/>
        </w:rPr>
        <w:t>ão centrifugadas a</w:t>
      </w:r>
      <w:r w:rsidR="001E167A" w:rsidRPr="005702D5">
        <w:rPr>
          <w:color w:val="000000"/>
          <w:szCs w:val="24"/>
        </w:rPr>
        <w:t xml:space="preserve"> 8000 x g (45 min, 4°C). </w:t>
      </w:r>
      <w:r w:rsidRPr="005702D5">
        <w:rPr>
          <w:color w:val="000000"/>
          <w:szCs w:val="24"/>
        </w:rPr>
        <w:t>A</w:t>
      </w:r>
      <w:r>
        <w:rPr>
          <w:color w:val="000000"/>
          <w:szCs w:val="24"/>
        </w:rPr>
        <w:t>s</w:t>
      </w:r>
      <w:r w:rsidRPr="005702D5">
        <w:rPr>
          <w:color w:val="000000"/>
          <w:szCs w:val="24"/>
        </w:rPr>
        <w:t xml:space="preserve"> proteínas foram precipitadas em acetona gelada (9:1, acetona</w:t>
      </w:r>
      <w:r w:rsidR="001E167A" w:rsidRPr="005702D5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amostra</w:t>
      </w:r>
      <w:r w:rsidR="001E167A" w:rsidRPr="005702D5">
        <w:rPr>
          <w:color w:val="000000"/>
          <w:szCs w:val="24"/>
        </w:rPr>
        <w:t xml:space="preserve">) </w:t>
      </w:r>
      <w:r>
        <w:rPr>
          <w:color w:val="000000"/>
          <w:szCs w:val="24"/>
        </w:rPr>
        <w:t xml:space="preserve">por 16 horas e centrifugadas </w:t>
      </w:r>
      <w:r w:rsidR="001E167A" w:rsidRPr="005702D5">
        <w:rPr>
          <w:color w:val="000000"/>
          <w:szCs w:val="24"/>
        </w:rPr>
        <w:t xml:space="preserve">(5000 x g, 15 min, 4°C) </w:t>
      </w:r>
      <w:r>
        <w:rPr>
          <w:color w:val="000000"/>
          <w:szCs w:val="24"/>
        </w:rPr>
        <w:t xml:space="preserve">e o sobrenadante descartado. </w:t>
      </w:r>
      <w:r w:rsidRPr="005702D5">
        <w:rPr>
          <w:color w:val="000000"/>
          <w:szCs w:val="24"/>
        </w:rPr>
        <w:t xml:space="preserve">As proteínas foram </w:t>
      </w:r>
      <w:proofErr w:type="spellStart"/>
      <w:r w:rsidRPr="005702D5">
        <w:rPr>
          <w:color w:val="000000"/>
          <w:szCs w:val="24"/>
        </w:rPr>
        <w:t>ressuspendidas</w:t>
      </w:r>
      <w:proofErr w:type="spellEnd"/>
      <w:r w:rsidRPr="005702D5">
        <w:rPr>
          <w:color w:val="000000"/>
          <w:szCs w:val="24"/>
        </w:rPr>
        <w:t xml:space="preserve"> em tampão de amostra (0,</w:t>
      </w:r>
      <w:r w:rsidR="001E167A" w:rsidRPr="005702D5">
        <w:rPr>
          <w:color w:val="000000"/>
          <w:szCs w:val="24"/>
        </w:rPr>
        <w:t>125M Tris-</w:t>
      </w:r>
      <w:proofErr w:type="spellStart"/>
      <w:r w:rsidR="001E167A" w:rsidRPr="005702D5">
        <w:rPr>
          <w:color w:val="000000"/>
          <w:szCs w:val="24"/>
        </w:rPr>
        <w:t>HCl</w:t>
      </w:r>
      <w:proofErr w:type="spellEnd"/>
      <w:r w:rsidR="001E167A" w:rsidRPr="005702D5">
        <w:rPr>
          <w:color w:val="000000"/>
          <w:szCs w:val="24"/>
        </w:rPr>
        <w:t>, 4% SDS, 20% (v/v) gl</w:t>
      </w:r>
      <w:r w:rsidRPr="005702D5">
        <w:rPr>
          <w:color w:val="000000"/>
          <w:szCs w:val="24"/>
        </w:rPr>
        <w:t>icerol, 0,</w:t>
      </w:r>
      <w:r w:rsidR="001E167A" w:rsidRPr="005702D5">
        <w:rPr>
          <w:color w:val="000000"/>
          <w:szCs w:val="24"/>
        </w:rPr>
        <w:t xml:space="preserve">2 M DTT) </w:t>
      </w:r>
      <w:r w:rsidRPr="005702D5">
        <w:rPr>
          <w:color w:val="000000"/>
          <w:szCs w:val="24"/>
        </w:rPr>
        <w:t xml:space="preserve">e a concentração final </w:t>
      </w:r>
      <w:r w:rsidR="0028619A">
        <w:rPr>
          <w:color w:val="000000"/>
          <w:szCs w:val="24"/>
        </w:rPr>
        <w:t>de proteínas solúveis</w:t>
      </w:r>
      <w:r w:rsidRPr="005702D5">
        <w:rPr>
          <w:color w:val="000000"/>
          <w:szCs w:val="24"/>
        </w:rPr>
        <w:t xml:space="preserve"> medida d</w:t>
      </w:r>
      <w:r>
        <w:rPr>
          <w:color w:val="000000"/>
          <w:szCs w:val="24"/>
        </w:rPr>
        <w:t xml:space="preserve">e acordo com </w:t>
      </w:r>
      <w:r w:rsidR="001E167A" w:rsidRPr="005702D5">
        <w:rPr>
          <w:color w:val="000000"/>
          <w:szCs w:val="24"/>
        </w:rPr>
        <w:t>Bradford (1976)</w:t>
      </w:r>
      <w:r w:rsidR="0028619A">
        <w:rPr>
          <w:color w:val="000000"/>
          <w:szCs w:val="24"/>
        </w:rPr>
        <w:t xml:space="preserve"> </w:t>
      </w:r>
      <w:r w:rsidR="001E167A" w:rsidRPr="005702D5">
        <w:rPr>
          <w:color w:val="000000"/>
          <w:szCs w:val="24"/>
        </w:rPr>
        <w:t xml:space="preserve">(van Tilburg </w:t>
      </w:r>
      <w:proofErr w:type="gramStart"/>
      <w:r w:rsidR="001E167A" w:rsidRPr="005702D5">
        <w:rPr>
          <w:color w:val="000000"/>
          <w:szCs w:val="24"/>
        </w:rPr>
        <w:t>et</w:t>
      </w:r>
      <w:proofErr w:type="gramEnd"/>
      <w:r w:rsidR="001E167A" w:rsidRPr="005702D5">
        <w:rPr>
          <w:color w:val="000000"/>
          <w:szCs w:val="24"/>
        </w:rPr>
        <w:t xml:space="preserve"> al., 2013).</w:t>
      </w:r>
    </w:p>
    <w:p w:rsidR="006B43C6" w:rsidRDefault="0028619A" w:rsidP="001E167A">
      <w:pPr>
        <w:spacing w:after="0" w:line="240" w:lineRule="auto"/>
        <w:ind w:firstLine="539"/>
        <w:jc w:val="both"/>
        <w:rPr>
          <w:color w:val="000000"/>
          <w:szCs w:val="24"/>
        </w:rPr>
      </w:pPr>
      <w:r>
        <w:rPr>
          <w:color w:val="000000"/>
          <w:szCs w:val="24"/>
        </w:rPr>
        <w:t>As p</w:t>
      </w:r>
      <w:r w:rsidR="00437274" w:rsidRPr="00437274">
        <w:rPr>
          <w:color w:val="000000"/>
          <w:szCs w:val="24"/>
        </w:rPr>
        <w:t>roteínas</w:t>
      </w:r>
      <w:r w:rsidR="001E167A" w:rsidRPr="00437274">
        <w:rPr>
          <w:color w:val="000000"/>
          <w:szCs w:val="24"/>
        </w:rPr>
        <w:t xml:space="preserve"> (15 µg) </w:t>
      </w:r>
      <w:r w:rsidR="00437274" w:rsidRPr="00437274">
        <w:rPr>
          <w:color w:val="000000"/>
          <w:szCs w:val="24"/>
        </w:rPr>
        <w:t xml:space="preserve">obtidas do sêmen de ariacó foram </w:t>
      </w:r>
      <w:r w:rsidR="00437274">
        <w:rPr>
          <w:color w:val="000000"/>
          <w:szCs w:val="24"/>
        </w:rPr>
        <w:t>pipetada</w:t>
      </w:r>
      <w:r w:rsidR="004A1E51">
        <w:rPr>
          <w:color w:val="000000"/>
          <w:szCs w:val="24"/>
        </w:rPr>
        <w:t>s</w:t>
      </w:r>
      <w:r w:rsidR="00F53BD6">
        <w:rPr>
          <w:color w:val="000000"/>
          <w:szCs w:val="24"/>
        </w:rPr>
        <w:t xml:space="preserve"> </w:t>
      </w:r>
      <w:r w:rsidR="00437274">
        <w:rPr>
          <w:color w:val="000000"/>
          <w:szCs w:val="24"/>
        </w:rPr>
        <w:t xml:space="preserve">em gel de </w:t>
      </w:r>
      <w:proofErr w:type="spellStart"/>
      <w:r w:rsidR="00437274">
        <w:rPr>
          <w:color w:val="000000"/>
          <w:szCs w:val="24"/>
        </w:rPr>
        <w:t>poliacilamida</w:t>
      </w:r>
      <w:proofErr w:type="spellEnd"/>
      <w:r w:rsidR="00437274">
        <w:rPr>
          <w:color w:val="000000"/>
          <w:szCs w:val="24"/>
        </w:rPr>
        <w:t xml:space="preserve"> 12,</w:t>
      </w:r>
      <w:r w:rsidR="001E167A" w:rsidRPr="00437274">
        <w:rPr>
          <w:color w:val="000000"/>
          <w:szCs w:val="24"/>
        </w:rPr>
        <w:t>5%</w:t>
      </w:r>
      <w:r w:rsidR="00437274">
        <w:rPr>
          <w:color w:val="000000"/>
          <w:szCs w:val="24"/>
        </w:rPr>
        <w:t xml:space="preserve"> </w:t>
      </w:r>
      <w:r w:rsidR="004A1E51">
        <w:rPr>
          <w:color w:val="000000"/>
          <w:szCs w:val="24"/>
        </w:rPr>
        <w:t>e a</w:t>
      </w:r>
      <w:r w:rsidR="001E167A" w:rsidRPr="00437274">
        <w:rPr>
          <w:color w:val="000000"/>
          <w:szCs w:val="24"/>
        </w:rPr>
        <w:t xml:space="preserve"> </w:t>
      </w:r>
      <w:r w:rsidR="004A1E51">
        <w:rPr>
          <w:color w:val="000000"/>
          <w:szCs w:val="24"/>
        </w:rPr>
        <w:t>e</w:t>
      </w:r>
      <w:r w:rsidR="00437274" w:rsidRPr="00437274">
        <w:rPr>
          <w:color w:val="000000"/>
          <w:szCs w:val="24"/>
        </w:rPr>
        <w:t xml:space="preserve">letroforese </w:t>
      </w:r>
      <w:r w:rsidR="001E167A" w:rsidRPr="00437274">
        <w:rPr>
          <w:color w:val="000000"/>
          <w:szCs w:val="24"/>
        </w:rPr>
        <w:t xml:space="preserve">SDS-PAGE </w:t>
      </w:r>
      <w:r w:rsidR="00437274" w:rsidRPr="00437274">
        <w:rPr>
          <w:color w:val="000000"/>
          <w:szCs w:val="24"/>
        </w:rPr>
        <w:t xml:space="preserve">foi realizada a </w:t>
      </w:r>
      <w:r w:rsidR="001E167A" w:rsidRPr="00437274">
        <w:rPr>
          <w:color w:val="000000"/>
          <w:szCs w:val="24"/>
        </w:rPr>
        <w:t xml:space="preserve">500 V, 90 W, 25 </w:t>
      </w:r>
      <w:proofErr w:type="spellStart"/>
      <w:proofErr w:type="gramStart"/>
      <w:r w:rsidR="001E167A" w:rsidRPr="00437274">
        <w:rPr>
          <w:color w:val="000000"/>
          <w:szCs w:val="24"/>
        </w:rPr>
        <w:t>mA</w:t>
      </w:r>
      <w:proofErr w:type="spellEnd"/>
      <w:proofErr w:type="gramEnd"/>
      <w:r w:rsidR="001E167A" w:rsidRPr="00437274">
        <w:rPr>
          <w:color w:val="000000"/>
          <w:szCs w:val="24"/>
        </w:rPr>
        <w:t xml:space="preserve">/gel. </w:t>
      </w:r>
      <w:r w:rsidR="004A1E51">
        <w:rPr>
          <w:color w:val="000000"/>
          <w:szCs w:val="24"/>
        </w:rPr>
        <w:t>A</w:t>
      </w:r>
      <w:r w:rsidR="00437274" w:rsidRPr="00437274">
        <w:rPr>
          <w:color w:val="000000"/>
          <w:szCs w:val="24"/>
        </w:rPr>
        <w:t>s proteínas separ</w:t>
      </w:r>
      <w:r w:rsidR="00AB75D9">
        <w:rPr>
          <w:color w:val="000000"/>
          <w:szCs w:val="24"/>
        </w:rPr>
        <w:t>a</w:t>
      </w:r>
      <w:r w:rsidR="00437274" w:rsidRPr="00437274">
        <w:rPr>
          <w:color w:val="000000"/>
          <w:szCs w:val="24"/>
        </w:rPr>
        <w:t xml:space="preserve">das </w:t>
      </w:r>
      <w:r w:rsidR="00AB75D9">
        <w:rPr>
          <w:color w:val="000000"/>
          <w:szCs w:val="24"/>
        </w:rPr>
        <w:t xml:space="preserve">por peso molecular </w:t>
      </w:r>
      <w:r w:rsidR="00437274" w:rsidRPr="00437274">
        <w:rPr>
          <w:color w:val="000000"/>
          <w:szCs w:val="24"/>
        </w:rPr>
        <w:t>no gel foram coradas</w:t>
      </w:r>
      <w:r w:rsidR="00437274">
        <w:rPr>
          <w:color w:val="000000"/>
          <w:szCs w:val="24"/>
        </w:rPr>
        <w:t xml:space="preserve"> </w:t>
      </w:r>
      <w:r w:rsidR="00437274" w:rsidRPr="00437274">
        <w:rPr>
          <w:color w:val="000000"/>
          <w:szCs w:val="24"/>
        </w:rPr>
        <w:t xml:space="preserve">com azul de </w:t>
      </w:r>
      <w:proofErr w:type="spellStart"/>
      <w:r w:rsidR="001E167A" w:rsidRPr="00437274">
        <w:rPr>
          <w:color w:val="000000"/>
          <w:szCs w:val="24"/>
        </w:rPr>
        <w:t>Coomassie</w:t>
      </w:r>
      <w:proofErr w:type="spellEnd"/>
      <w:r w:rsidR="00437274">
        <w:rPr>
          <w:color w:val="000000"/>
          <w:szCs w:val="24"/>
        </w:rPr>
        <w:t xml:space="preserve"> e descoradas com </w:t>
      </w:r>
      <w:r w:rsidR="001E167A" w:rsidRPr="00437274">
        <w:rPr>
          <w:color w:val="000000"/>
          <w:szCs w:val="24"/>
        </w:rPr>
        <w:t xml:space="preserve">metanol </w:t>
      </w:r>
      <w:r w:rsidR="00437274">
        <w:rPr>
          <w:color w:val="000000"/>
          <w:szCs w:val="24"/>
        </w:rPr>
        <w:t>e ácido acé</w:t>
      </w:r>
      <w:r w:rsidR="001E167A" w:rsidRPr="00437274">
        <w:rPr>
          <w:color w:val="000000"/>
          <w:szCs w:val="24"/>
        </w:rPr>
        <w:t>tic</w:t>
      </w:r>
      <w:r w:rsidR="00646667">
        <w:rPr>
          <w:color w:val="000000"/>
          <w:szCs w:val="24"/>
        </w:rPr>
        <w:t>o</w:t>
      </w:r>
      <w:r w:rsidR="001E167A" w:rsidRPr="00437274">
        <w:rPr>
          <w:color w:val="000000"/>
          <w:szCs w:val="24"/>
        </w:rPr>
        <w:t xml:space="preserve">. </w:t>
      </w:r>
      <w:r w:rsidR="00437274" w:rsidRPr="007523AC">
        <w:rPr>
          <w:color w:val="000000"/>
          <w:szCs w:val="24"/>
        </w:rPr>
        <w:t xml:space="preserve">Os géis foram </w:t>
      </w:r>
      <w:proofErr w:type="spellStart"/>
      <w:r w:rsidR="00437274" w:rsidRPr="007523AC">
        <w:rPr>
          <w:color w:val="000000"/>
          <w:szCs w:val="24"/>
        </w:rPr>
        <w:t>escaniados</w:t>
      </w:r>
      <w:proofErr w:type="spellEnd"/>
      <w:r w:rsidR="00437274" w:rsidRPr="007523AC">
        <w:rPr>
          <w:color w:val="000000"/>
          <w:szCs w:val="24"/>
        </w:rPr>
        <w:t xml:space="preserve"> em </w:t>
      </w:r>
      <w:r w:rsidR="00646667">
        <w:rPr>
          <w:color w:val="000000"/>
          <w:szCs w:val="24"/>
        </w:rPr>
        <w:t xml:space="preserve">300 </w:t>
      </w:r>
      <w:proofErr w:type="spellStart"/>
      <w:r w:rsidR="00646667">
        <w:rPr>
          <w:color w:val="000000"/>
          <w:szCs w:val="24"/>
        </w:rPr>
        <w:t>dpi</w:t>
      </w:r>
      <w:proofErr w:type="spellEnd"/>
      <w:r w:rsidR="001E167A" w:rsidRPr="007523AC">
        <w:rPr>
          <w:color w:val="000000"/>
          <w:szCs w:val="24"/>
        </w:rPr>
        <w:t>, sa</w:t>
      </w:r>
      <w:r w:rsidR="00437274" w:rsidRPr="007523AC">
        <w:rPr>
          <w:color w:val="000000"/>
          <w:szCs w:val="24"/>
        </w:rPr>
        <w:t xml:space="preserve">lvos </w:t>
      </w:r>
      <w:r w:rsidR="007523AC" w:rsidRPr="007523AC">
        <w:rPr>
          <w:color w:val="000000"/>
          <w:szCs w:val="24"/>
        </w:rPr>
        <w:t xml:space="preserve">em </w:t>
      </w:r>
      <w:r w:rsidR="007523AC">
        <w:rPr>
          <w:color w:val="000000"/>
          <w:szCs w:val="24"/>
        </w:rPr>
        <w:t>formato</w:t>
      </w:r>
      <w:r w:rsidR="007523AC" w:rsidRPr="007523AC">
        <w:rPr>
          <w:color w:val="000000"/>
          <w:szCs w:val="24"/>
        </w:rPr>
        <w:t xml:space="preserve"> </w:t>
      </w:r>
      <w:r w:rsidR="007523AC">
        <w:rPr>
          <w:color w:val="000000"/>
          <w:szCs w:val="24"/>
        </w:rPr>
        <w:t xml:space="preserve">de imagem </w:t>
      </w:r>
      <w:proofErr w:type="gramStart"/>
      <w:r w:rsidR="00AB75D9" w:rsidRPr="007523AC">
        <w:rPr>
          <w:color w:val="000000"/>
          <w:szCs w:val="24"/>
        </w:rPr>
        <w:t>(</w:t>
      </w:r>
      <w:r w:rsidR="00AB75D9">
        <w:rPr>
          <w:color w:val="000000"/>
          <w:szCs w:val="24"/>
        </w:rPr>
        <w:t>.</w:t>
      </w:r>
      <w:proofErr w:type="spellStart"/>
      <w:proofErr w:type="gramEnd"/>
      <w:r w:rsidR="00AB75D9" w:rsidRPr="007523AC">
        <w:rPr>
          <w:color w:val="000000"/>
          <w:szCs w:val="24"/>
        </w:rPr>
        <w:t>tiff</w:t>
      </w:r>
      <w:proofErr w:type="spellEnd"/>
      <w:r w:rsidR="00AB75D9" w:rsidRPr="007523AC">
        <w:rPr>
          <w:color w:val="000000"/>
          <w:szCs w:val="24"/>
        </w:rPr>
        <w:t xml:space="preserve">) </w:t>
      </w:r>
      <w:r w:rsidR="007523AC">
        <w:rPr>
          <w:color w:val="000000"/>
          <w:szCs w:val="24"/>
        </w:rPr>
        <w:t xml:space="preserve">e estas analisadas em software </w:t>
      </w:r>
      <w:proofErr w:type="spellStart"/>
      <w:r w:rsidR="001E167A" w:rsidRPr="007523AC">
        <w:rPr>
          <w:color w:val="000000"/>
          <w:szCs w:val="24"/>
        </w:rPr>
        <w:t>Quantity</w:t>
      </w:r>
      <w:proofErr w:type="spellEnd"/>
      <w:r w:rsidR="001E167A" w:rsidRPr="007523AC">
        <w:rPr>
          <w:color w:val="000000"/>
          <w:szCs w:val="24"/>
        </w:rPr>
        <w:t xml:space="preserve"> </w:t>
      </w:r>
      <w:proofErr w:type="spellStart"/>
      <w:r w:rsidR="001E167A" w:rsidRPr="007523AC">
        <w:rPr>
          <w:color w:val="000000"/>
          <w:szCs w:val="24"/>
        </w:rPr>
        <w:t>One</w:t>
      </w:r>
      <w:proofErr w:type="spellEnd"/>
      <w:r w:rsidR="001E167A" w:rsidRPr="007523AC">
        <w:rPr>
          <w:color w:val="000000"/>
          <w:szCs w:val="24"/>
        </w:rPr>
        <w:t xml:space="preserve"> v.4.6.3 (</w:t>
      </w:r>
      <w:proofErr w:type="spellStart"/>
      <w:r w:rsidR="001E167A" w:rsidRPr="007523AC">
        <w:rPr>
          <w:color w:val="000000"/>
          <w:szCs w:val="24"/>
        </w:rPr>
        <w:t>BioRad</w:t>
      </w:r>
      <w:proofErr w:type="spellEnd"/>
      <w:r w:rsidR="001E167A" w:rsidRPr="007523AC">
        <w:rPr>
          <w:color w:val="000000"/>
          <w:szCs w:val="24"/>
        </w:rPr>
        <w:t xml:space="preserve">, USA) </w:t>
      </w:r>
      <w:r w:rsidR="00AB75D9">
        <w:rPr>
          <w:color w:val="000000"/>
          <w:szCs w:val="24"/>
        </w:rPr>
        <w:t>(</w:t>
      </w:r>
      <w:r w:rsidR="001E167A" w:rsidRPr="007523AC">
        <w:rPr>
          <w:color w:val="000000"/>
          <w:szCs w:val="24"/>
        </w:rPr>
        <w:t>Martins et al., 2013; Rodriguez-</w:t>
      </w:r>
      <w:proofErr w:type="spellStart"/>
      <w:r w:rsidR="001E167A" w:rsidRPr="007523AC">
        <w:rPr>
          <w:color w:val="000000"/>
          <w:szCs w:val="24"/>
        </w:rPr>
        <w:t>Villamil</w:t>
      </w:r>
      <w:proofErr w:type="spellEnd"/>
      <w:r w:rsidR="001E167A" w:rsidRPr="007523AC">
        <w:rPr>
          <w:color w:val="000000"/>
          <w:szCs w:val="24"/>
        </w:rPr>
        <w:t xml:space="preserve"> et al., 2016). </w:t>
      </w:r>
      <w:r w:rsidR="007523AC" w:rsidRPr="007523AC">
        <w:rPr>
          <w:color w:val="000000"/>
          <w:szCs w:val="24"/>
        </w:rPr>
        <w:t xml:space="preserve">As bandas </w:t>
      </w:r>
      <w:r w:rsidR="00AB75D9" w:rsidRPr="007523AC">
        <w:rPr>
          <w:color w:val="000000"/>
          <w:szCs w:val="24"/>
        </w:rPr>
        <w:t>proteicas</w:t>
      </w:r>
      <w:r w:rsidR="007523AC" w:rsidRPr="007523AC">
        <w:rPr>
          <w:color w:val="000000"/>
          <w:szCs w:val="24"/>
        </w:rPr>
        <w:t xml:space="preserve"> identificadas pelo software foram cortadas dos géis em pedaços de </w:t>
      </w:r>
      <w:r w:rsidR="007523AC">
        <w:rPr>
          <w:color w:val="000000"/>
          <w:szCs w:val="24"/>
        </w:rPr>
        <w:t xml:space="preserve">1,0 </w:t>
      </w:r>
      <w:r w:rsidR="001E167A" w:rsidRPr="007523AC">
        <w:rPr>
          <w:color w:val="000000"/>
          <w:szCs w:val="24"/>
        </w:rPr>
        <w:t>mm</w:t>
      </w:r>
      <w:r w:rsidR="001E167A" w:rsidRPr="007523AC">
        <w:rPr>
          <w:color w:val="000000"/>
          <w:szCs w:val="24"/>
          <w:vertAlign w:val="superscript"/>
        </w:rPr>
        <w:t>2</w:t>
      </w:r>
      <w:r w:rsidR="009F6ACB">
        <w:rPr>
          <w:color w:val="000000"/>
          <w:szCs w:val="24"/>
        </w:rPr>
        <w:t xml:space="preserve">, </w:t>
      </w:r>
      <w:r w:rsidR="007523AC">
        <w:rPr>
          <w:color w:val="000000"/>
          <w:szCs w:val="24"/>
        </w:rPr>
        <w:t xml:space="preserve">submetidos à digestão </w:t>
      </w:r>
      <w:proofErr w:type="spellStart"/>
      <w:r w:rsidR="007523AC">
        <w:rPr>
          <w:color w:val="000000"/>
          <w:szCs w:val="24"/>
        </w:rPr>
        <w:t>tríptica</w:t>
      </w:r>
      <w:proofErr w:type="spellEnd"/>
      <w:r w:rsidR="007523AC">
        <w:rPr>
          <w:color w:val="000000"/>
          <w:szCs w:val="24"/>
        </w:rPr>
        <w:t xml:space="preserve"> </w:t>
      </w:r>
      <w:r w:rsidR="001E167A" w:rsidRPr="007523AC">
        <w:rPr>
          <w:color w:val="000000"/>
          <w:szCs w:val="24"/>
        </w:rPr>
        <w:t xml:space="preserve">(van Tilburg </w:t>
      </w:r>
      <w:proofErr w:type="gramStart"/>
      <w:r w:rsidR="001E167A" w:rsidRPr="007523AC">
        <w:rPr>
          <w:color w:val="000000"/>
          <w:szCs w:val="24"/>
        </w:rPr>
        <w:t>et</w:t>
      </w:r>
      <w:proofErr w:type="gramEnd"/>
      <w:r w:rsidR="001E167A" w:rsidRPr="007523AC">
        <w:rPr>
          <w:color w:val="000000"/>
          <w:szCs w:val="24"/>
        </w:rPr>
        <w:t xml:space="preserve"> al., 2013</w:t>
      </w:r>
      <w:r w:rsidR="009F6ACB">
        <w:rPr>
          <w:color w:val="000000"/>
          <w:szCs w:val="24"/>
        </w:rPr>
        <w:t>) e identificadas por espectrometria de massa ESI-Q-</w:t>
      </w:r>
      <w:proofErr w:type="spellStart"/>
      <w:r w:rsidR="009F6ACB">
        <w:rPr>
          <w:color w:val="000000"/>
          <w:szCs w:val="24"/>
        </w:rPr>
        <w:t>ToF</w:t>
      </w:r>
      <w:proofErr w:type="spellEnd"/>
      <w:r w:rsidR="009F6ACB">
        <w:rPr>
          <w:color w:val="000000"/>
          <w:szCs w:val="24"/>
        </w:rPr>
        <w:t xml:space="preserve">. </w:t>
      </w:r>
      <w:r w:rsidR="009F6ACB" w:rsidRPr="00526287">
        <w:rPr>
          <w:color w:val="000000"/>
          <w:szCs w:val="24"/>
        </w:rPr>
        <w:t xml:space="preserve">Os espectros obtidos foram </w:t>
      </w:r>
      <w:r w:rsidR="00526287" w:rsidRPr="00526287">
        <w:rPr>
          <w:color w:val="000000"/>
          <w:szCs w:val="24"/>
        </w:rPr>
        <w:t xml:space="preserve">comparados aos do servidor </w:t>
      </w:r>
      <w:proofErr w:type="spellStart"/>
      <w:r w:rsidR="001E167A" w:rsidRPr="00526287">
        <w:rPr>
          <w:color w:val="000000"/>
          <w:szCs w:val="24"/>
        </w:rPr>
        <w:lastRenderedPageBreak/>
        <w:t>Mascot</w:t>
      </w:r>
      <w:proofErr w:type="spellEnd"/>
      <w:r w:rsidR="001E167A" w:rsidRPr="00526287">
        <w:rPr>
          <w:color w:val="000000"/>
          <w:szCs w:val="24"/>
        </w:rPr>
        <w:t xml:space="preserve"> (Matrix Science, London, UK, v.2.6) </w:t>
      </w:r>
      <w:r w:rsidR="00526287">
        <w:rPr>
          <w:color w:val="000000"/>
          <w:szCs w:val="24"/>
        </w:rPr>
        <w:t xml:space="preserve">para os bancos de dados </w:t>
      </w:r>
      <w:proofErr w:type="spellStart"/>
      <w:proofErr w:type="gramStart"/>
      <w:r w:rsidR="00526287" w:rsidRPr="00526287">
        <w:rPr>
          <w:color w:val="000000"/>
          <w:szCs w:val="24"/>
        </w:rPr>
        <w:t>NCBIpro</w:t>
      </w:r>
      <w:r w:rsidR="00526287">
        <w:rPr>
          <w:color w:val="000000"/>
          <w:szCs w:val="24"/>
        </w:rPr>
        <w:t>t</w:t>
      </w:r>
      <w:proofErr w:type="spellEnd"/>
      <w:proofErr w:type="gramEnd"/>
      <w:r w:rsidR="00526287">
        <w:rPr>
          <w:color w:val="000000"/>
          <w:szCs w:val="24"/>
        </w:rPr>
        <w:t xml:space="preserve"> e</w:t>
      </w:r>
      <w:r w:rsidR="001E167A" w:rsidRPr="00526287">
        <w:rPr>
          <w:color w:val="000000"/>
          <w:szCs w:val="24"/>
        </w:rPr>
        <w:t xml:space="preserve"> </w:t>
      </w:r>
      <w:proofErr w:type="spellStart"/>
      <w:r w:rsidR="001E167A" w:rsidRPr="00526287">
        <w:rPr>
          <w:color w:val="000000"/>
          <w:szCs w:val="24"/>
        </w:rPr>
        <w:t>SwissProt</w:t>
      </w:r>
      <w:proofErr w:type="spellEnd"/>
      <w:r w:rsidR="00526287">
        <w:rPr>
          <w:color w:val="000000"/>
          <w:szCs w:val="24"/>
        </w:rPr>
        <w:t xml:space="preserve"> na categoria </w:t>
      </w:r>
      <w:proofErr w:type="spellStart"/>
      <w:r w:rsidR="001E167A" w:rsidRPr="00526287">
        <w:rPr>
          <w:color w:val="000000"/>
          <w:szCs w:val="24"/>
        </w:rPr>
        <w:t>Actinopiterygii</w:t>
      </w:r>
      <w:proofErr w:type="spellEnd"/>
      <w:r w:rsidR="00526287">
        <w:rPr>
          <w:color w:val="000000"/>
          <w:szCs w:val="24"/>
        </w:rPr>
        <w:t xml:space="preserve">. </w:t>
      </w:r>
      <w:r w:rsidR="001E167A" w:rsidRPr="00526287">
        <w:rPr>
          <w:color w:val="000000"/>
          <w:szCs w:val="24"/>
        </w:rPr>
        <w:t xml:space="preserve"> </w:t>
      </w:r>
    </w:p>
    <w:p w:rsidR="001E167A" w:rsidRPr="00526287" w:rsidRDefault="00526287" w:rsidP="001E167A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526287">
        <w:rPr>
          <w:color w:val="000000"/>
          <w:szCs w:val="24"/>
        </w:rPr>
        <w:t xml:space="preserve">Os dados foram checados quanto à normalidade usando o teste de </w:t>
      </w:r>
      <w:r w:rsidR="001E167A" w:rsidRPr="00526287">
        <w:rPr>
          <w:color w:val="000000"/>
          <w:szCs w:val="24"/>
        </w:rPr>
        <w:t>Shapiro-</w:t>
      </w:r>
      <w:proofErr w:type="spellStart"/>
      <w:r w:rsidR="001E167A" w:rsidRPr="00526287">
        <w:rPr>
          <w:color w:val="000000"/>
          <w:szCs w:val="24"/>
        </w:rPr>
        <w:t>Wilk</w:t>
      </w:r>
      <w:proofErr w:type="spellEnd"/>
      <w:r w:rsidR="001E167A" w:rsidRPr="00526287">
        <w:rPr>
          <w:color w:val="000000"/>
          <w:szCs w:val="24"/>
        </w:rPr>
        <w:t xml:space="preserve"> (</w:t>
      </w:r>
      <w:proofErr w:type="spellStart"/>
      <w:proofErr w:type="gramStart"/>
      <w:r w:rsidR="001E167A" w:rsidRPr="00526287">
        <w:rPr>
          <w:color w:val="000000"/>
          <w:szCs w:val="24"/>
        </w:rPr>
        <w:t>GraphPad</w:t>
      </w:r>
      <w:proofErr w:type="spellEnd"/>
      <w:proofErr w:type="gramEnd"/>
      <w:r w:rsidR="001E167A" w:rsidRPr="00526287">
        <w:rPr>
          <w:color w:val="000000"/>
          <w:szCs w:val="24"/>
        </w:rPr>
        <w:t xml:space="preserve"> </w:t>
      </w:r>
      <w:proofErr w:type="spellStart"/>
      <w:r w:rsidR="001E167A" w:rsidRPr="00526287">
        <w:rPr>
          <w:color w:val="000000"/>
          <w:szCs w:val="24"/>
        </w:rPr>
        <w:t>Prism</w:t>
      </w:r>
      <w:proofErr w:type="spellEnd"/>
      <w:r w:rsidR="001E167A" w:rsidRPr="00526287">
        <w:rPr>
          <w:color w:val="000000"/>
          <w:szCs w:val="24"/>
        </w:rPr>
        <w:t xml:space="preserve">, 7.02). </w:t>
      </w:r>
      <w:r w:rsidRPr="00526287">
        <w:rPr>
          <w:color w:val="000000"/>
          <w:szCs w:val="24"/>
        </w:rPr>
        <w:t>Quando ne</w:t>
      </w:r>
      <w:r w:rsidR="00646667">
        <w:rPr>
          <w:color w:val="000000"/>
          <w:szCs w:val="24"/>
        </w:rPr>
        <w:t>c</w:t>
      </w:r>
      <w:r w:rsidRPr="00526287">
        <w:rPr>
          <w:color w:val="000000"/>
          <w:szCs w:val="24"/>
        </w:rPr>
        <w:t xml:space="preserve">essário foram feitas transformações </w:t>
      </w:r>
      <w:proofErr w:type="spellStart"/>
      <w:r w:rsidRPr="00526287">
        <w:rPr>
          <w:color w:val="000000"/>
          <w:szCs w:val="24"/>
        </w:rPr>
        <w:t>l</w:t>
      </w:r>
      <w:r>
        <w:rPr>
          <w:color w:val="000000"/>
          <w:szCs w:val="24"/>
        </w:rPr>
        <w:t>ogarí</w:t>
      </w:r>
      <w:r w:rsidRPr="00526287">
        <w:rPr>
          <w:color w:val="000000"/>
          <w:szCs w:val="24"/>
        </w:rPr>
        <w:t>ti</w:t>
      </w:r>
      <w:r w:rsidR="001E167A" w:rsidRPr="00526287">
        <w:rPr>
          <w:color w:val="000000"/>
          <w:szCs w:val="24"/>
        </w:rPr>
        <w:t>mic</w:t>
      </w:r>
      <w:r w:rsidRPr="00526287">
        <w:rPr>
          <w:color w:val="000000"/>
          <w:szCs w:val="24"/>
        </w:rPr>
        <w:t>as</w:t>
      </w:r>
      <w:proofErr w:type="spellEnd"/>
      <w:r w:rsidR="001E167A" w:rsidRPr="00526287">
        <w:rPr>
          <w:color w:val="000000"/>
          <w:szCs w:val="24"/>
        </w:rPr>
        <w:t xml:space="preserve"> (</w:t>
      </w:r>
      <w:proofErr w:type="gramStart"/>
      <w:r w:rsidR="001E167A" w:rsidRPr="00526287">
        <w:rPr>
          <w:color w:val="000000"/>
          <w:szCs w:val="24"/>
        </w:rPr>
        <w:t>Log(</w:t>
      </w:r>
      <w:proofErr w:type="gramEnd"/>
      <w:r w:rsidR="001E167A" w:rsidRPr="00526287">
        <w:rPr>
          <w:color w:val="000000"/>
          <w:szCs w:val="24"/>
        </w:rPr>
        <w:t xml:space="preserve">x+1)) </w:t>
      </w:r>
      <w:r>
        <w:rPr>
          <w:color w:val="000000"/>
          <w:szCs w:val="24"/>
        </w:rPr>
        <w:t xml:space="preserve">ou angulares </w:t>
      </w:r>
      <w:r w:rsidR="001E167A" w:rsidRPr="00526287">
        <w:rPr>
          <w:color w:val="000000"/>
          <w:szCs w:val="24"/>
        </w:rPr>
        <w:t>(</w:t>
      </w:r>
      <w:proofErr w:type="spellStart"/>
      <w:r w:rsidR="001E167A" w:rsidRPr="00526287">
        <w:rPr>
          <w:color w:val="000000"/>
          <w:szCs w:val="24"/>
        </w:rPr>
        <w:t>Arcsine</w:t>
      </w:r>
      <w:proofErr w:type="spellEnd"/>
      <w:r w:rsidR="001E167A" w:rsidRPr="00526287">
        <w:rPr>
          <w:color w:val="000000"/>
          <w:szCs w:val="24"/>
        </w:rPr>
        <w:t xml:space="preserve">(√(x/100))). </w:t>
      </w:r>
      <w:r w:rsidRPr="00526287">
        <w:rPr>
          <w:color w:val="000000"/>
          <w:szCs w:val="24"/>
        </w:rPr>
        <w:t xml:space="preserve">Os dados foram submetidos à análise de variância e as medias comparadas pelos testes t de </w:t>
      </w:r>
      <w:proofErr w:type="spellStart"/>
      <w:r w:rsidR="001E167A" w:rsidRPr="00526287">
        <w:rPr>
          <w:color w:val="000000"/>
          <w:szCs w:val="24"/>
        </w:rPr>
        <w:t>Student</w:t>
      </w:r>
      <w:proofErr w:type="spellEnd"/>
      <w:r w:rsidRPr="00526287">
        <w:rPr>
          <w:color w:val="000000"/>
          <w:szCs w:val="24"/>
        </w:rPr>
        <w:t xml:space="preserve"> ou </w:t>
      </w:r>
      <w:proofErr w:type="spellStart"/>
      <w:r w:rsidR="001E167A" w:rsidRPr="00526287">
        <w:rPr>
          <w:color w:val="000000"/>
          <w:szCs w:val="24"/>
        </w:rPr>
        <w:t>Tukey</w:t>
      </w:r>
      <w:proofErr w:type="spellEnd"/>
      <w:r w:rsidR="001E167A" w:rsidRPr="00526287">
        <w:rPr>
          <w:color w:val="000000"/>
          <w:szCs w:val="24"/>
        </w:rPr>
        <w:t xml:space="preserve"> </w:t>
      </w:r>
      <w:r w:rsidRPr="00526287">
        <w:rPr>
          <w:color w:val="000000"/>
          <w:szCs w:val="24"/>
        </w:rPr>
        <w:t>usando o</w:t>
      </w:r>
      <w:r w:rsidR="001E167A" w:rsidRPr="00526287">
        <w:rPr>
          <w:color w:val="000000"/>
          <w:szCs w:val="24"/>
        </w:rPr>
        <w:t xml:space="preserve"> </w:t>
      </w:r>
      <w:proofErr w:type="spellStart"/>
      <w:r w:rsidR="001E167A" w:rsidRPr="00526287">
        <w:rPr>
          <w:color w:val="000000"/>
          <w:szCs w:val="24"/>
        </w:rPr>
        <w:t>Statview</w:t>
      </w:r>
      <w:proofErr w:type="spellEnd"/>
      <w:r w:rsidR="001E167A" w:rsidRPr="00526287">
        <w:rPr>
          <w:color w:val="000000"/>
          <w:szCs w:val="24"/>
        </w:rPr>
        <w:t xml:space="preserve"> </w:t>
      </w:r>
      <w:proofErr w:type="spellStart"/>
      <w:r w:rsidR="001E167A" w:rsidRPr="00526287">
        <w:rPr>
          <w:color w:val="000000"/>
          <w:szCs w:val="24"/>
        </w:rPr>
        <w:t>statistics</w:t>
      </w:r>
      <w:proofErr w:type="spellEnd"/>
      <w:r w:rsidR="001E167A" w:rsidRPr="00526287">
        <w:rPr>
          <w:color w:val="000000"/>
          <w:szCs w:val="24"/>
        </w:rPr>
        <w:t xml:space="preserve"> Software, </w:t>
      </w:r>
      <w:proofErr w:type="spellStart"/>
      <w:r w:rsidR="001E167A" w:rsidRPr="00526287">
        <w:rPr>
          <w:color w:val="000000"/>
          <w:szCs w:val="24"/>
        </w:rPr>
        <w:t>version</w:t>
      </w:r>
      <w:proofErr w:type="spellEnd"/>
      <w:r w:rsidR="001E167A" w:rsidRPr="00526287">
        <w:rPr>
          <w:color w:val="000000"/>
          <w:szCs w:val="24"/>
        </w:rPr>
        <w:t xml:space="preserve"> 5.0 (SAS </w:t>
      </w:r>
      <w:proofErr w:type="spellStart"/>
      <w:r w:rsidR="001E167A" w:rsidRPr="00526287">
        <w:rPr>
          <w:color w:val="000000"/>
          <w:szCs w:val="24"/>
        </w:rPr>
        <w:t>Institute</w:t>
      </w:r>
      <w:proofErr w:type="spellEnd"/>
      <w:r w:rsidR="001E167A" w:rsidRPr="00526287">
        <w:rPr>
          <w:color w:val="000000"/>
          <w:szCs w:val="24"/>
        </w:rPr>
        <w:t xml:space="preserve"> Inc. 2000).</w:t>
      </w:r>
    </w:p>
    <w:p w:rsidR="00D66241" w:rsidRPr="00526287" w:rsidRDefault="00D66241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376441" w:rsidRPr="00AB75D9" w:rsidRDefault="0084602C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B75D9">
        <w:rPr>
          <w:rFonts w:ascii="Times New Roman" w:hAnsi="Times New Roman" w:cs="Times New Roman"/>
          <w:sz w:val="24"/>
          <w:szCs w:val="24"/>
        </w:rPr>
        <w:t>3- RESULTADOS E DISCUSSÃO</w:t>
      </w:r>
    </w:p>
    <w:p w:rsidR="00C86FAA" w:rsidRPr="00AB75D9" w:rsidRDefault="00C86FAA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D66241" w:rsidRDefault="00CB4EFA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CB4EFA">
        <w:rPr>
          <w:color w:val="000000"/>
          <w:szCs w:val="24"/>
        </w:rPr>
        <w:t xml:space="preserve">O volume de sêmen e </w:t>
      </w:r>
      <w:r w:rsidR="00AB75D9">
        <w:rPr>
          <w:color w:val="000000"/>
          <w:szCs w:val="24"/>
        </w:rPr>
        <w:t>motilidade</w:t>
      </w:r>
      <w:r w:rsidRPr="00CB4EFA">
        <w:rPr>
          <w:color w:val="000000"/>
          <w:szCs w:val="24"/>
        </w:rPr>
        <w:t xml:space="preserve"> espermática não diferiram entre o grupo controle e o tratado com </w:t>
      </w:r>
      <w:proofErr w:type="gramStart"/>
      <w:r w:rsidRPr="00CB4EFA">
        <w:rPr>
          <w:color w:val="000000"/>
          <w:szCs w:val="24"/>
        </w:rPr>
        <w:t>hCG</w:t>
      </w:r>
      <w:proofErr w:type="gramEnd"/>
      <w:r w:rsidRPr="00CB4EFA">
        <w:rPr>
          <w:color w:val="000000"/>
          <w:szCs w:val="24"/>
        </w:rPr>
        <w:t xml:space="preserve">. Por outro lado, a concentração espermática e a porcentagem de espermatozoides morfologicamente normais </w:t>
      </w:r>
      <w:r>
        <w:rPr>
          <w:color w:val="000000"/>
          <w:szCs w:val="24"/>
        </w:rPr>
        <w:t xml:space="preserve">foram maiores nos indivíduos tratados com </w:t>
      </w:r>
      <w:proofErr w:type="gramStart"/>
      <w:r>
        <w:rPr>
          <w:color w:val="000000"/>
          <w:szCs w:val="24"/>
        </w:rPr>
        <w:t>hCG</w:t>
      </w:r>
      <w:proofErr w:type="gramEnd"/>
      <w:r>
        <w:rPr>
          <w:color w:val="000000"/>
          <w:szCs w:val="24"/>
        </w:rPr>
        <w:t xml:space="preserve"> </w:t>
      </w:r>
      <w:r w:rsidR="001E167A" w:rsidRPr="00CB4EFA">
        <w:rPr>
          <w:color w:val="000000"/>
          <w:szCs w:val="24"/>
        </w:rPr>
        <w:t>(Tab</w:t>
      </w:r>
      <w:r w:rsidR="00532B5F">
        <w:rPr>
          <w:color w:val="000000"/>
          <w:szCs w:val="24"/>
        </w:rPr>
        <w:t>ela</w:t>
      </w:r>
      <w:r w:rsidR="001E167A" w:rsidRPr="00CB4EFA">
        <w:rPr>
          <w:color w:val="000000"/>
          <w:szCs w:val="24"/>
        </w:rPr>
        <w:t xml:space="preserve"> 1). </w:t>
      </w:r>
      <w:r w:rsidR="002B4CD8" w:rsidRPr="002B4CD8">
        <w:rPr>
          <w:color w:val="000000"/>
          <w:szCs w:val="24"/>
        </w:rPr>
        <w:t>A concentração de proteínas solúveis foi maior no sêmen dos ariac</w:t>
      </w:r>
      <w:r w:rsidR="002B4CD8">
        <w:rPr>
          <w:color w:val="000000"/>
          <w:szCs w:val="24"/>
        </w:rPr>
        <w:t xml:space="preserve">ós tratados dom </w:t>
      </w:r>
      <w:proofErr w:type="gramStart"/>
      <w:r w:rsidR="002B4CD8">
        <w:rPr>
          <w:color w:val="000000"/>
          <w:szCs w:val="24"/>
        </w:rPr>
        <w:t>hCG</w:t>
      </w:r>
      <w:proofErr w:type="gramEnd"/>
      <w:r w:rsidR="002B4CD8">
        <w:rPr>
          <w:color w:val="000000"/>
          <w:szCs w:val="24"/>
        </w:rPr>
        <w:t xml:space="preserve"> </w:t>
      </w:r>
      <w:r w:rsidR="001E167A" w:rsidRPr="002B4CD8">
        <w:rPr>
          <w:color w:val="000000"/>
          <w:szCs w:val="24"/>
        </w:rPr>
        <w:t>(2</w:t>
      </w:r>
      <w:r w:rsidR="002B4CD8">
        <w:rPr>
          <w:color w:val="000000"/>
          <w:szCs w:val="24"/>
        </w:rPr>
        <w:t>, 87 ± 0,</w:t>
      </w:r>
      <w:r w:rsidR="001E167A" w:rsidRPr="002B4CD8">
        <w:rPr>
          <w:color w:val="000000"/>
          <w:szCs w:val="24"/>
        </w:rPr>
        <w:t xml:space="preserve">37 µg/µL) </w:t>
      </w:r>
      <w:r w:rsidR="002B4CD8">
        <w:rPr>
          <w:color w:val="000000"/>
          <w:szCs w:val="24"/>
        </w:rPr>
        <w:t>do que nos animais controle (1,61 ± 0,</w:t>
      </w:r>
      <w:r w:rsidR="001E167A" w:rsidRPr="002B4CD8">
        <w:rPr>
          <w:color w:val="000000"/>
          <w:szCs w:val="24"/>
        </w:rPr>
        <w:t xml:space="preserve">24 µg/µL). </w:t>
      </w:r>
      <w:r w:rsidR="00491B95">
        <w:rPr>
          <w:color w:val="000000"/>
          <w:szCs w:val="24"/>
        </w:rPr>
        <w:t xml:space="preserve">A eletroforese unidimensional </w:t>
      </w:r>
      <w:r w:rsidR="00491B95" w:rsidRPr="00491B95">
        <w:rPr>
          <w:color w:val="000000"/>
          <w:szCs w:val="24"/>
        </w:rPr>
        <w:t>detectou 32 tipos de banda, com um total de 71 proteínas identificadas</w:t>
      </w:r>
      <w:r w:rsidR="00491B95">
        <w:rPr>
          <w:color w:val="000000"/>
          <w:szCs w:val="24"/>
        </w:rPr>
        <w:t xml:space="preserve"> </w:t>
      </w:r>
      <w:r w:rsidR="00491B95" w:rsidRPr="00491B95">
        <w:rPr>
          <w:color w:val="000000"/>
          <w:szCs w:val="24"/>
        </w:rPr>
        <w:t>(Fig. 1)</w:t>
      </w:r>
      <w:r w:rsidR="00491B95">
        <w:rPr>
          <w:color w:val="000000"/>
          <w:szCs w:val="24"/>
        </w:rPr>
        <w:t>.</w:t>
      </w:r>
      <w:r w:rsidR="00491B95" w:rsidRPr="00491B95">
        <w:rPr>
          <w:color w:val="000000"/>
          <w:szCs w:val="24"/>
        </w:rPr>
        <w:t xml:space="preserve"> </w:t>
      </w:r>
      <w:r w:rsidR="002B4CD8" w:rsidRPr="002B4CD8">
        <w:rPr>
          <w:color w:val="000000"/>
          <w:szCs w:val="24"/>
        </w:rPr>
        <w:t xml:space="preserve">Os géis com sêmen de peixes tratados com </w:t>
      </w:r>
      <w:proofErr w:type="gramStart"/>
      <w:r w:rsidR="002B4CD8" w:rsidRPr="002B4CD8">
        <w:rPr>
          <w:color w:val="000000"/>
          <w:szCs w:val="24"/>
        </w:rPr>
        <w:t>hCG</w:t>
      </w:r>
      <w:proofErr w:type="gramEnd"/>
      <w:r w:rsidR="002B4CD8" w:rsidRPr="002B4CD8">
        <w:rPr>
          <w:color w:val="000000"/>
          <w:szCs w:val="24"/>
        </w:rPr>
        <w:t xml:space="preserve"> apresentaram mais bandas que aqueles com sêmen de animais controle</w:t>
      </w:r>
      <w:r w:rsidR="001E167A" w:rsidRPr="002B4CD8">
        <w:rPr>
          <w:color w:val="000000"/>
          <w:szCs w:val="24"/>
        </w:rPr>
        <w:t xml:space="preserve"> (p &lt; 0.05). </w:t>
      </w:r>
      <w:r w:rsidR="002B4CD8" w:rsidRPr="002B4CD8">
        <w:rPr>
          <w:color w:val="000000"/>
          <w:szCs w:val="24"/>
        </w:rPr>
        <w:t>Além disso, cinco bandas diferentes tiveram ma</w:t>
      </w:r>
      <w:r w:rsidR="002B4CD8">
        <w:rPr>
          <w:color w:val="000000"/>
          <w:szCs w:val="24"/>
        </w:rPr>
        <w:t>i</w:t>
      </w:r>
      <w:r w:rsidR="002B4CD8" w:rsidRPr="002B4CD8">
        <w:rPr>
          <w:color w:val="000000"/>
          <w:szCs w:val="24"/>
        </w:rPr>
        <w:t xml:space="preserve">or intensidade no grupo tratado com </w:t>
      </w:r>
      <w:proofErr w:type="gramStart"/>
      <w:r w:rsidR="002B4CD8" w:rsidRPr="002B4CD8">
        <w:rPr>
          <w:color w:val="000000"/>
          <w:szCs w:val="24"/>
        </w:rPr>
        <w:t>hCG</w:t>
      </w:r>
      <w:proofErr w:type="gramEnd"/>
      <w:r w:rsidR="005B4F76">
        <w:rPr>
          <w:color w:val="000000"/>
          <w:szCs w:val="24"/>
        </w:rPr>
        <w:t xml:space="preserve"> (p &lt; 0.05</w:t>
      </w:r>
      <w:r w:rsidR="00491B95">
        <w:rPr>
          <w:color w:val="000000"/>
          <w:szCs w:val="24"/>
        </w:rPr>
        <w:t>)</w:t>
      </w:r>
      <w:r w:rsidR="001E167A" w:rsidRPr="002B4CD8">
        <w:rPr>
          <w:color w:val="000000"/>
          <w:szCs w:val="24"/>
        </w:rPr>
        <w:t>.</w:t>
      </w:r>
    </w:p>
    <w:p w:rsidR="005B4F76" w:rsidRPr="002B4CD8" w:rsidRDefault="005B4F76" w:rsidP="005B4F76">
      <w:pPr>
        <w:spacing w:after="0" w:line="240" w:lineRule="auto"/>
        <w:jc w:val="both"/>
        <w:rPr>
          <w:color w:val="000000"/>
          <w:szCs w:val="24"/>
        </w:rPr>
      </w:pPr>
      <w:r w:rsidRPr="005B4F76">
        <w:rPr>
          <w:color w:val="000000"/>
          <w:szCs w:val="24"/>
        </w:rPr>
        <w:t xml:space="preserve">Tabela 1 – Parâmetros seminais (valores médios ± S.E.M.) em ariacós adultos do grupo controle e tratado com </w:t>
      </w:r>
      <w:proofErr w:type="gramStart"/>
      <w:r w:rsidRPr="005B4F76">
        <w:rPr>
          <w:color w:val="000000"/>
          <w:szCs w:val="24"/>
        </w:rPr>
        <w:t>hCG</w:t>
      </w:r>
      <w:proofErr w:type="gramEnd"/>
      <w:r w:rsidRPr="005B4F76">
        <w:rPr>
          <w:color w:val="000000"/>
          <w:szCs w:val="24"/>
        </w:rPr>
        <w:t xml:space="preserve">. Letras diferentes na mesma linha indicam diferença estatística por </w:t>
      </w:r>
      <w:proofErr w:type="spellStart"/>
      <w:r w:rsidRPr="005B4F76">
        <w:rPr>
          <w:color w:val="000000"/>
          <w:szCs w:val="24"/>
        </w:rPr>
        <w:t>one-way</w:t>
      </w:r>
      <w:proofErr w:type="spellEnd"/>
      <w:r w:rsidRPr="005B4F76">
        <w:rPr>
          <w:color w:val="000000"/>
          <w:szCs w:val="24"/>
        </w:rPr>
        <w:t xml:space="preserve"> ANOVA (p&lt;0,05) e Mann Whitney (p&lt;0,05).</w:t>
      </w:r>
    </w:p>
    <w:tbl>
      <w:tblPr>
        <w:tblW w:w="8433" w:type="dxa"/>
        <w:jc w:val="center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9"/>
        <w:gridCol w:w="2140"/>
        <w:gridCol w:w="1984"/>
      </w:tblGrid>
      <w:tr w:rsidR="00AB75D9" w:rsidRPr="00AB75D9" w:rsidTr="005B4F76">
        <w:trPr>
          <w:trHeight w:val="300"/>
          <w:jc w:val="center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proofErr w:type="spellStart"/>
            <w:r w:rsidRPr="00AB75D9">
              <w:rPr>
                <w:color w:val="000000"/>
                <w:szCs w:val="24"/>
                <w:lang w:val="en-GB"/>
              </w:rPr>
              <w:t>Parâmetros</w:t>
            </w:r>
            <w:proofErr w:type="spellEnd"/>
            <w:r w:rsidRPr="00AB75D9">
              <w:rPr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AB75D9">
              <w:rPr>
                <w:color w:val="000000"/>
                <w:szCs w:val="24"/>
                <w:lang w:val="en-GB"/>
              </w:rPr>
              <w:t>seminais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proofErr w:type="spellStart"/>
            <w:r w:rsidRPr="00AB75D9">
              <w:rPr>
                <w:color w:val="000000"/>
                <w:szCs w:val="24"/>
                <w:lang w:val="en-GB"/>
              </w:rPr>
              <w:t>Controle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proofErr w:type="spellStart"/>
            <w:r w:rsidRPr="00AB75D9">
              <w:rPr>
                <w:color w:val="000000"/>
                <w:szCs w:val="24"/>
                <w:lang w:val="en-GB"/>
              </w:rPr>
              <w:t>Tratados</w:t>
            </w:r>
            <w:proofErr w:type="spellEnd"/>
            <w:r w:rsidRPr="00AB75D9">
              <w:rPr>
                <w:color w:val="000000"/>
                <w:szCs w:val="24"/>
                <w:lang w:val="en-GB"/>
              </w:rPr>
              <w:t xml:space="preserve"> com hCG</w:t>
            </w:r>
          </w:p>
        </w:tc>
      </w:tr>
      <w:tr w:rsidR="00AB75D9" w:rsidRPr="00AB75D9" w:rsidTr="005B4F76">
        <w:trPr>
          <w:trHeight w:val="345"/>
          <w:jc w:val="center"/>
        </w:trPr>
        <w:tc>
          <w:tcPr>
            <w:tcW w:w="43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AB75D9">
              <w:rPr>
                <w:color w:val="000000"/>
                <w:szCs w:val="24"/>
              </w:rPr>
              <w:t>Concentração de proteína (µg/µL)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r w:rsidRPr="00AB75D9">
              <w:rPr>
                <w:color w:val="000000"/>
                <w:szCs w:val="24"/>
                <w:lang w:val="en-GB"/>
              </w:rPr>
              <w:t xml:space="preserve">1,61 ± 0,24 </w:t>
            </w:r>
            <w:r w:rsidRPr="00AB75D9">
              <w:rPr>
                <w:color w:val="000000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r w:rsidRPr="00AB75D9">
              <w:rPr>
                <w:color w:val="000000"/>
                <w:szCs w:val="24"/>
                <w:lang w:val="en-GB"/>
              </w:rPr>
              <w:t xml:space="preserve">2,87 ± 0,37 </w:t>
            </w:r>
            <w:r w:rsidRPr="00AB75D9">
              <w:rPr>
                <w:color w:val="000000"/>
                <w:szCs w:val="24"/>
                <w:vertAlign w:val="superscript"/>
                <w:lang w:val="en-GB"/>
              </w:rPr>
              <w:t>b</w:t>
            </w:r>
          </w:p>
        </w:tc>
      </w:tr>
      <w:tr w:rsidR="00AB75D9" w:rsidRPr="00AB75D9" w:rsidTr="005B4F76">
        <w:trPr>
          <w:trHeight w:val="345"/>
          <w:jc w:val="center"/>
        </w:trPr>
        <w:tc>
          <w:tcPr>
            <w:tcW w:w="4309" w:type="dxa"/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r w:rsidRPr="00AB75D9">
              <w:rPr>
                <w:color w:val="000000"/>
                <w:szCs w:val="24"/>
                <w:lang w:val="en-GB"/>
              </w:rPr>
              <w:t>Volume (µL)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r w:rsidRPr="00AB75D9">
              <w:rPr>
                <w:color w:val="000000"/>
                <w:szCs w:val="24"/>
                <w:lang w:val="en-GB"/>
              </w:rPr>
              <w:t xml:space="preserve">232,72 ± 44,42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r w:rsidRPr="00AB75D9">
              <w:rPr>
                <w:color w:val="000000"/>
                <w:szCs w:val="24"/>
                <w:lang w:val="en-GB"/>
              </w:rPr>
              <w:t xml:space="preserve">270,91 ± 59,11  </w:t>
            </w:r>
          </w:p>
        </w:tc>
      </w:tr>
      <w:tr w:rsidR="00AB75D9" w:rsidRPr="00AB75D9" w:rsidTr="005B4F76">
        <w:trPr>
          <w:trHeight w:val="345"/>
          <w:jc w:val="center"/>
        </w:trPr>
        <w:tc>
          <w:tcPr>
            <w:tcW w:w="4309" w:type="dxa"/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proofErr w:type="spellStart"/>
            <w:r w:rsidRPr="00AB75D9">
              <w:rPr>
                <w:color w:val="000000"/>
                <w:szCs w:val="24"/>
                <w:lang w:val="en-GB"/>
              </w:rPr>
              <w:t>Motilidade</w:t>
            </w:r>
            <w:proofErr w:type="spellEnd"/>
            <w:r w:rsidRPr="00AB75D9">
              <w:rPr>
                <w:color w:val="000000"/>
                <w:szCs w:val="24"/>
                <w:lang w:val="en-GB"/>
              </w:rPr>
              <w:t xml:space="preserve"> (%)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r w:rsidRPr="00AB75D9">
              <w:rPr>
                <w:color w:val="000000"/>
                <w:szCs w:val="24"/>
                <w:lang w:val="en-GB"/>
              </w:rPr>
              <w:t>69,11 ± 9,19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r w:rsidRPr="00AB75D9">
              <w:rPr>
                <w:color w:val="000000"/>
                <w:szCs w:val="24"/>
                <w:lang w:val="en-GB"/>
              </w:rPr>
              <w:t xml:space="preserve">78,19 ± 6,72 </w:t>
            </w:r>
          </w:p>
        </w:tc>
      </w:tr>
      <w:tr w:rsidR="00AB75D9" w:rsidRPr="00AB75D9" w:rsidTr="005B4F76">
        <w:trPr>
          <w:trHeight w:val="345"/>
          <w:jc w:val="center"/>
        </w:trPr>
        <w:tc>
          <w:tcPr>
            <w:tcW w:w="4309" w:type="dxa"/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proofErr w:type="spellStart"/>
            <w:r w:rsidRPr="00AB75D9">
              <w:rPr>
                <w:color w:val="000000"/>
                <w:szCs w:val="24"/>
                <w:lang w:val="en-GB"/>
              </w:rPr>
              <w:t>Concentração</w:t>
            </w:r>
            <w:proofErr w:type="spellEnd"/>
            <w:r w:rsidRPr="00AB75D9">
              <w:rPr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AB75D9">
              <w:rPr>
                <w:color w:val="000000"/>
                <w:szCs w:val="24"/>
                <w:lang w:val="en-GB"/>
              </w:rPr>
              <w:t>espermática</w:t>
            </w:r>
            <w:proofErr w:type="spellEnd"/>
            <w:r w:rsidRPr="00AB75D9">
              <w:rPr>
                <w:color w:val="000000"/>
                <w:szCs w:val="24"/>
                <w:lang w:val="en-GB"/>
              </w:rPr>
              <w:t xml:space="preserve"> (x10</w:t>
            </w:r>
            <w:r w:rsidRPr="00AB75D9">
              <w:rPr>
                <w:color w:val="000000"/>
                <w:szCs w:val="24"/>
                <w:vertAlign w:val="superscript"/>
                <w:lang w:val="en-GB"/>
              </w:rPr>
              <w:t>10</w:t>
            </w:r>
            <w:r w:rsidRPr="00AB75D9">
              <w:rPr>
                <w:color w:val="000000"/>
                <w:szCs w:val="24"/>
                <w:lang w:val="en-GB"/>
              </w:rPr>
              <w:t>/ mL)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r w:rsidRPr="00AB75D9">
              <w:rPr>
                <w:color w:val="000000"/>
                <w:szCs w:val="24"/>
                <w:lang w:val="en-GB"/>
              </w:rPr>
              <w:t xml:space="preserve">0,52 ± 1,38 </w:t>
            </w:r>
            <w:r w:rsidRPr="00AB75D9">
              <w:rPr>
                <w:color w:val="000000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r w:rsidRPr="00AB75D9">
              <w:rPr>
                <w:color w:val="000000"/>
                <w:szCs w:val="24"/>
                <w:lang w:val="en-GB"/>
              </w:rPr>
              <w:t xml:space="preserve">2,56 ± 0,12 </w:t>
            </w:r>
            <w:r w:rsidRPr="00AB75D9">
              <w:rPr>
                <w:color w:val="000000"/>
                <w:szCs w:val="24"/>
                <w:vertAlign w:val="superscript"/>
                <w:lang w:val="en-GB"/>
              </w:rPr>
              <w:t>b</w:t>
            </w:r>
          </w:p>
        </w:tc>
      </w:tr>
      <w:tr w:rsidR="00AB75D9" w:rsidRPr="00AB75D9" w:rsidTr="005B4F76">
        <w:trPr>
          <w:trHeight w:val="345"/>
          <w:jc w:val="center"/>
        </w:trPr>
        <w:tc>
          <w:tcPr>
            <w:tcW w:w="4309" w:type="dxa"/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proofErr w:type="spellStart"/>
            <w:r w:rsidRPr="00AB75D9">
              <w:rPr>
                <w:color w:val="000000"/>
                <w:szCs w:val="24"/>
                <w:lang w:val="en-GB"/>
              </w:rPr>
              <w:t>Morfologia</w:t>
            </w:r>
            <w:proofErr w:type="spellEnd"/>
            <w:r w:rsidRPr="00AB75D9">
              <w:rPr>
                <w:color w:val="000000"/>
                <w:szCs w:val="24"/>
                <w:lang w:val="en-GB"/>
              </w:rPr>
              <w:t xml:space="preserve"> normal (%)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r w:rsidRPr="00AB75D9">
              <w:rPr>
                <w:color w:val="000000"/>
                <w:szCs w:val="24"/>
                <w:lang w:val="en-GB"/>
              </w:rPr>
              <w:t xml:space="preserve">40,3 ± 1,65 </w:t>
            </w:r>
            <w:r w:rsidRPr="00AB75D9">
              <w:rPr>
                <w:color w:val="000000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B75D9" w:rsidRPr="00AB75D9" w:rsidRDefault="00AB75D9" w:rsidP="005B4F76">
            <w:pPr>
              <w:spacing w:after="0" w:line="240" w:lineRule="auto"/>
              <w:jc w:val="both"/>
              <w:rPr>
                <w:color w:val="000000"/>
                <w:szCs w:val="24"/>
                <w:lang w:val="en-GB"/>
              </w:rPr>
            </w:pPr>
            <w:r w:rsidRPr="00AB75D9">
              <w:rPr>
                <w:color w:val="000000"/>
                <w:szCs w:val="24"/>
                <w:lang w:val="en-GB"/>
              </w:rPr>
              <w:t xml:space="preserve">57,6 ± 3,13 </w:t>
            </w:r>
            <w:r w:rsidRPr="00AB75D9">
              <w:rPr>
                <w:color w:val="000000"/>
                <w:szCs w:val="24"/>
                <w:vertAlign w:val="superscript"/>
                <w:lang w:val="en-GB"/>
              </w:rPr>
              <w:t>b</w:t>
            </w:r>
          </w:p>
        </w:tc>
      </w:tr>
    </w:tbl>
    <w:p w:rsidR="00AB75D9" w:rsidRDefault="00AB75D9" w:rsidP="001E167A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1E167A" w:rsidRPr="000714BC" w:rsidRDefault="002B4CD8" w:rsidP="001E167A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2B4CD8">
        <w:rPr>
          <w:color w:val="000000"/>
          <w:szCs w:val="24"/>
        </w:rPr>
        <w:t xml:space="preserve">A abordagem proteômica adotada no presente estudo, combinando </w:t>
      </w:r>
      <w:r w:rsidR="001E167A" w:rsidRPr="002B4CD8">
        <w:rPr>
          <w:color w:val="000000"/>
          <w:szCs w:val="24"/>
        </w:rPr>
        <w:t xml:space="preserve">1-D SDS-PAGE </w:t>
      </w:r>
      <w:r w:rsidRPr="002B4CD8">
        <w:rPr>
          <w:color w:val="000000"/>
          <w:szCs w:val="24"/>
        </w:rPr>
        <w:t>e espectrometria de massa em tandem, possibilitou a identificaç</w:t>
      </w:r>
      <w:r>
        <w:rPr>
          <w:color w:val="000000"/>
          <w:szCs w:val="24"/>
        </w:rPr>
        <w:t xml:space="preserve">ão das principais proteínas presentes no sêmen de </w:t>
      </w:r>
      <w:r w:rsidR="001E167A" w:rsidRPr="002B4CD8">
        <w:rPr>
          <w:i/>
          <w:color w:val="000000"/>
          <w:szCs w:val="24"/>
        </w:rPr>
        <w:t>Lutjanus synagris</w:t>
      </w:r>
      <w:r w:rsidR="001E167A" w:rsidRPr="002B4CD8">
        <w:rPr>
          <w:color w:val="000000"/>
          <w:szCs w:val="24"/>
        </w:rPr>
        <w:t xml:space="preserve">. </w:t>
      </w:r>
      <w:r w:rsidR="00532B5F" w:rsidRPr="000714BC">
        <w:rPr>
          <w:color w:val="000000"/>
          <w:szCs w:val="24"/>
        </w:rPr>
        <w:t xml:space="preserve">Além disso, o tratamento com </w:t>
      </w:r>
      <w:proofErr w:type="gramStart"/>
      <w:r w:rsidR="001E167A" w:rsidRPr="000714BC">
        <w:rPr>
          <w:color w:val="000000"/>
          <w:szCs w:val="24"/>
        </w:rPr>
        <w:t>hCG</w:t>
      </w:r>
      <w:proofErr w:type="gramEnd"/>
      <w:r w:rsidR="001E167A" w:rsidRPr="000714BC">
        <w:rPr>
          <w:color w:val="000000"/>
          <w:szCs w:val="24"/>
        </w:rPr>
        <w:t xml:space="preserve"> </w:t>
      </w:r>
      <w:r w:rsidR="000714BC" w:rsidRPr="000714BC">
        <w:rPr>
          <w:color w:val="000000"/>
          <w:szCs w:val="24"/>
        </w:rPr>
        <w:t>causo</w:t>
      </w:r>
      <w:r w:rsidR="005B4F76">
        <w:rPr>
          <w:color w:val="000000"/>
          <w:szCs w:val="24"/>
        </w:rPr>
        <w:t>u</w:t>
      </w:r>
      <w:r w:rsidR="000714BC" w:rsidRPr="000714BC">
        <w:rPr>
          <w:color w:val="000000"/>
          <w:szCs w:val="24"/>
        </w:rPr>
        <w:t xml:space="preserve"> diferenças significantes </w:t>
      </w:r>
      <w:r w:rsidR="000714BC">
        <w:rPr>
          <w:color w:val="000000"/>
          <w:szCs w:val="24"/>
        </w:rPr>
        <w:t>em alguns</w:t>
      </w:r>
      <w:r w:rsidR="000714BC" w:rsidRPr="000714BC">
        <w:rPr>
          <w:color w:val="000000"/>
          <w:szCs w:val="24"/>
        </w:rPr>
        <w:t xml:space="preserve"> par</w:t>
      </w:r>
      <w:r w:rsidR="000714BC">
        <w:rPr>
          <w:color w:val="000000"/>
          <w:szCs w:val="24"/>
        </w:rPr>
        <w:t>âmetros seminais e no proteoma do sêmen de ariacó.</w:t>
      </w:r>
      <w:r w:rsidR="001E167A" w:rsidRPr="000714BC">
        <w:rPr>
          <w:color w:val="000000"/>
          <w:szCs w:val="24"/>
        </w:rPr>
        <w:t xml:space="preserve"> </w:t>
      </w:r>
      <w:r w:rsidR="000714BC" w:rsidRPr="000714BC">
        <w:rPr>
          <w:color w:val="000000"/>
          <w:szCs w:val="24"/>
        </w:rPr>
        <w:t xml:space="preserve">Estudos prévios investigaram aspectos da qualidade do sêmen de ariacós </w:t>
      </w:r>
      <w:r w:rsidR="001E167A" w:rsidRPr="000714BC">
        <w:rPr>
          <w:color w:val="000000"/>
          <w:szCs w:val="24"/>
        </w:rPr>
        <w:t>(</w:t>
      </w:r>
      <w:proofErr w:type="spellStart"/>
      <w:r w:rsidR="001E167A" w:rsidRPr="000714BC">
        <w:rPr>
          <w:color w:val="000000"/>
          <w:szCs w:val="24"/>
        </w:rPr>
        <w:t>Gaitán-Espitia</w:t>
      </w:r>
      <w:proofErr w:type="spellEnd"/>
      <w:r w:rsidR="001E167A" w:rsidRPr="000714BC">
        <w:rPr>
          <w:color w:val="000000"/>
          <w:szCs w:val="24"/>
        </w:rPr>
        <w:t xml:space="preserve"> </w:t>
      </w:r>
      <w:proofErr w:type="gramStart"/>
      <w:r w:rsidR="001E167A" w:rsidRPr="000714BC">
        <w:rPr>
          <w:color w:val="000000"/>
          <w:szCs w:val="24"/>
        </w:rPr>
        <w:t>et</w:t>
      </w:r>
      <w:proofErr w:type="gramEnd"/>
      <w:r w:rsidR="001E167A" w:rsidRPr="000714BC">
        <w:rPr>
          <w:color w:val="000000"/>
          <w:szCs w:val="24"/>
        </w:rPr>
        <w:t xml:space="preserve"> al., 2013; Sanches et al., 2015) </w:t>
      </w:r>
      <w:r w:rsidR="000714BC" w:rsidRPr="000714BC">
        <w:rPr>
          <w:color w:val="000000"/>
          <w:szCs w:val="24"/>
        </w:rPr>
        <w:t xml:space="preserve">mas, até onde sabemos, o presente trabalho </w:t>
      </w:r>
      <w:r w:rsidR="000714BC">
        <w:rPr>
          <w:color w:val="000000"/>
          <w:szCs w:val="24"/>
        </w:rPr>
        <w:t xml:space="preserve">é o primeiro a reportar o proteoma do sêmen de </w:t>
      </w:r>
      <w:r w:rsidR="001E167A" w:rsidRPr="000714BC">
        <w:rPr>
          <w:i/>
          <w:color w:val="000000"/>
          <w:szCs w:val="24"/>
        </w:rPr>
        <w:t>Lutjanus synagris</w:t>
      </w:r>
      <w:r w:rsidR="001E167A" w:rsidRPr="000714BC">
        <w:rPr>
          <w:color w:val="000000"/>
          <w:szCs w:val="24"/>
        </w:rPr>
        <w:t xml:space="preserve">. </w:t>
      </w:r>
    </w:p>
    <w:p w:rsidR="002D2FAD" w:rsidRPr="00B42F91" w:rsidRDefault="002D2FAD" w:rsidP="002D2FAD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0714BC">
        <w:rPr>
          <w:color w:val="000000"/>
          <w:szCs w:val="24"/>
        </w:rPr>
        <w:t>O tratamento com gonadotrofina coriônica humana aumentou amb</w:t>
      </w:r>
      <w:r>
        <w:rPr>
          <w:color w:val="000000"/>
          <w:szCs w:val="24"/>
        </w:rPr>
        <w:t>a</w:t>
      </w:r>
      <w:r w:rsidRPr="000714BC">
        <w:rPr>
          <w:color w:val="000000"/>
          <w:szCs w:val="24"/>
        </w:rPr>
        <w:t>s a concentração esperm</w:t>
      </w:r>
      <w:r>
        <w:rPr>
          <w:color w:val="000000"/>
          <w:szCs w:val="24"/>
        </w:rPr>
        <w:t>ática e a porcentagem de espermatozoides morfologicamente normais no sêmen de ariacó. O</w:t>
      </w:r>
      <w:r w:rsidR="008D611C">
        <w:rPr>
          <w:color w:val="000000"/>
          <w:szCs w:val="24"/>
        </w:rPr>
        <w:t xml:space="preserve"> linguado do</w:t>
      </w:r>
      <w:bookmarkStart w:id="0" w:name="_GoBack"/>
      <w:bookmarkEnd w:id="0"/>
      <w:r w:rsidRPr="00B42F91">
        <w:rPr>
          <w:color w:val="000000"/>
          <w:szCs w:val="24"/>
        </w:rPr>
        <w:t xml:space="preserve"> Senegal tratado com </w:t>
      </w:r>
      <w:proofErr w:type="gramStart"/>
      <w:r w:rsidRPr="00B42F91">
        <w:rPr>
          <w:color w:val="000000"/>
          <w:szCs w:val="24"/>
        </w:rPr>
        <w:t>hCG</w:t>
      </w:r>
      <w:proofErr w:type="gramEnd"/>
      <w:r w:rsidRPr="00B42F91">
        <w:rPr>
          <w:color w:val="000000"/>
          <w:szCs w:val="24"/>
        </w:rPr>
        <w:t xml:space="preserve"> apresenta gônadas com mais cistos com espermatócitos, espermátides e espermatozoides no ducto medular do que indivíduos não tratados</w:t>
      </w:r>
      <w:r w:rsidRPr="005B4F7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</w:t>
      </w:r>
      <w:r w:rsidRPr="00022477">
        <w:rPr>
          <w:color w:val="000000"/>
          <w:szCs w:val="24"/>
        </w:rPr>
        <w:t>Guzmán et al.</w:t>
      </w:r>
      <w:r>
        <w:rPr>
          <w:color w:val="000000"/>
          <w:szCs w:val="24"/>
        </w:rPr>
        <w:t>,</w:t>
      </w:r>
      <w:r w:rsidRPr="00022477">
        <w:rPr>
          <w:color w:val="000000"/>
          <w:szCs w:val="24"/>
        </w:rPr>
        <w:t xml:space="preserve"> </w:t>
      </w:r>
      <w:r w:rsidRPr="00B42F91">
        <w:rPr>
          <w:color w:val="000000"/>
          <w:szCs w:val="24"/>
        </w:rPr>
        <w:t>2011). Estes resultados indicam que o hCG estimula certas fases da espermatogênese nesta espécie. É possível, portanto, que um mecanismo similar tenha ocorrido nos ariacós utilizados neste estudo, afetando a concentraç</w:t>
      </w:r>
      <w:r>
        <w:rPr>
          <w:color w:val="000000"/>
          <w:szCs w:val="24"/>
        </w:rPr>
        <w:t>ão espermática em nossas amostras.</w:t>
      </w:r>
    </w:p>
    <w:p w:rsidR="00646667" w:rsidRPr="00B42F91" w:rsidRDefault="00646667" w:rsidP="00646667">
      <w:pPr>
        <w:spacing w:after="0" w:line="240" w:lineRule="auto"/>
        <w:ind w:firstLine="53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 tambaqui, </w:t>
      </w:r>
      <w:r w:rsidRPr="00B42F91">
        <w:rPr>
          <w:color w:val="000000"/>
          <w:szCs w:val="24"/>
        </w:rPr>
        <w:t xml:space="preserve">quando injetado com extrato de pituitária de carpa (CPE), </w:t>
      </w:r>
      <w:r>
        <w:rPr>
          <w:color w:val="000000"/>
          <w:szCs w:val="24"/>
        </w:rPr>
        <w:t xml:space="preserve">apresenta espermatozoides com menos anormalidades morfológicas </w:t>
      </w:r>
      <w:r w:rsidRPr="00B42F91">
        <w:rPr>
          <w:color w:val="000000"/>
          <w:szCs w:val="24"/>
        </w:rPr>
        <w:t xml:space="preserve">(15%) </w:t>
      </w:r>
      <w:r>
        <w:rPr>
          <w:color w:val="000000"/>
          <w:szCs w:val="24"/>
        </w:rPr>
        <w:t>do que quando não tratados (25%) (</w:t>
      </w:r>
      <w:r w:rsidRPr="00B42F91">
        <w:rPr>
          <w:color w:val="000000"/>
          <w:szCs w:val="24"/>
        </w:rPr>
        <w:t xml:space="preserve">Maria </w:t>
      </w:r>
      <w:proofErr w:type="gramStart"/>
      <w:r w:rsidRPr="00B42F91">
        <w:rPr>
          <w:color w:val="000000"/>
          <w:szCs w:val="24"/>
        </w:rPr>
        <w:t>et</w:t>
      </w:r>
      <w:proofErr w:type="gramEnd"/>
      <w:r w:rsidRPr="00B42F91">
        <w:rPr>
          <w:color w:val="000000"/>
          <w:szCs w:val="24"/>
        </w:rPr>
        <w:t xml:space="preserve"> al.</w:t>
      </w:r>
      <w:r>
        <w:rPr>
          <w:color w:val="000000"/>
          <w:szCs w:val="24"/>
        </w:rPr>
        <w:t>,</w:t>
      </w:r>
      <w:r w:rsidRPr="00B42F91">
        <w:rPr>
          <w:color w:val="000000"/>
          <w:szCs w:val="24"/>
        </w:rPr>
        <w:t xml:space="preserve"> 2011)</w:t>
      </w:r>
      <w:r>
        <w:rPr>
          <w:color w:val="000000"/>
          <w:szCs w:val="24"/>
        </w:rPr>
        <w:t>.</w:t>
      </w:r>
      <w:r w:rsidRPr="00B42F9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Este efeito pode ser explicado pela</w:t>
      </w:r>
      <w:r w:rsidRPr="00B42F91">
        <w:rPr>
          <w:color w:val="000000"/>
          <w:szCs w:val="24"/>
        </w:rPr>
        <w:t xml:space="preserve"> hidratação causada pelo tratamento hormonal (Schulz </w:t>
      </w:r>
      <w:proofErr w:type="spellStart"/>
      <w:r w:rsidRPr="00B42F91">
        <w:rPr>
          <w:color w:val="000000"/>
          <w:szCs w:val="24"/>
        </w:rPr>
        <w:t>and</w:t>
      </w:r>
      <w:proofErr w:type="spellEnd"/>
      <w:r w:rsidRPr="00B42F91">
        <w:rPr>
          <w:color w:val="000000"/>
          <w:szCs w:val="24"/>
        </w:rPr>
        <w:t xml:space="preserve"> </w:t>
      </w:r>
      <w:proofErr w:type="spellStart"/>
      <w:r w:rsidRPr="00B42F91">
        <w:rPr>
          <w:color w:val="000000"/>
          <w:szCs w:val="24"/>
        </w:rPr>
        <w:t>Miura</w:t>
      </w:r>
      <w:proofErr w:type="spellEnd"/>
      <w:r w:rsidRPr="00B42F91">
        <w:rPr>
          <w:color w:val="000000"/>
          <w:szCs w:val="24"/>
        </w:rPr>
        <w:t>, 2002)</w:t>
      </w:r>
      <w:r>
        <w:rPr>
          <w:color w:val="000000"/>
          <w:szCs w:val="24"/>
        </w:rPr>
        <w:t xml:space="preserve"> facilitando a extrusão do sêmen durante a coleta. </w:t>
      </w:r>
      <w:r w:rsidRPr="00B42F91">
        <w:rPr>
          <w:color w:val="000000"/>
          <w:szCs w:val="24"/>
        </w:rPr>
        <w:t xml:space="preserve">Apesar dos efeitos positivos na concentração espermática </w:t>
      </w:r>
      <w:r>
        <w:rPr>
          <w:color w:val="000000"/>
          <w:szCs w:val="24"/>
        </w:rPr>
        <w:t xml:space="preserve">e </w:t>
      </w:r>
      <w:r w:rsidRPr="00B42F91">
        <w:rPr>
          <w:color w:val="000000"/>
          <w:szCs w:val="24"/>
        </w:rPr>
        <w:t xml:space="preserve">morfologia, o tratamento com </w:t>
      </w:r>
      <w:proofErr w:type="gramStart"/>
      <w:r w:rsidRPr="00B42F91">
        <w:rPr>
          <w:color w:val="000000"/>
          <w:szCs w:val="24"/>
        </w:rPr>
        <w:t>hCG</w:t>
      </w:r>
      <w:proofErr w:type="gramEnd"/>
      <w:r w:rsidRPr="00B42F91">
        <w:rPr>
          <w:color w:val="000000"/>
          <w:szCs w:val="24"/>
        </w:rPr>
        <w:t xml:space="preserve"> não aumentou nem o volume ou a motilidade nos esp</w:t>
      </w:r>
      <w:r>
        <w:rPr>
          <w:color w:val="000000"/>
          <w:szCs w:val="24"/>
        </w:rPr>
        <w:t xml:space="preserve">écimes utilizados neste estudo. </w:t>
      </w:r>
    </w:p>
    <w:p w:rsidR="005B4F76" w:rsidRDefault="005B4F76" w:rsidP="001E167A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5B4F76" w:rsidRDefault="00F53BD6" w:rsidP="005B4F76">
      <w:pPr>
        <w:spacing w:after="0" w:line="240" w:lineRule="auto"/>
        <w:ind w:firstLine="539"/>
        <w:jc w:val="center"/>
        <w:rPr>
          <w:color w:val="000000"/>
          <w:szCs w:val="24"/>
        </w:rPr>
      </w:pPr>
      <w:r>
        <w:rPr>
          <w:noProof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1" o:spid="_x0000_i1025" type="#_x0000_t75" style="width:89.25pt;height:255.75pt;visibility:visible;mso-wrap-style:square">
            <v:imagedata r:id="rId9" o:title=""/>
          </v:shape>
        </w:pict>
      </w:r>
    </w:p>
    <w:p w:rsidR="005B4F76" w:rsidRDefault="005B4F76" w:rsidP="001E167A">
      <w:pPr>
        <w:spacing w:after="0" w:line="240" w:lineRule="auto"/>
        <w:ind w:firstLine="539"/>
        <w:jc w:val="both"/>
        <w:rPr>
          <w:color w:val="000000"/>
          <w:szCs w:val="24"/>
        </w:rPr>
      </w:pPr>
      <w:r>
        <w:rPr>
          <w:color w:val="000000"/>
          <w:szCs w:val="24"/>
        </w:rPr>
        <w:t>Fig. 1</w:t>
      </w:r>
      <w:r w:rsidRPr="005B4F76">
        <w:rPr>
          <w:color w:val="000000"/>
          <w:szCs w:val="24"/>
        </w:rPr>
        <w:t xml:space="preserve"> – Sêmen de ariacó separado por SDS-PAGE unidimensional. Pontos pretos indicam os tipos de bandas indiv</w:t>
      </w:r>
      <w:r>
        <w:rPr>
          <w:color w:val="000000"/>
          <w:szCs w:val="24"/>
        </w:rPr>
        <w:t>idualmente submetidas à ESI-Q</w:t>
      </w:r>
      <w:r w:rsidRPr="005B4F76">
        <w:rPr>
          <w:color w:val="000000"/>
          <w:szCs w:val="24"/>
        </w:rPr>
        <w:t xml:space="preserve">-TOF. MW- peso molecular (220-14 </w:t>
      </w:r>
      <w:proofErr w:type="spellStart"/>
      <w:proofErr w:type="gramStart"/>
      <w:r w:rsidRPr="005B4F76">
        <w:rPr>
          <w:color w:val="000000"/>
          <w:szCs w:val="24"/>
        </w:rPr>
        <w:t>KDa</w:t>
      </w:r>
      <w:proofErr w:type="spellEnd"/>
      <w:proofErr w:type="gramEnd"/>
      <w:r w:rsidRPr="005B4F76">
        <w:rPr>
          <w:color w:val="000000"/>
          <w:szCs w:val="24"/>
        </w:rPr>
        <w:t>).</w:t>
      </w:r>
    </w:p>
    <w:p w:rsidR="001E167A" w:rsidRPr="00C94D39" w:rsidRDefault="00B42F91" w:rsidP="001E167A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C94D39">
        <w:rPr>
          <w:color w:val="000000"/>
          <w:szCs w:val="24"/>
        </w:rPr>
        <w:t xml:space="preserve">Apesar de </w:t>
      </w:r>
      <w:r w:rsidR="00C94D39" w:rsidRPr="00C94D39">
        <w:rPr>
          <w:color w:val="000000"/>
          <w:szCs w:val="24"/>
        </w:rPr>
        <w:t>o hormônio luteinizante (</w:t>
      </w:r>
      <w:r w:rsidR="001E167A" w:rsidRPr="00C94D39">
        <w:rPr>
          <w:color w:val="000000"/>
          <w:szCs w:val="24"/>
        </w:rPr>
        <w:t>LH</w:t>
      </w:r>
      <w:r w:rsidR="00C94D39" w:rsidRPr="00C94D39">
        <w:rPr>
          <w:color w:val="000000"/>
          <w:szCs w:val="24"/>
        </w:rPr>
        <w:t>)</w:t>
      </w:r>
      <w:r w:rsidR="001E167A" w:rsidRPr="00C94D39">
        <w:rPr>
          <w:color w:val="000000"/>
          <w:szCs w:val="24"/>
        </w:rPr>
        <w:t xml:space="preserve"> </w:t>
      </w:r>
      <w:r w:rsidR="00C94D39" w:rsidRPr="00C94D39">
        <w:rPr>
          <w:color w:val="000000"/>
          <w:szCs w:val="24"/>
        </w:rPr>
        <w:t>e o</w:t>
      </w:r>
      <w:r w:rsidR="001E167A" w:rsidRPr="00C94D39">
        <w:rPr>
          <w:color w:val="000000"/>
          <w:szCs w:val="24"/>
        </w:rPr>
        <w:t xml:space="preserve"> </w:t>
      </w:r>
      <w:proofErr w:type="gramStart"/>
      <w:r w:rsidR="001E167A" w:rsidRPr="00C94D39">
        <w:rPr>
          <w:color w:val="000000"/>
          <w:szCs w:val="24"/>
        </w:rPr>
        <w:t>hCG</w:t>
      </w:r>
      <w:proofErr w:type="gramEnd"/>
      <w:r w:rsidR="001E167A" w:rsidRPr="00C94D39">
        <w:rPr>
          <w:color w:val="000000"/>
          <w:szCs w:val="24"/>
        </w:rPr>
        <w:t xml:space="preserve"> </w:t>
      </w:r>
      <w:r w:rsidR="00C94D39" w:rsidRPr="00C94D39">
        <w:rPr>
          <w:color w:val="000000"/>
          <w:szCs w:val="24"/>
        </w:rPr>
        <w:t>serem entidades moleculares distintas, compa</w:t>
      </w:r>
      <w:r w:rsidR="00C94D39">
        <w:rPr>
          <w:color w:val="000000"/>
          <w:szCs w:val="24"/>
        </w:rPr>
        <w:t>r</w:t>
      </w:r>
      <w:r w:rsidR="00C94D39" w:rsidRPr="00C94D39">
        <w:rPr>
          <w:color w:val="000000"/>
          <w:szCs w:val="24"/>
        </w:rPr>
        <w:t>tilham similaridades em estrutura, funç</w:t>
      </w:r>
      <w:r w:rsidR="00C94D39">
        <w:rPr>
          <w:color w:val="000000"/>
          <w:szCs w:val="24"/>
        </w:rPr>
        <w:t>ão e interagem com um receptor comum</w:t>
      </w:r>
      <w:r w:rsidR="001E167A" w:rsidRPr="00C94D39">
        <w:rPr>
          <w:color w:val="000000"/>
          <w:szCs w:val="24"/>
        </w:rPr>
        <w:t xml:space="preserve">. </w:t>
      </w:r>
      <w:r w:rsidR="00C94D39" w:rsidRPr="00C94D39">
        <w:rPr>
          <w:color w:val="000000"/>
          <w:szCs w:val="24"/>
        </w:rPr>
        <w:t xml:space="preserve">Já foi reportado que o tratamento com </w:t>
      </w:r>
      <w:proofErr w:type="gramStart"/>
      <w:r w:rsidR="00C94D39" w:rsidRPr="00C94D39">
        <w:rPr>
          <w:color w:val="000000"/>
          <w:szCs w:val="24"/>
        </w:rPr>
        <w:t>hCG</w:t>
      </w:r>
      <w:proofErr w:type="gramEnd"/>
      <w:r w:rsidR="00C94D39" w:rsidRPr="00C94D39">
        <w:rPr>
          <w:color w:val="000000"/>
          <w:szCs w:val="24"/>
        </w:rPr>
        <w:t xml:space="preserve"> ativa as células de </w:t>
      </w:r>
      <w:proofErr w:type="spellStart"/>
      <w:r w:rsidR="00C94D39">
        <w:rPr>
          <w:color w:val="000000"/>
          <w:szCs w:val="24"/>
        </w:rPr>
        <w:t>Leydig</w:t>
      </w:r>
      <w:proofErr w:type="spellEnd"/>
      <w:r w:rsidR="00C94D39">
        <w:rPr>
          <w:color w:val="000000"/>
          <w:szCs w:val="24"/>
        </w:rPr>
        <w:t xml:space="preserve"> e de </w:t>
      </w:r>
      <w:r w:rsidR="001E167A" w:rsidRPr="00C94D39">
        <w:rPr>
          <w:color w:val="000000"/>
          <w:szCs w:val="24"/>
        </w:rPr>
        <w:t>Sertoli</w:t>
      </w:r>
      <w:r w:rsidR="00C94D39">
        <w:rPr>
          <w:color w:val="000000"/>
          <w:szCs w:val="24"/>
        </w:rPr>
        <w:t xml:space="preserve">, além de deflagrar a proliferação de espermatogônias, meiose e espermiogênese em enguias japonesas e europeias </w:t>
      </w:r>
      <w:r w:rsidR="001E167A" w:rsidRPr="00C94D39">
        <w:rPr>
          <w:color w:val="000000"/>
          <w:szCs w:val="24"/>
        </w:rPr>
        <w:t xml:space="preserve">(Colombo et al., 1987; </w:t>
      </w:r>
      <w:proofErr w:type="spellStart"/>
      <w:r w:rsidR="001E167A" w:rsidRPr="00C94D39">
        <w:rPr>
          <w:color w:val="000000"/>
          <w:szCs w:val="24"/>
        </w:rPr>
        <w:t>Miura</w:t>
      </w:r>
      <w:proofErr w:type="spellEnd"/>
      <w:r w:rsidR="001E167A" w:rsidRPr="00C94D39">
        <w:rPr>
          <w:color w:val="000000"/>
          <w:szCs w:val="24"/>
        </w:rPr>
        <w:t xml:space="preserve"> et al., 1991). </w:t>
      </w:r>
      <w:r w:rsidR="00C94D39" w:rsidRPr="00C94D39">
        <w:rPr>
          <w:color w:val="000000"/>
          <w:szCs w:val="24"/>
        </w:rPr>
        <w:t xml:space="preserve">No presente estudo, </w:t>
      </w:r>
      <w:proofErr w:type="gramStart"/>
      <w:r w:rsidR="00C94D39" w:rsidRPr="00C94D39">
        <w:rPr>
          <w:color w:val="000000"/>
          <w:szCs w:val="24"/>
        </w:rPr>
        <w:t>hCG</w:t>
      </w:r>
      <w:proofErr w:type="gramEnd"/>
      <w:r w:rsidR="00C94D39" w:rsidRPr="00C94D39">
        <w:rPr>
          <w:color w:val="000000"/>
          <w:szCs w:val="24"/>
        </w:rPr>
        <w:t xml:space="preserve"> afetou a concentração espermática e a morfologia possivelmente por ter induzido a secreção de esteroides e os mecanismos moleculares pelos quais as c</w:t>
      </w:r>
      <w:r w:rsidR="00C94D39">
        <w:rPr>
          <w:color w:val="000000"/>
          <w:szCs w:val="24"/>
        </w:rPr>
        <w:t xml:space="preserve">élulas de Sertoli e de </w:t>
      </w:r>
      <w:proofErr w:type="spellStart"/>
      <w:r w:rsidR="00C94D39">
        <w:rPr>
          <w:color w:val="000000"/>
          <w:szCs w:val="24"/>
        </w:rPr>
        <w:t>Leydig</w:t>
      </w:r>
      <w:proofErr w:type="spellEnd"/>
      <w:r w:rsidR="00C94D39">
        <w:rPr>
          <w:color w:val="000000"/>
          <w:szCs w:val="24"/>
        </w:rPr>
        <w:t xml:space="preserve"> promovem um microambiente ótimo para a espermatogênese e espermiogênese ocorrerem. </w:t>
      </w:r>
    </w:p>
    <w:p w:rsidR="001E167A" w:rsidRDefault="00880C37" w:rsidP="001E167A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880C37">
        <w:rPr>
          <w:color w:val="000000"/>
          <w:szCs w:val="24"/>
        </w:rPr>
        <w:t xml:space="preserve">O tratamento com </w:t>
      </w:r>
      <w:proofErr w:type="gramStart"/>
      <w:r w:rsidRPr="00880C37">
        <w:rPr>
          <w:color w:val="000000"/>
          <w:szCs w:val="24"/>
        </w:rPr>
        <w:t>hCG</w:t>
      </w:r>
      <w:proofErr w:type="gramEnd"/>
      <w:r w:rsidRPr="00880C37">
        <w:rPr>
          <w:color w:val="000000"/>
          <w:szCs w:val="24"/>
        </w:rPr>
        <w:t xml:space="preserve"> aumentou a expressão de proteínas específicas no sêmen de ariacó, tais como </w:t>
      </w:r>
      <w:proofErr w:type="spellStart"/>
      <w:r w:rsidR="001E167A" w:rsidRPr="00880C37">
        <w:rPr>
          <w:i/>
          <w:color w:val="000000"/>
          <w:szCs w:val="24"/>
        </w:rPr>
        <w:t>PSP</w:t>
      </w:r>
      <w:r w:rsidR="00D8185E">
        <w:rPr>
          <w:i/>
          <w:color w:val="000000"/>
          <w:szCs w:val="24"/>
        </w:rPr>
        <w:t>s</w:t>
      </w:r>
      <w:proofErr w:type="spellEnd"/>
      <w:r w:rsidR="001E167A" w:rsidRPr="00880C37">
        <w:rPr>
          <w:i/>
          <w:color w:val="000000"/>
          <w:szCs w:val="24"/>
        </w:rPr>
        <w:t xml:space="preserve">, </w:t>
      </w:r>
      <w:proofErr w:type="spellStart"/>
      <w:r w:rsidR="001E167A" w:rsidRPr="00880C37">
        <w:rPr>
          <w:i/>
          <w:color w:val="000000"/>
          <w:szCs w:val="24"/>
        </w:rPr>
        <w:t>heat</w:t>
      </w:r>
      <w:proofErr w:type="spellEnd"/>
      <w:r w:rsidR="001E167A" w:rsidRPr="00880C37">
        <w:rPr>
          <w:i/>
          <w:color w:val="000000"/>
          <w:szCs w:val="24"/>
        </w:rPr>
        <w:t xml:space="preserve"> </w:t>
      </w:r>
      <w:proofErr w:type="spellStart"/>
      <w:r w:rsidR="001E167A" w:rsidRPr="00880C37">
        <w:rPr>
          <w:i/>
          <w:color w:val="000000"/>
          <w:szCs w:val="24"/>
        </w:rPr>
        <w:t>shock</w:t>
      </w:r>
      <w:proofErr w:type="spellEnd"/>
      <w:r w:rsidR="001E167A" w:rsidRPr="00880C37">
        <w:rPr>
          <w:i/>
          <w:color w:val="000000"/>
          <w:szCs w:val="24"/>
        </w:rPr>
        <w:t xml:space="preserve"> </w:t>
      </w:r>
      <w:proofErr w:type="spellStart"/>
      <w:r w:rsidR="001E167A" w:rsidRPr="00880C37">
        <w:rPr>
          <w:i/>
          <w:color w:val="000000"/>
          <w:szCs w:val="24"/>
        </w:rPr>
        <w:t>protein</w:t>
      </w:r>
      <w:proofErr w:type="spellEnd"/>
      <w:r w:rsidR="001E167A" w:rsidRPr="00880C37">
        <w:rPr>
          <w:i/>
          <w:color w:val="000000"/>
          <w:szCs w:val="24"/>
        </w:rPr>
        <w:t xml:space="preserve"> 90, </w:t>
      </w:r>
      <w:proofErr w:type="spellStart"/>
      <w:r w:rsidR="001E167A" w:rsidRPr="00880C37">
        <w:rPr>
          <w:i/>
          <w:color w:val="000000"/>
          <w:szCs w:val="24"/>
        </w:rPr>
        <w:t>ubiquitin</w:t>
      </w:r>
      <w:proofErr w:type="spellEnd"/>
      <w:r w:rsidR="001E167A" w:rsidRPr="00880C37">
        <w:rPr>
          <w:i/>
          <w:color w:val="000000"/>
          <w:szCs w:val="24"/>
        </w:rPr>
        <w:t xml:space="preserve"> </w:t>
      </w:r>
      <w:proofErr w:type="spellStart"/>
      <w:r w:rsidR="001E167A" w:rsidRPr="00880C37">
        <w:rPr>
          <w:i/>
          <w:color w:val="000000"/>
          <w:szCs w:val="24"/>
        </w:rPr>
        <w:t>carboxy</w:t>
      </w:r>
      <w:proofErr w:type="spellEnd"/>
      <w:r w:rsidR="001E167A" w:rsidRPr="00880C37">
        <w:rPr>
          <w:i/>
          <w:color w:val="000000"/>
          <w:szCs w:val="24"/>
        </w:rPr>
        <w:t xml:space="preserve">-terminal </w:t>
      </w:r>
      <w:proofErr w:type="spellStart"/>
      <w:r w:rsidR="001E167A" w:rsidRPr="00880C37">
        <w:rPr>
          <w:i/>
          <w:color w:val="000000"/>
          <w:szCs w:val="24"/>
        </w:rPr>
        <w:t>hydrolase</w:t>
      </w:r>
      <w:proofErr w:type="spellEnd"/>
      <w:r w:rsidR="001E167A" w:rsidRPr="00880C37">
        <w:rPr>
          <w:i/>
          <w:color w:val="000000"/>
          <w:szCs w:val="24"/>
        </w:rPr>
        <w:t xml:space="preserve"> L1, </w:t>
      </w:r>
      <w:proofErr w:type="spellStart"/>
      <w:r w:rsidR="001E167A" w:rsidRPr="00880C37">
        <w:rPr>
          <w:i/>
          <w:color w:val="000000"/>
          <w:szCs w:val="24"/>
        </w:rPr>
        <w:t>transferrin</w:t>
      </w:r>
      <w:proofErr w:type="spellEnd"/>
      <w:r w:rsidR="001E167A" w:rsidRPr="00880C37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dentre outras</w:t>
      </w:r>
      <w:r w:rsidR="00703BC1">
        <w:rPr>
          <w:color w:val="000000"/>
          <w:szCs w:val="24"/>
        </w:rPr>
        <w:t xml:space="preserve"> (Tabela 2)</w:t>
      </w:r>
      <w:r>
        <w:rPr>
          <w:color w:val="000000"/>
          <w:szCs w:val="24"/>
        </w:rPr>
        <w:t xml:space="preserve">. </w:t>
      </w:r>
      <w:r w:rsidRPr="00880C37">
        <w:rPr>
          <w:color w:val="000000"/>
          <w:szCs w:val="24"/>
        </w:rPr>
        <w:t xml:space="preserve">A </w:t>
      </w:r>
      <w:r w:rsidR="001E167A" w:rsidRPr="00880C37">
        <w:rPr>
          <w:i/>
          <w:color w:val="000000"/>
          <w:szCs w:val="24"/>
        </w:rPr>
        <w:t>PSP</w:t>
      </w:r>
      <w:r w:rsidR="001E167A" w:rsidRPr="00880C37">
        <w:rPr>
          <w:color w:val="000000"/>
          <w:szCs w:val="24"/>
        </w:rPr>
        <w:t xml:space="preserve"> </w:t>
      </w:r>
      <w:r w:rsidRPr="00880C37">
        <w:rPr>
          <w:color w:val="000000"/>
          <w:szCs w:val="24"/>
        </w:rPr>
        <w:t xml:space="preserve">é a </w:t>
      </w:r>
      <w:proofErr w:type="spellStart"/>
      <w:r w:rsidRPr="00880C37">
        <w:rPr>
          <w:color w:val="000000"/>
          <w:szCs w:val="24"/>
        </w:rPr>
        <w:t>espermadesina</w:t>
      </w:r>
      <w:proofErr w:type="spellEnd"/>
      <w:r w:rsidRPr="00880C37">
        <w:rPr>
          <w:color w:val="000000"/>
          <w:szCs w:val="24"/>
        </w:rPr>
        <w:t xml:space="preserve"> encontrada e</w:t>
      </w:r>
      <w:r>
        <w:rPr>
          <w:color w:val="000000"/>
          <w:szCs w:val="24"/>
        </w:rPr>
        <w:t xml:space="preserve">m plasma seminal de porcos, cavalos e touros </w:t>
      </w:r>
      <w:r w:rsidR="001E167A" w:rsidRPr="00880C37">
        <w:rPr>
          <w:color w:val="000000"/>
          <w:szCs w:val="24"/>
        </w:rPr>
        <w:t>(</w:t>
      </w:r>
      <w:proofErr w:type="spellStart"/>
      <w:r w:rsidR="001E167A" w:rsidRPr="00880C37">
        <w:rPr>
          <w:color w:val="000000"/>
          <w:szCs w:val="24"/>
        </w:rPr>
        <w:t>Topfer-Petersen</w:t>
      </w:r>
      <w:proofErr w:type="spellEnd"/>
      <w:r w:rsidR="00EC10F9">
        <w:rPr>
          <w:color w:val="000000"/>
          <w:szCs w:val="24"/>
        </w:rPr>
        <w:t xml:space="preserve"> </w:t>
      </w:r>
      <w:proofErr w:type="gramStart"/>
      <w:r w:rsidR="00EC10F9">
        <w:rPr>
          <w:color w:val="000000"/>
          <w:szCs w:val="24"/>
        </w:rPr>
        <w:t>et</w:t>
      </w:r>
      <w:proofErr w:type="gramEnd"/>
      <w:r w:rsidR="00EC10F9">
        <w:rPr>
          <w:color w:val="000000"/>
          <w:szCs w:val="24"/>
        </w:rPr>
        <w:t xml:space="preserve"> al., 1998</w:t>
      </w:r>
      <w:r w:rsidR="001E167A" w:rsidRPr="00880C37">
        <w:rPr>
          <w:color w:val="000000"/>
          <w:szCs w:val="24"/>
        </w:rPr>
        <w:t xml:space="preserve">). </w:t>
      </w:r>
      <w:r w:rsidRPr="00880C37">
        <w:rPr>
          <w:color w:val="000000"/>
          <w:szCs w:val="24"/>
        </w:rPr>
        <w:t xml:space="preserve">As </w:t>
      </w:r>
      <w:proofErr w:type="spellStart"/>
      <w:r w:rsidR="001E167A" w:rsidRPr="00880C37">
        <w:rPr>
          <w:i/>
          <w:color w:val="000000"/>
          <w:szCs w:val="24"/>
        </w:rPr>
        <w:t>PSP</w:t>
      </w:r>
      <w:r w:rsidR="001E167A" w:rsidRPr="00880C37">
        <w:rPr>
          <w:color w:val="000000"/>
          <w:szCs w:val="24"/>
        </w:rPr>
        <w:t>s</w:t>
      </w:r>
      <w:proofErr w:type="spellEnd"/>
      <w:r w:rsidR="001E167A" w:rsidRPr="00880C37">
        <w:rPr>
          <w:color w:val="000000"/>
          <w:szCs w:val="24"/>
        </w:rPr>
        <w:t xml:space="preserve"> </w:t>
      </w:r>
      <w:r w:rsidRPr="00880C37">
        <w:rPr>
          <w:color w:val="000000"/>
          <w:szCs w:val="24"/>
        </w:rPr>
        <w:t>se ligam a carboidratos e potencialm</w:t>
      </w:r>
      <w:r>
        <w:rPr>
          <w:color w:val="000000"/>
          <w:szCs w:val="24"/>
        </w:rPr>
        <w:t xml:space="preserve">ente às glicoproteínas da zona pelúcida </w:t>
      </w:r>
      <w:r w:rsidR="001E167A" w:rsidRPr="00880C37">
        <w:rPr>
          <w:color w:val="000000"/>
          <w:szCs w:val="24"/>
        </w:rPr>
        <w:t>(</w:t>
      </w:r>
      <w:proofErr w:type="spellStart"/>
      <w:r w:rsidR="001E167A" w:rsidRPr="00880C37">
        <w:rPr>
          <w:color w:val="000000"/>
          <w:szCs w:val="24"/>
        </w:rPr>
        <w:t>Topfer-Petersen</w:t>
      </w:r>
      <w:proofErr w:type="spellEnd"/>
      <w:r w:rsidR="001E167A" w:rsidRPr="00880C37">
        <w:rPr>
          <w:color w:val="000000"/>
          <w:szCs w:val="24"/>
        </w:rPr>
        <w:t xml:space="preserve"> </w:t>
      </w:r>
      <w:proofErr w:type="gramStart"/>
      <w:r w:rsidR="001E167A" w:rsidRPr="00880C37">
        <w:rPr>
          <w:color w:val="000000"/>
          <w:szCs w:val="24"/>
        </w:rPr>
        <w:t>et</w:t>
      </w:r>
      <w:proofErr w:type="gramEnd"/>
      <w:r w:rsidR="001E167A" w:rsidRPr="00880C37">
        <w:rPr>
          <w:color w:val="000000"/>
          <w:szCs w:val="24"/>
        </w:rPr>
        <w:t xml:space="preserve"> al., 1998). </w:t>
      </w:r>
      <w:r w:rsidR="001E167A" w:rsidRPr="00022477">
        <w:rPr>
          <w:color w:val="000000"/>
          <w:szCs w:val="24"/>
        </w:rPr>
        <w:t xml:space="preserve">Yanagimachi </w:t>
      </w:r>
      <w:proofErr w:type="gramStart"/>
      <w:r w:rsidR="001E167A" w:rsidRPr="00022477">
        <w:rPr>
          <w:color w:val="000000"/>
          <w:szCs w:val="24"/>
        </w:rPr>
        <w:t>et</w:t>
      </w:r>
      <w:proofErr w:type="gramEnd"/>
      <w:r w:rsidR="001E167A" w:rsidRPr="00022477">
        <w:rPr>
          <w:color w:val="000000"/>
          <w:szCs w:val="24"/>
        </w:rPr>
        <w:t xml:space="preserve"> al. (2013) anal</w:t>
      </w:r>
      <w:r w:rsidRPr="00022477">
        <w:rPr>
          <w:color w:val="000000"/>
          <w:szCs w:val="24"/>
        </w:rPr>
        <w:t xml:space="preserve">isaram a fertilização em sete espécies de peixes e concluíram que, quando próximo da micrópila, os espermatozoides parecem mudar de rota em direção ao poro. </w:t>
      </w:r>
      <w:r w:rsidRPr="00880C37">
        <w:rPr>
          <w:color w:val="000000"/>
          <w:szCs w:val="24"/>
        </w:rPr>
        <w:t>Além disso, os mesmos autores sugeriram que essa atraç</w:t>
      </w:r>
      <w:r w:rsidR="00D8185E">
        <w:rPr>
          <w:color w:val="000000"/>
          <w:szCs w:val="24"/>
        </w:rPr>
        <w:t>ão era mediada por uma gli</w:t>
      </w:r>
      <w:r>
        <w:rPr>
          <w:color w:val="000000"/>
          <w:szCs w:val="24"/>
        </w:rPr>
        <w:t xml:space="preserve">coproteína. </w:t>
      </w:r>
      <w:r w:rsidR="009E3784" w:rsidRPr="009E3784">
        <w:rPr>
          <w:color w:val="000000"/>
          <w:szCs w:val="24"/>
        </w:rPr>
        <w:t>As interações espermatozoide-ovócito ainda não estão completamente elucidadas</w:t>
      </w:r>
      <w:r w:rsidR="00F40866">
        <w:rPr>
          <w:color w:val="000000"/>
          <w:szCs w:val="24"/>
        </w:rPr>
        <w:t xml:space="preserve"> e</w:t>
      </w:r>
      <w:r w:rsidR="009E3784" w:rsidRPr="009E3784">
        <w:rPr>
          <w:color w:val="000000"/>
          <w:szCs w:val="24"/>
        </w:rPr>
        <w:t xml:space="preserve"> as </w:t>
      </w:r>
      <w:proofErr w:type="spellStart"/>
      <w:r w:rsidR="001E167A" w:rsidRPr="009E3784">
        <w:rPr>
          <w:i/>
          <w:color w:val="000000"/>
          <w:szCs w:val="24"/>
        </w:rPr>
        <w:t>PSP</w:t>
      </w:r>
      <w:r w:rsidR="009E3784" w:rsidRPr="009E3784">
        <w:rPr>
          <w:color w:val="000000"/>
          <w:szCs w:val="24"/>
        </w:rPr>
        <w:t>s</w:t>
      </w:r>
      <w:proofErr w:type="spellEnd"/>
      <w:r w:rsidR="009E3784" w:rsidRPr="009E3784">
        <w:rPr>
          <w:color w:val="000000"/>
          <w:szCs w:val="24"/>
        </w:rPr>
        <w:t xml:space="preserve"> </w:t>
      </w:r>
      <w:r w:rsidR="00F40866">
        <w:rPr>
          <w:color w:val="000000"/>
          <w:szCs w:val="24"/>
        </w:rPr>
        <w:t>podem</w:t>
      </w:r>
      <w:r w:rsidR="009E3784" w:rsidRPr="009E3784">
        <w:rPr>
          <w:color w:val="000000"/>
          <w:szCs w:val="24"/>
        </w:rPr>
        <w:t xml:space="preserve"> estar envolvida</w:t>
      </w:r>
      <w:r w:rsidR="00F40866">
        <w:rPr>
          <w:color w:val="000000"/>
          <w:szCs w:val="24"/>
        </w:rPr>
        <w:t>s</w:t>
      </w:r>
      <w:r w:rsidR="009E3784" w:rsidRPr="009E3784">
        <w:rPr>
          <w:color w:val="000000"/>
          <w:szCs w:val="24"/>
        </w:rPr>
        <w:t xml:space="preserve"> no direcionamento do espermatozoide para a micrópila, mas outras investigações devem ser conduzidas com ariac</w:t>
      </w:r>
      <w:r w:rsidR="009E3784">
        <w:rPr>
          <w:color w:val="000000"/>
          <w:szCs w:val="24"/>
        </w:rPr>
        <w:t>ós para confirmar esta hipótese.</w:t>
      </w:r>
    </w:p>
    <w:p w:rsidR="00646667" w:rsidRPr="00A17641" w:rsidRDefault="00646667" w:rsidP="00646667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9E3784">
        <w:rPr>
          <w:color w:val="000000"/>
          <w:szCs w:val="24"/>
        </w:rPr>
        <w:t xml:space="preserve">Muitas proteínas </w:t>
      </w:r>
      <w:r>
        <w:rPr>
          <w:color w:val="000000"/>
          <w:szCs w:val="24"/>
        </w:rPr>
        <w:t>expressas diferencialmente</w:t>
      </w:r>
      <w:r w:rsidRPr="009E3784">
        <w:rPr>
          <w:color w:val="000000"/>
          <w:szCs w:val="24"/>
        </w:rPr>
        <w:t xml:space="preserve"> no sêmen de ariacó</w:t>
      </w:r>
      <w:r>
        <w:rPr>
          <w:color w:val="000000"/>
          <w:szCs w:val="24"/>
        </w:rPr>
        <w:t xml:space="preserve">s tratados com </w:t>
      </w:r>
      <w:proofErr w:type="gramStart"/>
      <w:r>
        <w:rPr>
          <w:color w:val="000000"/>
          <w:szCs w:val="24"/>
        </w:rPr>
        <w:t>hCG</w:t>
      </w:r>
      <w:proofErr w:type="gramEnd"/>
      <w:r w:rsidRPr="009E3784">
        <w:rPr>
          <w:color w:val="000000"/>
          <w:szCs w:val="24"/>
        </w:rPr>
        <w:t xml:space="preserve"> contribuem para a proteção espermática, incluindo </w:t>
      </w:r>
      <w:proofErr w:type="spellStart"/>
      <w:r w:rsidRPr="00B65760">
        <w:rPr>
          <w:i/>
          <w:color w:val="000000"/>
          <w:szCs w:val="24"/>
        </w:rPr>
        <w:t>Heat</w:t>
      </w:r>
      <w:proofErr w:type="spellEnd"/>
      <w:r w:rsidRPr="00B65760">
        <w:rPr>
          <w:i/>
          <w:color w:val="000000"/>
          <w:szCs w:val="24"/>
        </w:rPr>
        <w:t xml:space="preserve"> </w:t>
      </w:r>
      <w:proofErr w:type="spellStart"/>
      <w:r w:rsidRPr="00B65760">
        <w:rPr>
          <w:i/>
          <w:color w:val="000000"/>
          <w:szCs w:val="24"/>
        </w:rPr>
        <w:t>Shock</w:t>
      </w:r>
      <w:proofErr w:type="spellEnd"/>
      <w:r w:rsidRPr="00B65760">
        <w:rPr>
          <w:i/>
          <w:color w:val="000000"/>
          <w:szCs w:val="24"/>
        </w:rPr>
        <w:t xml:space="preserve"> </w:t>
      </w:r>
      <w:proofErr w:type="spellStart"/>
      <w:r w:rsidRPr="00B65760">
        <w:rPr>
          <w:i/>
          <w:color w:val="000000"/>
          <w:szCs w:val="24"/>
        </w:rPr>
        <w:t>Protein</w:t>
      </w:r>
      <w:proofErr w:type="spellEnd"/>
      <w:r w:rsidRPr="00B65760">
        <w:rPr>
          <w:i/>
          <w:color w:val="000000"/>
          <w:szCs w:val="24"/>
        </w:rPr>
        <w:t xml:space="preserve"> 90 (HSP90AA1), HSP70 </w:t>
      </w:r>
      <w:proofErr w:type="spellStart"/>
      <w:r w:rsidRPr="00B65760">
        <w:rPr>
          <w:i/>
          <w:color w:val="000000"/>
          <w:szCs w:val="24"/>
        </w:rPr>
        <w:t>kDa</w:t>
      </w:r>
      <w:proofErr w:type="spellEnd"/>
      <w:r w:rsidRPr="00B65760">
        <w:rPr>
          <w:i/>
          <w:color w:val="000000"/>
          <w:szCs w:val="24"/>
        </w:rPr>
        <w:t xml:space="preserve"> </w:t>
      </w:r>
      <w:proofErr w:type="spellStart"/>
      <w:r w:rsidRPr="00B65760">
        <w:rPr>
          <w:i/>
          <w:color w:val="000000"/>
          <w:szCs w:val="24"/>
        </w:rPr>
        <w:t>and</w:t>
      </w:r>
      <w:proofErr w:type="spellEnd"/>
      <w:r w:rsidRPr="00B65760">
        <w:rPr>
          <w:i/>
          <w:color w:val="000000"/>
          <w:szCs w:val="24"/>
        </w:rPr>
        <w:t xml:space="preserve"> HSP60 </w:t>
      </w:r>
      <w:proofErr w:type="spellStart"/>
      <w:r w:rsidRPr="00B65760">
        <w:rPr>
          <w:i/>
          <w:color w:val="000000"/>
          <w:szCs w:val="24"/>
        </w:rPr>
        <w:t>kDa</w:t>
      </w:r>
      <w:proofErr w:type="spellEnd"/>
      <w:r w:rsidRPr="00B65760">
        <w:rPr>
          <w:i/>
          <w:color w:val="000000"/>
          <w:szCs w:val="24"/>
        </w:rPr>
        <w:t xml:space="preserve">, </w:t>
      </w:r>
      <w:proofErr w:type="spellStart"/>
      <w:r>
        <w:rPr>
          <w:i/>
          <w:color w:val="000000"/>
          <w:szCs w:val="24"/>
        </w:rPr>
        <w:t>u</w:t>
      </w:r>
      <w:r w:rsidRPr="004A1E51">
        <w:rPr>
          <w:i/>
          <w:color w:val="000000"/>
          <w:szCs w:val="24"/>
        </w:rPr>
        <w:t>biquitin</w:t>
      </w:r>
      <w:proofErr w:type="spellEnd"/>
      <w:r w:rsidRPr="004A1E51">
        <w:rPr>
          <w:i/>
          <w:color w:val="000000"/>
          <w:szCs w:val="24"/>
        </w:rPr>
        <w:t xml:space="preserve"> </w:t>
      </w:r>
      <w:proofErr w:type="spellStart"/>
      <w:r w:rsidRPr="004A1E51">
        <w:rPr>
          <w:i/>
          <w:color w:val="000000"/>
          <w:szCs w:val="24"/>
        </w:rPr>
        <w:t>carboxy</w:t>
      </w:r>
      <w:proofErr w:type="spellEnd"/>
      <w:r w:rsidRPr="004A1E51">
        <w:rPr>
          <w:i/>
          <w:color w:val="000000"/>
          <w:szCs w:val="24"/>
        </w:rPr>
        <w:t xml:space="preserve">-terminal </w:t>
      </w:r>
      <w:proofErr w:type="spellStart"/>
      <w:r w:rsidRPr="004A1E51">
        <w:rPr>
          <w:i/>
          <w:color w:val="000000"/>
          <w:szCs w:val="24"/>
        </w:rPr>
        <w:t>hydrolase</w:t>
      </w:r>
      <w:proofErr w:type="spellEnd"/>
      <w:r w:rsidRPr="004A1E51">
        <w:rPr>
          <w:i/>
          <w:color w:val="000000"/>
          <w:szCs w:val="24"/>
        </w:rPr>
        <w:t xml:space="preserve"> L1 </w:t>
      </w:r>
      <w:r>
        <w:rPr>
          <w:color w:val="000000"/>
          <w:szCs w:val="24"/>
        </w:rPr>
        <w:t>e</w:t>
      </w:r>
      <w:r w:rsidRPr="00B65760">
        <w:rPr>
          <w:i/>
          <w:color w:val="000000"/>
          <w:szCs w:val="24"/>
        </w:rPr>
        <w:t xml:space="preserve"> </w:t>
      </w:r>
      <w:proofErr w:type="spellStart"/>
      <w:r w:rsidRPr="00F40866">
        <w:rPr>
          <w:i/>
          <w:color w:val="000000"/>
          <w:szCs w:val="24"/>
        </w:rPr>
        <w:t>transferrin</w:t>
      </w:r>
      <w:proofErr w:type="spellEnd"/>
      <w:r w:rsidRPr="00F40866">
        <w:rPr>
          <w:color w:val="000000"/>
          <w:szCs w:val="24"/>
        </w:rPr>
        <w:t xml:space="preserve">. As </w:t>
      </w:r>
      <w:proofErr w:type="spellStart"/>
      <w:r w:rsidRPr="00132D48">
        <w:rPr>
          <w:i/>
          <w:color w:val="000000"/>
          <w:szCs w:val="24"/>
        </w:rPr>
        <w:t>HSP</w:t>
      </w:r>
      <w:r w:rsidRPr="00132D48">
        <w:rPr>
          <w:color w:val="000000"/>
          <w:szCs w:val="24"/>
        </w:rPr>
        <w:t>s</w:t>
      </w:r>
      <w:proofErr w:type="spellEnd"/>
      <w:r w:rsidRPr="00132D48">
        <w:rPr>
          <w:color w:val="000000"/>
          <w:szCs w:val="24"/>
        </w:rPr>
        <w:t xml:space="preserve"> ajudam no dobramento, montage</w:t>
      </w:r>
      <w:r>
        <w:rPr>
          <w:color w:val="000000"/>
          <w:szCs w:val="24"/>
        </w:rPr>
        <w:t>m</w:t>
      </w:r>
      <w:r w:rsidRPr="00132D48">
        <w:rPr>
          <w:color w:val="000000"/>
          <w:szCs w:val="24"/>
        </w:rPr>
        <w:t xml:space="preserve"> e desmontagem de outras proteínas (</w:t>
      </w:r>
      <w:proofErr w:type="spellStart"/>
      <w:r w:rsidRPr="00132D48">
        <w:rPr>
          <w:color w:val="000000"/>
          <w:szCs w:val="24"/>
        </w:rPr>
        <w:t>Sreedhar</w:t>
      </w:r>
      <w:proofErr w:type="spellEnd"/>
      <w:r w:rsidRPr="00132D48">
        <w:rPr>
          <w:color w:val="000000"/>
          <w:szCs w:val="24"/>
        </w:rPr>
        <w:t xml:space="preserve"> </w:t>
      </w:r>
      <w:proofErr w:type="spellStart"/>
      <w:r w:rsidRPr="00132D48">
        <w:rPr>
          <w:color w:val="000000"/>
          <w:szCs w:val="24"/>
        </w:rPr>
        <w:t>and</w:t>
      </w:r>
      <w:proofErr w:type="spellEnd"/>
      <w:r w:rsidRPr="00132D48">
        <w:rPr>
          <w:color w:val="000000"/>
          <w:szCs w:val="24"/>
        </w:rPr>
        <w:t xml:space="preserve"> </w:t>
      </w:r>
      <w:proofErr w:type="spellStart"/>
      <w:r w:rsidRPr="00132D48">
        <w:rPr>
          <w:color w:val="000000"/>
          <w:szCs w:val="24"/>
        </w:rPr>
        <w:t>Csermely</w:t>
      </w:r>
      <w:proofErr w:type="spellEnd"/>
      <w:r w:rsidRPr="00132D48">
        <w:rPr>
          <w:color w:val="000000"/>
          <w:szCs w:val="24"/>
        </w:rPr>
        <w:t xml:space="preserve"> 2004). </w:t>
      </w:r>
      <w:r w:rsidRPr="00132D48">
        <w:rPr>
          <w:i/>
          <w:color w:val="000000"/>
          <w:szCs w:val="24"/>
        </w:rPr>
        <w:t xml:space="preserve">HSP90AA1 </w:t>
      </w:r>
      <w:r w:rsidRPr="00132D48">
        <w:rPr>
          <w:color w:val="000000"/>
          <w:szCs w:val="24"/>
        </w:rPr>
        <w:t>foi encontrada em plasma semin</w:t>
      </w:r>
      <w:r>
        <w:rPr>
          <w:color w:val="000000"/>
          <w:szCs w:val="24"/>
        </w:rPr>
        <w:t xml:space="preserve">al de carpa </w:t>
      </w:r>
      <w:r w:rsidRPr="00132D48">
        <w:rPr>
          <w:color w:val="000000"/>
          <w:szCs w:val="24"/>
        </w:rPr>
        <w:t xml:space="preserve">(Dietrich </w:t>
      </w:r>
      <w:proofErr w:type="gramStart"/>
      <w:r w:rsidRPr="00132D48">
        <w:rPr>
          <w:color w:val="000000"/>
          <w:szCs w:val="24"/>
        </w:rPr>
        <w:t>et</w:t>
      </w:r>
      <w:proofErr w:type="gramEnd"/>
      <w:r w:rsidRPr="00132D48">
        <w:rPr>
          <w:color w:val="000000"/>
          <w:szCs w:val="24"/>
        </w:rPr>
        <w:t xml:space="preserve"> al., 2014 b).</w:t>
      </w:r>
      <w:r w:rsidRPr="00022477">
        <w:rPr>
          <w:color w:val="000000"/>
          <w:szCs w:val="24"/>
        </w:rPr>
        <w:t xml:space="preserve"> </w:t>
      </w:r>
      <w:proofErr w:type="spellStart"/>
      <w:r w:rsidRPr="00D739D0">
        <w:rPr>
          <w:i/>
          <w:color w:val="000000"/>
          <w:szCs w:val="24"/>
        </w:rPr>
        <w:t>Ubiquitin</w:t>
      </w:r>
      <w:proofErr w:type="spellEnd"/>
      <w:r w:rsidRPr="00D739D0">
        <w:rPr>
          <w:i/>
          <w:color w:val="000000"/>
          <w:szCs w:val="24"/>
        </w:rPr>
        <w:t xml:space="preserve"> </w:t>
      </w:r>
      <w:proofErr w:type="spellStart"/>
      <w:r w:rsidRPr="00D739D0">
        <w:rPr>
          <w:i/>
          <w:color w:val="000000"/>
          <w:szCs w:val="24"/>
        </w:rPr>
        <w:t>carboxy</w:t>
      </w:r>
      <w:proofErr w:type="spellEnd"/>
      <w:r w:rsidRPr="00D739D0">
        <w:rPr>
          <w:i/>
          <w:color w:val="000000"/>
          <w:szCs w:val="24"/>
        </w:rPr>
        <w:t xml:space="preserve">-terminal </w:t>
      </w:r>
      <w:proofErr w:type="spellStart"/>
      <w:r w:rsidRPr="00D739D0">
        <w:rPr>
          <w:i/>
          <w:color w:val="000000"/>
          <w:szCs w:val="24"/>
        </w:rPr>
        <w:t>hydrolase</w:t>
      </w:r>
      <w:proofErr w:type="spellEnd"/>
      <w:r w:rsidRPr="00D739D0">
        <w:rPr>
          <w:i/>
          <w:color w:val="000000"/>
          <w:szCs w:val="24"/>
        </w:rPr>
        <w:t xml:space="preserve"> L1</w:t>
      </w:r>
      <w:r w:rsidRPr="00D739D0">
        <w:rPr>
          <w:color w:val="000000"/>
          <w:szCs w:val="24"/>
        </w:rPr>
        <w:t xml:space="preserve"> também foi mais expressa em ariacós tratados com </w:t>
      </w:r>
      <w:proofErr w:type="gramStart"/>
      <w:r w:rsidRPr="00D739D0">
        <w:rPr>
          <w:color w:val="000000"/>
          <w:szCs w:val="24"/>
        </w:rPr>
        <w:t>hCG</w:t>
      </w:r>
      <w:proofErr w:type="gramEnd"/>
      <w:r>
        <w:rPr>
          <w:color w:val="000000"/>
          <w:szCs w:val="24"/>
        </w:rPr>
        <w:t xml:space="preserve"> do que em animais controle. Esta enzima age degradando e reciclando outras proteínas, removendo cadeias peptídicas pequenas ou flexíveis da porção </w:t>
      </w:r>
      <w:proofErr w:type="spellStart"/>
      <w:r>
        <w:rPr>
          <w:color w:val="000000"/>
          <w:szCs w:val="24"/>
        </w:rPr>
        <w:t>carboxi</w:t>
      </w:r>
      <w:proofErr w:type="spellEnd"/>
      <w:r>
        <w:rPr>
          <w:color w:val="000000"/>
          <w:szCs w:val="24"/>
        </w:rPr>
        <w:t xml:space="preserve">-terminal da </w:t>
      </w:r>
      <w:proofErr w:type="spellStart"/>
      <w:r>
        <w:rPr>
          <w:color w:val="000000"/>
          <w:szCs w:val="24"/>
        </w:rPr>
        <w:t>ubiquitina</w:t>
      </w:r>
      <w:proofErr w:type="spellEnd"/>
      <w:r>
        <w:rPr>
          <w:color w:val="000000"/>
          <w:szCs w:val="24"/>
        </w:rPr>
        <w:t xml:space="preserve"> </w:t>
      </w:r>
      <w:r w:rsidRPr="00D739D0">
        <w:rPr>
          <w:color w:val="000000"/>
          <w:szCs w:val="24"/>
        </w:rPr>
        <w:t xml:space="preserve">(Yi, </w:t>
      </w:r>
      <w:proofErr w:type="gramStart"/>
      <w:r w:rsidRPr="00D739D0">
        <w:rPr>
          <w:color w:val="000000"/>
          <w:szCs w:val="24"/>
        </w:rPr>
        <w:t>et</w:t>
      </w:r>
      <w:proofErr w:type="gramEnd"/>
      <w:r w:rsidRPr="00D739D0">
        <w:rPr>
          <w:color w:val="000000"/>
          <w:szCs w:val="24"/>
        </w:rPr>
        <w:t xml:space="preserve"> al., 2007). </w:t>
      </w:r>
      <w:r w:rsidRPr="00A17641">
        <w:rPr>
          <w:color w:val="000000"/>
          <w:szCs w:val="24"/>
        </w:rPr>
        <w:t xml:space="preserve">A </w:t>
      </w:r>
      <w:proofErr w:type="spellStart"/>
      <w:r w:rsidRPr="00A17641">
        <w:rPr>
          <w:i/>
          <w:color w:val="000000"/>
          <w:szCs w:val="24"/>
        </w:rPr>
        <w:t>transferrin</w:t>
      </w:r>
      <w:proofErr w:type="spellEnd"/>
      <w:r w:rsidRPr="00A17641">
        <w:rPr>
          <w:color w:val="000000"/>
          <w:szCs w:val="24"/>
        </w:rPr>
        <w:t xml:space="preserve"> também foi expressa diferencialmente no </w:t>
      </w:r>
      <w:r>
        <w:rPr>
          <w:color w:val="000000"/>
          <w:szCs w:val="24"/>
        </w:rPr>
        <w:t>sê</w:t>
      </w:r>
      <w:r w:rsidRPr="00A17641">
        <w:rPr>
          <w:color w:val="000000"/>
          <w:szCs w:val="24"/>
        </w:rPr>
        <w:t xml:space="preserve">men de ariacós tratados com </w:t>
      </w:r>
      <w:proofErr w:type="gramStart"/>
      <w:r w:rsidRPr="00A17641">
        <w:rPr>
          <w:color w:val="000000"/>
          <w:szCs w:val="24"/>
        </w:rPr>
        <w:t>hCG</w:t>
      </w:r>
      <w:proofErr w:type="gramEnd"/>
      <w:r>
        <w:rPr>
          <w:color w:val="000000"/>
          <w:szCs w:val="24"/>
        </w:rPr>
        <w:t xml:space="preserve">. </w:t>
      </w:r>
      <w:r w:rsidRPr="00A17641">
        <w:rPr>
          <w:color w:val="000000"/>
          <w:szCs w:val="24"/>
        </w:rPr>
        <w:t>Esta proteína é uma das principais no plasma seminal de carpa (</w:t>
      </w:r>
      <w:proofErr w:type="spellStart"/>
      <w:r w:rsidRPr="00A17641">
        <w:rPr>
          <w:color w:val="000000"/>
          <w:szCs w:val="24"/>
        </w:rPr>
        <w:t>Wojtczak</w:t>
      </w:r>
      <w:proofErr w:type="spellEnd"/>
      <w:r w:rsidRPr="00A17641">
        <w:rPr>
          <w:color w:val="000000"/>
          <w:szCs w:val="24"/>
        </w:rPr>
        <w:t xml:space="preserve"> </w:t>
      </w:r>
      <w:proofErr w:type="gramStart"/>
      <w:r w:rsidRPr="00A17641">
        <w:rPr>
          <w:color w:val="000000"/>
          <w:szCs w:val="24"/>
        </w:rPr>
        <w:t>et</w:t>
      </w:r>
      <w:proofErr w:type="gramEnd"/>
      <w:r w:rsidRPr="00A17641">
        <w:rPr>
          <w:color w:val="000000"/>
          <w:szCs w:val="24"/>
        </w:rPr>
        <w:t xml:space="preserve"> al., 2007) e </w:t>
      </w:r>
      <w:r>
        <w:rPr>
          <w:color w:val="000000"/>
          <w:szCs w:val="24"/>
        </w:rPr>
        <w:t xml:space="preserve">se liga à ferro e outros metais </w:t>
      </w:r>
      <w:r w:rsidRPr="00A17641">
        <w:rPr>
          <w:color w:val="000000"/>
          <w:szCs w:val="24"/>
        </w:rPr>
        <w:lastRenderedPageBreak/>
        <w:t>protege</w:t>
      </w:r>
      <w:r>
        <w:rPr>
          <w:color w:val="000000"/>
          <w:szCs w:val="24"/>
        </w:rPr>
        <w:t>ndo</w:t>
      </w:r>
      <w:r w:rsidRPr="00A17641">
        <w:rPr>
          <w:color w:val="000000"/>
          <w:szCs w:val="24"/>
        </w:rPr>
        <w:t xml:space="preserve"> a </w:t>
      </w:r>
      <w:r>
        <w:rPr>
          <w:color w:val="000000"/>
          <w:szCs w:val="24"/>
        </w:rPr>
        <w:t xml:space="preserve">célula contra danos </w:t>
      </w:r>
      <w:proofErr w:type="spellStart"/>
      <w:r>
        <w:rPr>
          <w:color w:val="000000"/>
          <w:szCs w:val="24"/>
        </w:rPr>
        <w:t>oxidativos</w:t>
      </w:r>
      <w:proofErr w:type="spellEnd"/>
      <w:r w:rsidRPr="00A17641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Estas diferenças indicam que o metabolismo celular nos ariacós tratados com hormônio estava mais eficiente do que nos não tratados.</w:t>
      </w:r>
      <w:r w:rsidRPr="00A17641">
        <w:rPr>
          <w:color w:val="000000"/>
          <w:szCs w:val="24"/>
        </w:rPr>
        <w:t xml:space="preserve"> </w:t>
      </w:r>
    </w:p>
    <w:p w:rsidR="00646667" w:rsidRPr="00A17641" w:rsidRDefault="00646667" w:rsidP="00646667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9B45DD" w:rsidRPr="009E3784" w:rsidRDefault="009B45DD" w:rsidP="009B45DD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Tabela 2 </w:t>
      </w:r>
      <w:r w:rsidR="009167F1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9167F1">
        <w:rPr>
          <w:color w:val="000000"/>
          <w:szCs w:val="24"/>
        </w:rPr>
        <w:t xml:space="preserve">Bandas proteicas diferencialmente expressas no sêmen de ariacós tratados com </w:t>
      </w:r>
      <w:proofErr w:type="gramStart"/>
      <w:r w:rsidR="009167F1">
        <w:rPr>
          <w:color w:val="000000"/>
          <w:szCs w:val="24"/>
        </w:rPr>
        <w:t>hCG</w:t>
      </w:r>
      <w:proofErr w:type="gramEnd"/>
      <w:r w:rsidR="009167F1">
        <w:rPr>
          <w:color w:val="000000"/>
          <w:szCs w:val="24"/>
        </w:rPr>
        <w:t xml:space="preserve"> com principais proteínas, seu peso molecular, número de acesso no banco de dados </w:t>
      </w:r>
      <w:proofErr w:type="spellStart"/>
      <w:r w:rsidR="009167F1">
        <w:rPr>
          <w:color w:val="000000"/>
          <w:szCs w:val="24"/>
        </w:rPr>
        <w:t>NCBIProt</w:t>
      </w:r>
      <w:proofErr w:type="spellEnd"/>
      <w:r w:rsidR="009167F1">
        <w:rPr>
          <w:color w:val="000000"/>
          <w:szCs w:val="24"/>
        </w:rPr>
        <w:t xml:space="preserve"> ou </w:t>
      </w:r>
      <w:proofErr w:type="spellStart"/>
      <w:r w:rsidR="009167F1">
        <w:rPr>
          <w:color w:val="000000"/>
          <w:szCs w:val="24"/>
        </w:rPr>
        <w:t>SwissProt</w:t>
      </w:r>
      <w:proofErr w:type="spellEnd"/>
      <w:r w:rsidR="009167F1">
        <w:rPr>
          <w:color w:val="000000"/>
          <w:szCs w:val="24"/>
        </w:rPr>
        <w:t xml:space="preserve"> e sequência coberta por ESI-Q-</w:t>
      </w:r>
      <w:proofErr w:type="spellStart"/>
      <w:r w:rsidR="009167F1">
        <w:rPr>
          <w:color w:val="000000"/>
          <w:szCs w:val="24"/>
        </w:rPr>
        <w:t>ToF</w:t>
      </w:r>
      <w:proofErr w:type="spellEnd"/>
      <w:r w:rsidR="009167F1">
        <w:rPr>
          <w:color w:val="000000"/>
          <w:szCs w:val="24"/>
        </w:rPr>
        <w:t xml:space="preserve">. </w:t>
      </w:r>
      <w:proofErr w:type="gramStart"/>
      <w:r w:rsidR="009167F1">
        <w:rPr>
          <w:color w:val="000000"/>
          <w:szCs w:val="24"/>
        </w:rPr>
        <w:t>Tipos de banda se refere</w:t>
      </w:r>
      <w:proofErr w:type="gramEnd"/>
      <w:r w:rsidR="009167F1">
        <w:rPr>
          <w:color w:val="000000"/>
          <w:szCs w:val="24"/>
        </w:rPr>
        <w:t xml:space="preserve"> à Fig. 1.</w:t>
      </w:r>
    </w:p>
    <w:tbl>
      <w:tblPr>
        <w:tblW w:w="0" w:type="auto"/>
        <w:jc w:val="center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99"/>
        <w:gridCol w:w="1761"/>
        <w:gridCol w:w="1276"/>
        <w:gridCol w:w="1766"/>
      </w:tblGrid>
      <w:tr w:rsidR="009B45DD" w:rsidRPr="00703BC1" w:rsidTr="009B45DD">
        <w:trPr>
          <w:trHeight w:val="699"/>
          <w:jc w:val="center"/>
        </w:trPr>
        <w:tc>
          <w:tcPr>
            <w:tcW w:w="724" w:type="dxa"/>
            <w:shd w:val="clear" w:color="000000" w:fill="FFFFFF"/>
            <w:vAlign w:val="center"/>
            <w:hideMark/>
          </w:tcPr>
          <w:p w:rsidR="00703BC1" w:rsidRPr="00703BC1" w:rsidRDefault="009B45DD" w:rsidP="00703BC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t-BR"/>
              </w:rPr>
            </w:pPr>
            <w:r w:rsidRPr="009B45DD">
              <w:rPr>
                <w:rFonts w:eastAsia="Times New Roman"/>
                <w:bCs/>
                <w:color w:val="000000"/>
                <w:sz w:val="22"/>
                <w:lang w:eastAsia="pt-BR"/>
              </w:rPr>
              <w:t>Tipo de banda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703BC1" w:rsidRPr="00703BC1" w:rsidRDefault="009B45DD" w:rsidP="00703BC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t-BR"/>
              </w:rPr>
            </w:pPr>
            <w:r w:rsidRPr="009B45DD">
              <w:rPr>
                <w:rFonts w:eastAsia="Times New Roman"/>
                <w:bCs/>
                <w:color w:val="000000"/>
                <w:sz w:val="22"/>
                <w:lang w:eastAsia="pt-BR"/>
              </w:rPr>
              <w:t>Peso molecular</w:t>
            </w:r>
            <w:r w:rsidR="00703BC1" w:rsidRPr="00703BC1">
              <w:rPr>
                <w:rFonts w:eastAsia="Times New Roman"/>
                <w:bCs/>
                <w:color w:val="000000"/>
                <w:sz w:val="22"/>
                <w:lang w:eastAsia="pt-BR"/>
              </w:rPr>
              <w:t xml:space="preserve"> </w:t>
            </w:r>
            <w:r w:rsidR="009167F1">
              <w:rPr>
                <w:rFonts w:eastAsia="Times New Roman"/>
                <w:bCs/>
                <w:color w:val="000000"/>
                <w:sz w:val="22"/>
                <w:lang w:eastAsia="pt-BR"/>
              </w:rPr>
              <w:t>(</w:t>
            </w:r>
            <w:proofErr w:type="spellStart"/>
            <w:proofErr w:type="gramStart"/>
            <w:r w:rsidR="00703BC1" w:rsidRPr="00703BC1">
              <w:rPr>
                <w:rFonts w:eastAsia="Times New Roman"/>
                <w:bCs/>
                <w:color w:val="000000"/>
                <w:sz w:val="22"/>
                <w:lang w:eastAsia="pt-BR"/>
              </w:rPr>
              <w:t>kDa</w:t>
            </w:r>
            <w:proofErr w:type="spellEnd"/>
            <w:proofErr w:type="gramEnd"/>
            <w:r w:rsidR="009167F1">
              <w:rPr>
                <w:rFonts w:eastAsia="Times New Roman"/>
                <w:bCs/>
                <w:color w:val="000000"/>
                <w:sz w:val="22"/>
                <w:lang w:eastAsia="pt-BR"/>
              </w:rPr>
              <w:t>)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703BC1" w:rsidRPr="00703BC1" w:rsidRDefault="009B45DD" w:rsidP="009B45D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t-BR"/>
              </w:rPr>
            </w:pPr>
            <w:r w:rsidRPr="009B45DD">
              <w:rPr>
                <w:rFonts w:eastAsia="Times New Roman"/>
                <w:bCs/>
                <w:color w:val="000000"/>
                <w:sz w:val="22"/>
                <w:lang w:eastAsia="pt-BR"/>
              </w:rPr>
              <w:t>Proteí</w:t>
            </w:r>
            <w:r w:rsidR="00703BC1" w:rsidRPr="00703BC1">
              <w:rPr>
                <w:rFonts w:eastAsia="Times New Roman"/>
                <w:bCs/>
                <w:color w:val="000000"/>
                <w:sz w:val="22"/>
                <w:lang w:eastAsia="pt-BR"/>
              </w:rPr>
              <w:t>n</w:t>
            </w:r>
            <w:r w:rsidRPr="009B45DD">
              <w:rPr>
                <w:rFonts w:eastAsia="Times New Roman"/>
                <w:bCs/>
                <w:color w:val="000000"/>
                <w:sz w:val="22"/>
                <w:lang w:eastAsia="pt-BR"/>
              </w:rPr>
              <w:t>a</w:t>
            </w:r>
            <w:r w:rsidR="00703BC1" w:rsidRPr="00703BC1">
              <w:rPr>
                <w:rFonts w:eastAsia="Times New Roman"/>
                <w:bCs/>
                <w:color w:val="000000"/>
                <w:sz w:val="22"/>
                <w:lang w:eastAsia="pt-BR"/>
              </w:rPr>
              <w:t xml:space="preserve">/ </w:t>
            </w:r>
            <w:r w:rsidRPr="009B45DD">
              <w:rPr>
                <w:rFonts w:eastAsia="Times New Roman"/>
                <w:bCs/>
                <w:color w:val="000000"/>
                <w:sz w:val="22"/>
                <w:lang w:eastAsia="pt-BR"/>
              </w:rPr>
              <w:t>Número de acesso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03BC1" w:rsidRPr="00703BC1" w:rsidRDefault="009B45DD" w:rsidP="009B45D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val="en-GB" w:eastAsia="pt-BR"/>
              </w:rPr>
            </w:pPr>
            <w:proofErr w:type="spellStart"/>
            <w:r w:rsidRPr="009B45DD">
              <w:rPr>
                <w:rFonts w:eastAsia="Times New Roman"/>
                <w:bCs/>
                <w:color w:val="000000"/>
                <w:sz w:val="22"/>
                <w:lang w:val="en-GB" w:eastAsia="pt-BR"/>
              </w:rPr>
              <w:t>Escore</w:t>
            </w:r>
            <w:proofErr w:type="spellEnd"/>
            <w:r w:rsidRPr="009B45DD">
              <w:rPr>
                <w:rFonts w:eastAsia="Times New Roman"/>
                <w:bCs/>
                <w:color w:val="000000"/>
                <w:sz w:val="22"/>
                <w:lang w:val="en-GB" w:eastAsia="pt-BR"/>
              </w:rPr>
              <w:t xml:space="preserve"> </w:t>
            </w:r>
            <w:r w:rsidR="00703BC1" w:rsidRPr="00703BC1">
              <w:rPr>
                <w:rFonts w:eastAsia="Times New Roman"/>
                <w:bCs/>
                <w:color w:val="000000"/>
                <w:sz w:val="22"/>
                <w:lang w:val="en-GB" w:eastAsia="pt-BR"/>
              </w:rPr>
              <w:t xml:space="preserve">MS/MS </w:t>
            </w:r>
          </w:p>
        </w:tc>
        <w:tc>
          <w:tcPr>
            <w:tcW w:w="1766" w:type="dxa"/>
            <w:shd w:val="clear" w:color="000000" w:fill="FFFFFF"/>
            <w:vAlign w:val="center"/>
            <w:hideMark/>
          </w:tcPr>
          <w:p w:rsidR="00703BC1" w:rsidRPr="00703BC1" w:rsidRDefault="009B45DD" w:rsidP="009B45D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t-BR"/>
              </w:rPr>
            </w:pPr>
            <w:r w:rsidRPr="009B45DD">
              <w:rPr>
                <w:rFonts w:eastAsia="Times New Roman"/>
                <w:bCs/>
                <w:color w:val="000000"/>
                <w:sz w:val="22"/>
                <w:lang w:eastAsia="pt-BR"/>
              </w:rPr>
              <w:t>Sequência cob</w:t>
            </w:r>
            <w:r w:rsidR="00703BC1" w:rsidRPr="00703BC1">
              <w:rPr>
                <w:rFonts w:eastAsia="Times New Roman"/>
                <w:bCs/>
                <w:color w:val="000000"/>
                <w:sz w:val="22"/>
                <w:lang w:eastAsia="pt-BR"/>
              </w:rPr>
              <w:t>er</w:t>
            </w:r>
            <w:r w:rsidRPr="009B45DD">
              <w:rPr>
                <w:rFonts w:eastAsia="Times New Roman"/>
                <w:bCs/>
                <w:color w:val="000000"/>
                <w:sz w:val="22"/>
                <w:lang w:eastAsia="pt-BR"/>
              </w:rPr>
              <w:t>ta</w:t>
            </w:r>
            <w:r w:rsidR="00703BC1" w:rsidRPr="00703BC1">
              <w:rPr>
                <w:rFonts w:eastAsia="Times New Roman"/>
                <w:bCs/>
                <w:color w:val="000000"/>
                <w:sz w:val="22"/>
                <w:vertAlign w:val="superscript"/>
                <w:lang w:eastAsia="pt-BR"/>
              </w:rPr>
              <w:t xml:space="preserve"> </w:t>
            </w:r>
            <w:r w:rsidR="00703BC1" w:rsidRPr="00703BC1">
              <w:rPr>
                <w:rFonts w:eastAsia="Times New Roman"/>
                <w:bCs/>
                <w:color w:val="000000"/>
                <w:sz w:val="22"/>
                <w:lang w:eastAsia="pt-BR"/>
              </w:rPr>
              <w:t>(%)</w:t>
            </w:r>
          </w:p>
        </w:tc>
      </w:tr>
      <w:tr w:rsidR="00703BC1" w:rsidRPr="00703BC1" w:rsidTr="009167F1">
        <w:trPr>
          <w:trHeight w:val="309"/>
          <w:jc w:val="center"/>
        </w:trPr>
        <w:tc>
          <w:tcPr>
            <w:tcW w:w="7026" w:type="dxa"/>
            <w:gridSpan w:val="5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Major seminal plasma </w:t>
            </w: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glycoprotein</w:t>
            </w:r>
            <w:proofErr w:type="spell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 PSPI</w:t>
            </w:r>
          </w:p>
        </w:tc>
      </w:tr>
      <w:tr w:rsidR="009B45DD" w:rsidRPr="00703BC1" w:rsidTr="009167F1">
        <w:trPr>
          <w:trHeight w:val="413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703BC1" w:rsidRPr="00703BC1" w:rsidRDefault="00703BC1" w:rsidP="009B45D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t-BR"/>
              </w:rPr>
            </w:pPr>
            <w:proofErr w:type="gramStart"/>
            <w:r w:rsidRPr="00703BC1">
              <w:rPr>
                <w:rFonts w:eastAsia="Times New Roman"/>
                <w:bCs/>
                <w:color w:val="000000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1499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115.47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703BC1" w:rsidRPr="00703BC1" w:rsidRDefault="00703BC1" w:rsidP="009167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PSP1_PIG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101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18</w:t>
            </w:r>
          </w:p>
        </w:tc>
      </w:tr>
      <w:tr w:rsidR="00703BC1" w:rsidRPr="00703BC1" w:rsidTr="009167F1">
        <w:trPr>
          <w:trHeight w:val="404"/>
          <w:jc w:val="center"/>
        </w:trPr>
        <w:tc>
          <w:tcPr>
            <w:tcW w:w="7026" w:type="dxa"/>
            <w:gridSpan w:val="5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</w:pP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Ubiquitin</w:t>
            </w:r>
            <w:proofErr w:type="spell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carboxylterminal</w:t>
            </w:r>
            <w:proofErr w:type="spell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hydrolase</w:t>
            </w:r>
            <w:proofErr w:type="spell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 </w:t>
            </w:r>
            <w:proofErr w:type="gram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5</w:t>
            </w:r>
            <w:proofErr w:type="gram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isoform</w:t>
            </w:r>
            <w:proofErr w:type="spell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 X1</w:t>
            </w:r>
          </w:p>
        </w:tc>
      </w:tr>
      <w:tr w:rsidR="009B45DD" w:rsidRPr="00703BC1" w:rsidTr="009167F1">
        <w:trPr>
          <w:trHeight w:val="425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t-BR"/>
              </w:rPr>
            </w:pPr>
            <w:proofErr w:type="gramStart"/>
            <w:r w:rsidRPr="00703BC1">
              <w:rPr>
                <w:rFonts w:eastAsia="Times New Roman"/>
                <w:bCs/>
                <w:color w:val="000000"/>
                <w:sz w:val="22"/>
                <w:lang w:eastAsia="pt-BR"/>
              </w:rPr>
              <w:t>5</w:t>
            </w:r>
            <w:proofErr w:type="gramEnd"/>
          </w:p>
        </w:tc>
        <w:tc>
          <w:tcPr>
            <w:tcW w:w="1499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106.17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703BC1" w:rsidRPr="00703BC1" w:rsidRDefault="00703BC1" w:rsidP="009167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736155207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54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</w:tr>
      <w:tr w:rsidR="00703BC1" w:rsidRPr="00703BC1" w:rsidTr="009167F1">
        <w:trPr>
          <w:trHeight w:val="275"/>
          <w:jc w:val="center"/>
        </w:trPr>
        <w:tc>
          <w:tcPr>
            <w:tcW w:w="7026" w:type="dxa"/>
            <w:gridSpan w:val="5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</w:pP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Heat</w:t>
            </w:r>
            <w:proofErr w:type="spell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shock</w:t>
            </w:r>
            <w:proofErr w:type="spell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protein</w:t>
            </w:r>
            <w:proofErr w:type="spell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 90</w:t>
            </w:r>
          </w:p>
        </w:tc>
      </w:tr>
      <w:tr w:rsidR="009B45DD" w:rsidRPr="00703BC1" w:rsidTr="009167F1">
        <w:trPr>
          <w:trHeight w:val="42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703BC1" w:rsidRPr="00703BC1" w:rsidRDefault="009B45DD" w:rsidP="00703BC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2"/>
                <w:lang w:eastAsia="pt-BR"/>
              </w:rPr>
              <w:t>8</w:t>
            </w:r>
            <w:proofErr w:type="gramEnd"/>
          </w:p>
        </w:tc>
        <w:tc>
          <w:tcPr>
            <w:tcW w:w="1499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96.7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703BC1" w:rsidRPr="00703BC1" w:rsidRDefault="00703BC1" w:rsidP="009167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388461388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438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13</w:t>
            </w:r>
          </w:p>
        </w:tc>
      </w:tr>
      <w:tr w:rsidR="00703BC1" w:rsidRPr="00703BC1" w:rsidTr="009167F1">
        <w:trPr>
          <w:trHeight w:val="398"/>
          <w:jc w:val="center"/>
        </w:trPr>
        <w:tc>
          <w:tcPr>
            <w:tcW w:w="7026" w:type="dxa"/>
            <w:gridSpan w:val="5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</w:pP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Dynein</w:t>
            </w:r>
            <w:proofErr w:type="spell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intermediate</w:t>
            </w:r>
            <w:proofErr w:type="spell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chain</w:t>
            </w:r>
            <w:proofErr w:type="spell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 </w:t>
            </w:r>
            <w:proofErr w:type="gram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1</w:t>
            </w:r>
            <w:proofErr w:type="gramEnd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 xml:space="preserve">, </w:t>
            </w: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axonemal</w:t>
            </w:r>
            <w:proofErr w:type="spellEnd"/>
          </w:p>
        </w:tc>
      </w:tr>
      <w:tr w:rsidR="009B45DD" w:rsidRPr="00703BC1" w:rsidTr="009167F1">
        <w:trPr>
          <w:trHeight w:val="419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t-BR"/>
              </w:rPr>
            </w:pPr>
            <w:proofErr w:type="gramStart"/>
            <w:r w:rsidRPr="00703BC1">
              <w:rPr>
                <w:rFonts w:eastAsia="Times New Roman"/>
                <w:bCs/>
                <w:color w:val="000000"/>
                <w:sz w:val="22"/>
                <w:lang w:eastAsia="pt-BR"/>
              </w:rPr>
              <w:t>9</w:t>
            </w:r>
            <w:proofErr w:type="gramEnd"/>
          </w:p>
        </w:tc>
        <w:tc>
          <w:tcPr>
            <w:tcW w:w="1499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95.24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703BC1" w:rsidRPr="00703BC1" w:rsidRDefault="00703BC1" w:rsidP="009167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317419097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75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</w:tr>
      <w:tr w:rsidR="00703BC1" w:rsidRPr="00703BC1" w:rsidTr="009167F1">
        <w:trPr>
          <w:trHeight w:val="390"/>
          <w:jc w:val="center"/>
        </w:trPr>
        <w:tc>
          <w:tcPr>
            <w:tcW w:w="7026" w:type="dxa"/>
            <w:gridSpan w:val="5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</w:pPr>
            <w:proofErr w:type="spellStart"/>
            <w:r w:rsidRPr="00703BC1">
              <w:rPr>
                <w:rFonts w:eastAsia="Times New Roman"/>
                <w:bCs/>
                <w:i/>
                <w:color w:val="000000"/>
                <w:sz w:val="22"/>
                <w:lang w:eastAsia="pt-BR"/>
              </w:rPr>
              <w:t>Transferrin</w:t>
            </w:r>
            <w:proofErr w:type="spellEnd"/>
          </w:p>
        </w:tc>
      </w:tr>
      <w:tr w:rsidR="009B45DD" w:rsidRPr="00703BC1" w:rsidTr="009167F1">
        <w:trPr>
          <w:trHeight w:val="302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703BC1" w:rsidRPr="00703BC1" w:rsidRDefault="00703BC1" w:rsidP="009B45D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bCs/>
                <w:color w:val="000000"/>
                <w:sz w:val="22"/>
                <w:lang w:eastAsia="pt-BR"/>
              </w:rPr>
              <w:t>10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87.91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:rsidR="00703BC1" w:rsidRPr="00703BC1" w:rsidRDefault="00703BC1" w:rsidP="009167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954330816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54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703BC1" w:rsidRPr="00703BC1" w:rsidRDefault="00703BC1" w:rsidP="00703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703BC1">
              <w:rPr>
                <w:rFonts w:eastAsia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</w:tr>
    </w:tbl>
    <w:p w:rsidR="00703BC1" w:rsidRDefault="00703BC1" w:rsidP="00177F45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177F45" w:rsidRPr="00A17641" w:rsidRDefault="00177F45" w:rsidP="00177F45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376441" w:rsidRPr="00177F45" w:rsidRDefault="0084602C" w:rsidP="00D66241">
      <w:pPr>
        <w:spacing w:after="0" w:line="240" w:lineRule="auto"/>
        <w:jc w:val="both"/>
        <w:rPr>
          <w:b/>
          <w:szCs w:val="24"/>
          <w:lang w:val="en-GB"/>
        </w:rPr>
      </w:pPr>
      <w:r w:rsidRPr="00177F45">
        <w:rPr>
          <w:b/>
          <w:szCs w:val="24"/>
          <w:lang w:val="en-GB"/>
        </w:rPr>
        <w:t>4- CONCLUSÃO</w:t>
      </w:r>
    </w:p>
    <w:p w:rsidR="00C86FAA" w:rsidRPr="00177F45" w:rsidRDefault="00C86FAA" w:rsidP="00D66241">
      <w:pPr>
        <w:spacing w:after="0" w:line="240" w:lineRule="auto"/>
        <w:ind w:firstLine="708"/>
        <w:jc w:val="both"/>
        <w:rPr>
          <w:color w:val="000000"/>
          <w:szCs w:val="24"/>
          <w:lang w:val="en-GB"/>
        </w:rPr>
      </w:pPr>
    </w:p>
    <w:p w:rsidR="00376441" w:rsidRPr="00D57A4C" w:rsidRDefault="00A17641" w:rsidP="00B06FCB">
      <w:pPr>
        <w:pStyle w:val="Ttulo1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O tratamento com </w:t>
      </w:r>
      <w:proofErr w:type="gramStart"/>
      <w:r w:rsidR="00177F45"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hCG</w:t>
      </w:r>
      <w:proofErr w:type="gramEnd"/>
      <w:r w:rsidR="00177F45"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aumenta a concentração espermática e a porcentagem de espermatozoides mor</w:t>
      </w:r>
      <w:r w:rsidR="00BB5870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fo</w:t>
      </w:r>
      <w:r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logicamente normais, bem como causa alterações no proteoma do </w:t>
      </w:r>
      <w:r w:rsidR="00BB5870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sê</w:t>
      </w:r>
      <w:r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men de ariacó. 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As </w:t>
      </w:r>
      <w:r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proteínas seminais </w:t>
      </w:r>
      <w:proofErr w:type="spellStart"/>
      <w:r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super</w:t>
      </w:r>
      <w:proofErr w:type="spellEnd"/>
      <w:r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expressas após o tratamento com </w:t>
      </w:r>
      <w:proofErr w:type="gramStart"/>
      <w:r w:rsidR="00177F45"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hCG</w:t>
      </w:r>
      <w:proofErr w:type="gramEnd"/>
      <w:r w:rsidR="00177F45"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estão potencialmente envolvidas na proteç</w:t>
      </w: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ão es</w:t>
      </w:r>
      <w:r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permática</w:t>
      </w:r>
      <w:r w:rsidR="00177F45" w:rsidRPr="00A17641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. </w:t>
      </w:r>
      <w:r w:rsidRPr="00D57A4C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Estas descobertas </w:t>
      </w:r>
      <w:r w:rsidR="00D57A4C" w:rsidRPr="00D57A4C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abre</w:t>
      </w:r>
      <w:r w:rsidR="00BB5870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m</w:t>
      </w:r>
      <w:r w:rsidR="00D57A4C" w:rsidRPr="00D57A4C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caminhos para que novas pesquisas incrementem ainda mais as tecnologias de cultivo de peixes, t</w:t>
      </w:r>
      <w:r w:rsidR="00D57A4C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>écnicas de reprodução assistida e preservação de gametas.</w:t>
      </w:r>
      <w:r w:rsidR="00177F45" w:rsidRPr="00D57A4C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4"/>
          <w:szCs w:val="24"/>
          <w:lang w:eastAsia="en-US"/>
        </w:rPr>
        <w:t xml:space="preserve">  </w:t>
      </w:r>
    </w:p>
    <w:p w:rsidR="009D78EA" w:rsidRDefault="009D78EA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5- AGRADECIMENTOS</w:t>
      </w:r>
    </w:p>
    <w:p w:rsidR="00376441" w:rsidRPr="00C86FAA" w:rsidRDefault="00376441" w:rsidP="00D66241">
      <w:pPr>
        <w:pStyle w:val="Ttulo1"/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86FAA" w:rsidRPr="00C86FAA" w:rsidRDefault="00B06FCB" w:rsidP="00D73C82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Os autores gostariam de agradecer ao </w:t>
      </w:r>
      <w:r w:rsidRPr="00B06FCB">
        <w:rPr>
          <w:color w:val="000000"/>
          <w:szCs w:val="24"/>
        </w:rPr>
        <w:t>Conselho Nacional de Desenvolvimento Científico e Tecnológico</w:t>
      </w:r>
      <w:r>
        <w:rPr>
          <w:color w:val="000000"/>
          <w:szCs w:val="24"/>
        </w:rPr>
        <w:t xml:space="preserve"> (CNPq), à </w:t>
      </w:r>
      <w:r w:rsidRPr="00B06FCB">
        <w:rPr>
          <w:color w:val="000000"/>
          <w:szCs w:val="24"/>
        </w:rPr>
        <w:t>Coordenação de Aperfeiçoamento de Pessoal de</w:t>
      </w:r>
      <w:r>
        <w:rPr>
          <w:color w:val="000000"/>
          <w:szCs w:val="24"/>
        </w:rPr>
        <w:t xml:space="preserve"> Pessoal (CAPES) e à </w:t>
      </w:r>
      <w:r w:rsidRPr="00B06FCB">
        <w:rPr>
          <w:color w:val="000000"/>
          <w:szCs w:val="24"/>
        </w:rPr>
        <w:t>Fundação Cearense de Apoio ao Desenvolvimento Científico e Tecnológico</w:t>
      </w:r>
      <w:r>
        <w:rPr>
          <w:color w:val="000000"/>
          <w:szCs w:val="24"/>
        </w:rPr>
        <w:t xml:space="preserve"> (FUNCAP) pelo financiamento do projeto e concessão de bolsa.</w:t>
      </w:r>
    </w:p>
    <w:p w:rsidR="00C86FAA" w:rsidRPr="00C86FAA" w:rsidRDefault="00C86FAA" w:rsidP="00D66241">
      <w:pPr>
        <w:spacing w:after="0" w:line="240" w:lineRule="auto"/>
        <w:ind w:firstLine="284"/>
        <w:jc w:val="both"/>
        <w:rPr>
          <w:szCs w:val="24"/>
          <w:lang w:eastAsia="pt-BR"/>
        </w:rPr>
      </w:pPr>
    </w:p>
    <w:p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FAA">
        <w:rPr>
          <w:rFonts w:ascii="Times New Roman" w:hAnsi="Times New Roman" w:cs="Times New Roman"/>
          <w:sz w:val="24"/>
          <w:szCs w:val="24"/>
        </w:rPr>
        <w:t>6- REFERÊNCIA</w:t>
      </w:r>
      <w:proofErr w:type="gramEnd"/>
      <w:r w:rsidRPr="00C86FAA">
        <w:rPr>
          <w:rFonts w:ascii="Times New Roman" w:hAnsi="Times New Roman" w:cs="Times New Roman"/>
          <w:sz w:val="24"/>
          <w:szCs w:val="24"/>
        </w:rPr>
        <w:t xml:space="preserve"> BIBLIOGRÁFICA</w:t>
      </w:r>
    </w:p>
    <w:p w:rsidR="00376441" w:rsidRDefault="00376441" w:rsidP="00D66241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A59F9" w:rsidRPr="00FA59F9" w:rsidRDefault="00FA59F9" w:rsidP="00FA59F9">
      <w:pPr>
        <w:spacing w:line="240" w:lineRule="auto"/>
        <w:rPr>
          <w:szCs w:val="24"/>
        </w:rPr>
      </w:pPr>
      <w:proofErr w:type="spellStart"/>
      <w:r w:rsidRPr="00FA59F9">
        <w:rPr>
          <w:szCs w:val="24"/>
        </w:rPr>
        <w:t>Boza</w:t>
      </w:r>
      <w:proofErr w:type="spellEnd"/>
      <w:r w:rsidRPr="00FA59F9">
        <w:rPr>
          <w:szCs w:val="24"/>
        </w:rPr>
        <w:t>-Abarca, J</w:t>
      </w:r>
      <w:proofErr w:type="gramStart"/>
      <w:r w:rsidRPr="00FA59F9">
        <w:rPr>
          <w:szCs w:val="24"/>
        </w:rPr>
        <w:t>.;</w:t>
      </w:r>
      <w:proofErr w:type="gramEnd"/>
      <w:r w:rsidRPr="00FA59F9">
        <w:rPr>
          <w:szCs w:val="24"/>
        </w:rPr>
        <w:t xml:space="preserve"> Calvo-Vargas, E.; </w:t>
      </w:r>
      <w:proofErr w:type="spellStart"/>
      <w:r w:rsidRPr="00FA59F9">
        <w:rPr>
          <w:szCs w:val="24"/>
        </w:rPr>
        <w:t>Solis</w:t>
      </w:r>
      <w:proofErr w:type="spellEnd"/>
      <w:r w:rsidRPr="00FA59F9">
        <w:rPr>
          <w:szCs w:val="24"/>
        </w:rPr>
        <w:t xml:space="preserve">-Ortiz, N.; </w:t>
      </w:r>
      <w:proofErr w:type="spellStart"/>
      <w:r w:rsidRPr="00FA59F9">
        <w:rPr>
          <w:szCs w:val="24"/>
        </w:rPr>
        <w:t>Komen</w:t>
      </w:r>
      <w:proofErr w:type="spellEnd"/>
      <w:r w:rsidRPr="00FA59F9">
        <w:rPr>
          <w:szCs w:val="24"/>
        </w:rPr>
        <w:t xml:space="preserve">, H, 2008. </w:t>
      </w:r>
      <w:proofErr w:type="gramStart"/>
      <w:r w:rsidRPr="00FA59F9">
        <w:rPr>
          <w:szCs w:val="24"/>
          <w:lang w:val="en-GB"/>
        </w:rPr>
        <w:t xml:space="preserve">Induced spawning and larval rearing of spotted rose snapper, </w:t>
      </w:r>
      <w:r w:rsidRPr="00FA59F9">
        <w:rPr>
          <w:i/>
          <w:szCs w:val="24"/>
          <w:lang w:val="en-GB"/>
        </w:rPr>
        <w:t xml:space="preserve">Lutjanus </w:t>
      </w:r>
      <w:proofErr w:type="spellStart"/>
      <w:r w:rsidRPr="00FA59F9">
        <w:rPr>
          <w:i/>
          <w:szCs w:val="24"/>
          <w:lang w:val="en-GB"/>
        </w:rPr>
        <w:t>guttatus</w:t>
      </w:r>
      <w:proofErr w:type="spellEnd"/>
      <w:r w:rsidRPr="00FA59F9">
        <w:rPr>
          <w:szCs w:val="24"/>
          <w:lang w:val="en-GB"/>
        </w:rPr>
        <w:t>, at the Marine Biology Station, Puntarenas, Costa Rica.</w:t>
      </w:r>
      <w:proofErr w:type="gramEnd"/>
      <w:r w:rsidRPr="00FA59F9">
        <w:rPr>
          <w:szCs w:val="24"/>
          <w:lang w:val="en-GB"/>
        </w:rPr>
        <w:t xml:space="preserve"> </w:t>
      </w:r>
      <w:r w:rsidRPr="00FA59F9">
        <w:rPr>
          <w:b/>
          <w:szCs w:val="24"/>
        </w:rPr>
        <w:t>Biol</w:t>
      </w:r>
      <w:r w:rsidRPr="00FA59F9">
        <w:rPr>
          <w:szCs w:val="24"/>
        </w:rPr>
        <w:t>. 34, 239–252.</w:t>
      </w:r>
    </w:p>
    <w:p w:rsidR="00FA59F9" w:rsidRPr="00FA59F9" w:rsidRDefault="00FA59F9" w:rsidP="00FA59F9">
      <w:pPr>
        <w:spacing w:line="240" w:lineRule="auto"/>
        <w:rPr>
          <w:szCs w:val="24"/>
        </w:rPr>
      </w:pPr>
      <w:r w:rsidRPr="00FA59F9">
        <w:rPr>
          <w:szCs w:val="24"/>
        </w:rPr>
        <w:t xml:space="preserve">Cabrera, J.R., Barrios, T.C., </w:t>
      </w:r>
      <w:proofErr w:type="spellStart"/>
      <w:r w:rsidRPr="00FA59F9">
        <w:rPr>
          <w:szCs w:val="24"/>
        </w:rPr>
        <w:t>Quijada</w:t>
      </w:r>
      <w:proofErr w:type="spellEnd"/>
      <w:r w:rsidRPr="00FA59F9">
        <w:rPr>
          <w:szCs w:val="24"/>
        </w:rPr>
        <w:t xml:space="preserve">, J.M., 1998. </w:t>
      </w:r>
      <w:proofErr w:type="spellStart"/>
      <w:r w:rsidRPr="00FA59F9">
        <w:rPr>
          <w:szCs w:val="24"/>
        </w:rPr>
        <w:t>Induccón</w:t>
      </w:r>
      <w:proofErr w:type="spellEnd"/>
      <w:r w:rsidRPr="00FA59F9">
        <w:rPr>
          <w:szCs w:val="24"/>
        </w:rPr>
        <w:t xml:space="preserve"> </w:t>
      </w:r>
      <w:proofErr w:type="gramStart"/>
      <w:r w:rsidRPr="00FA59F9">
        <w:rPr>
          <w:szCs w:val="24"/>
        </w:rPr>
        <w:t>al</w:t>
      </w:r>
      <w:proofErr w:type="gramEnd"/>
      <w:r w:rsidRPr="00FA59F9">
        <w:rPr>
          <w:szCs w:val="24"/>
        </w:rPr>
        <w:t xml:space="preserve"> desove </w:t>
      </w:r>
      <w:proofErr w:type="spellStart"/>
      <w:r w:rsidRPr="00FA59F9">
        <w:rPr>
          <w:szCs w:val="24"/>
        </w:rPr>
        <w:t>del</w:t>
      </w:r>
      <w:proofErr w:type="spellEnd"/>
      <w:r w:rsidRPr="00FA59F9">
        <w:rPr>
          <w:szCs w:val="24"/>
        </w:rPr>
        <w:t xml:space="preserve"> pargo </w:t>
      </w:r>
      <w:proofErr w:type="spellStart"/>
      <w:r w:rsidRPr="00FA59F9">
        <w:rPr>
          <w:szCs w:val="24"/>
        </w:rPr>
        <w:t>del</w:t>
      </w:r>
      <w:proofErr w:type="spellEnd"/>
      <w:r w:rsidRPr="00FA59F9">
        <w:rPr>
          <w:szCs w:val="24"/>
        </w:rPr>
        <w:t xml:space="preserve"> </w:t>
      </w:r>
      <w:proofErr w:type="spellStart"/>
      <w:r w:rsidRPr="00FA59F9">
        <w:rPr>
          <w:szCs w:val="24"/>
        </w:rPr>
        <w:t>mangle</w:t>
      </w:r>
      <w:proofErr w:type="spellEnd"/>
      <w:r w:rsidRPr="00FA59F9">
        <w:rPr>
          <w:szCs w:val="24"/>
        </w:rPr>
        <w:t xml:space="preserve">, </w:t>
      </w:r>
      <w:r w:rsidRPr="00FA59F9">
        <w:rPr>
          <w:i/>
          <w:szCs w:val="24"/>
        </w:rPr>
        <w:t xml:space="preserve">Lutjanus </w:t>
      </w:r>
      <w:proofErr w:type="spellStart"/>
      <w:r w:rsidRPr="00FA59F9">
        <w:rPr>
          <w:i/>
          <w:szCs w:val="24"/>
        </w:rPr>
        <w:t>grieus</w:t>
      </w:r>
      <w:proofErr w:type="spellEnd"/>
      <w:r w:rsidRPr="00FA59F9">
        <w:rPr>
          <w:szCs w:val="24"/>
        </w:rPr>
        <w:t xml:space="preserve"> </w:t>
      </w:r>
      <w:proofErr w:type="spellStart"/>
      <w:r w:rsidRPr="00FA59F9">
        <w:rPr>
          <w:szCs w:val="24"/>
        </w:rPr>
        <w:t>Linnaeus</w:t>
      </w:r>
      <w:proofErr w:type="spellEnd"/>
      <w:r w:rsidRPr="00FA59F9">
        <w:rPr>
          <w:szCs w:val="24"/>
        </w:rPr>
        <w:t xml:space="preserve"> (</w:t>
      </w:r>
      <w:proofErr w:type="spellStart"/>
      <w:r w:rsidRPr="00FA59F9">
        <w:rPr>
          <w:szCs w:val="24"/>
        </w:rPr>
        <w:t>Pisces</w:t>
      </w:r>
      <w:proofErr w:type="spellEnd"/>
      <w:r w:rsidRPr="00FA59F9">
        <w:rPr>
          <w:szCs w:val="24"/>
        </w:rPr>
        <w:t xml:space="preserve">: </w:t>
      </w:r>
      <w:proofErr w:type="spellStart"/>
      <w:r w:rsidRPr="00FA59F9">
        <w:rPr>
          <w:szCs w:val="24"/>
        </w:rPr>
        <w:t>Lutjanidae</w:t>
      </w:r>
      <w:proofErr w:type="spellEnd"/>
      <w:r w:rsidRPr="00FA59F9">
        <w:rPr>
          <w:szCs w:val="24"/>
        </w:rPr>
        <w:t xml:space="preserve">), sexualmente maduro </w:t>
      </w:r>
      <w:proofErr w:type="spellStart"/>
      <w:r w:rsidRPr="00FA59F9">
        <w:rPr>
          <w:szCs w:val="24"/>
        </w:rPr>
        <w:t>en</w:t>
      </w:r>
      <w:proofErr w:type="spellEnd"/>
      <w:r w:rsidRPr="00FA59F9">
        <w:rPr>
          <w:szCs w:val="24"/>
        </w:rPr>
        <w:t xml:space="preserve"> cativeiro, </w:t>
      </w:r>
      <w:r w:rsidRPr="00FA59F9">
        <w:rPr>
          <w:b/>
          <w:szCs w:val="24"/>
        </w:rPr>
        <w:t>Arquivo de Ciências do Mar</w:t>
      </w:r>
      <w:r w:rsidRPr="00FA59F9">
        <w:rPr>
          <w:szCs w:val="24"/>
        </w:rPr>
        <w:t>, 31, (1-2): 57-63.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FA59F9">
        <w:rPr>
          <w:szCs w:val="24"/>
        </w:rPr>
        <w:lastRenderedPageBreak/>
        <w:t>Cabrita, E</w:t>
      </w:r>
      <w:proofErr w:type="gramStart"/>
      <w:r w:rsidRPr="00FA59F9">
        <w:rPr>
          <w:szCs w:val="24"/>
        </w:rPr>
        <w:t>.,</w:t>
      </w:r>
      <w:proofErr w:type="gramEnd"/>
      <w:r w:rsidRPr="00FA59F9">
        <w:rPr>
          <w:szCs w:val="24"/>
        </w:rPr>
        <w:t xml:space="preserve"> Martínez-</w:t>
      </w:r>
      <w:proofErr w:type="spellStart"/>
      <w:r w:rsidRPr="00FA59F9">
        <w:rPr>
          <w:szCs w:val="24"/>
        </w:rPr>
        <w:t>páramo</w:t>
      </w:r>
      <w:proofErr w:type="spellEnd"/>
      <w:r w:rsidRPr="00FA59F9">
        <w:rPr>
          <w:szCs w:val="24"/>
        </w:rPr>
        <w:t xml:space="preserve">, S., </w:t>
      </w:r>
      <w:proofErr w:type="spellStart"/>
      <w:r w:rsidRPr="00FA59F9">
        <w:rPr>
          <w:szCs w:val="24"/>
        </w:rPr>
        <w:t>Gavaia</w:t>
      </w:r>
      <w:proofErr w:type="spellEnd"/>
      <w:r w:rsidRPr="00FA59F9">
        <w:rPr>
          <w:szCs w:val="24"/>
        </w:rPr>
        <w:t xml:space="preserve">, P.J., </w:t>
      </w:r>
      <w:proofErr w:type="spellStart"/>
      <w:r w:rsidRPr="00FA59F9">
        <w:rPr>
          <w:szCs w:val="24"/>
        </w:rPr>
        <w:t>Riesco</w:t>
      </w:r>
      <w:proofErr w:type="spellEnd"/>
      <w:r w:rsidRPr="00FA59F9">
        <w:rPr>
          <w:szCs w:val="24"/>
        </w:rPr>
        <w:t xml:space="preserve">, M.F., </w:t>
      </w:r>
      <w:proofErr w:type="spellStart"/>
      <w:r w:rsidRPr="00FA59F9">
        <w:rPr>
          <w:szCs w:val="24"/>
        </w:rPr>
        <w:t>Valcarce</w:t>
      </w:r>
      <w:proofErr w:type="spellEnd"/>
      <w:r w:rsidRPr="00FA59F9">
        <w:rPr>
          <w:szCs w:val="24"/>
        </w:rPr>
        <w:t xml:space="preserve">, D.G., </w:t>
      </w:r>
      <w:proofErr w:type="spellStart"/>
      <w:r w:rsidRPr="00FA59F9">
        <w:rPr>
          <w:szCs w:val="24"/>
        </w:rPr>
        <w:t>Sarasquete</w:t>
      </w:r>
      <w:proofErr w:type="spellEnd"/>
      <w:r w:rsidRPr="00FA59F9">
        <w:rPr>
          <w:szCs w:val="24"/>
        </w:rPr>
        <w:t xml:space="preserve">, C., 2014. </w:t>
      </w:r>
      <w:proofErr w:type="gramStart"/>
      <w:r w:rsidRPr="00FA59F9">
        <w:rPr>
          <w:szCs w:val="24"/>
          <w:lang w:val="en-GB"/>
        </w:rPr>
        <w:t xml:space="preserve">Factors enhancing fi </w:t>
      </w:r>
      <w:proofErr w:type="spellStart"/>
      <w:r w:rsidRPr="00FA59F9">
        <w:rPr>
          <w:szCs w:val="24"/>
          <w:lang w:val="en-GB"/>
        </w:rPr>
        <w:t>sh</w:t>
      </w:r>
      <w:proofErr w:type="spellEnd"/>
      <w:r w:rsidRPr="00FA59F9">
        <w:rPr>
          <w:szCs w:val="24"/>
          <w:lang w:val="en-GB"/>
        </w:rPr>
        <w:t xml:space="preserve"> sperm quality and emerging tools for sperm analysis.</w:t>
      </w:r>
      <w:proofErr w:type="gramEnd"/>
      <w:r w:rsidRPr="00FA59F9">
        <w:rPr>
          <w:szCs w:val="24"/>
          <w:lang w:val="en-GB"/>
        </w:rPr>
        <w:t xml:space="preserve"> </w:t>
      </w:r>
      <w:proofErr w:type="gramStart"/>
      <w:r w:rsidRPr="00FA59F9">
        <w:rPr>
          <w:b/>
          <w:szCs w:val="24"/>
          <w:lang w:val="en-GB"/>
        </w:rPr>
        <w:t>Aquaculture</w:t>
      </w:r>
      <w:r w:rsidRPr="00FA59F9">
        <w:rPr>
          <w:szCs w:val="24"/>
          <w:lang w:val="en-GB"/>
        </w:rPr>
        <w:t>.</w:t>
      </w:r>
      <w:proofErr w:type="gramEnd"/>
      <w:r w:rsidRPr="00FA59F9">
        <w:rPr>
          <w:szCs w:val="24"/>
          <w:lang w:val="en-GB"/>
        </w:rPr>
        <w:t xml:space="preserve"> 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spellStart"/>
      <w:proofErr w:type="gramStart"/>
      <w:r w:rsidRPr="00FA59F9">
        <w:rPr>
          <w:szCs w:val="24"/>
          <w:lang w:val="en-GB"/>
        </w:rPr>
        <w:t>Caltabellotta</w:t>
      </w:r>
      <w:proofErr w:type="spellEnd"/>
      <w:r w:rsidRPr="00FA59F9">
        <w:rPr>
          <w:szCs w:val="24"/>
          <w:lang w:val="en-GB"/>
        </w:rPr>
        <w:t xml:space="preserve">, F., </w:t>
      </w:r>
      <w:proofErr w:type="spellStart"/>
      <w:r w:rsidRPr="00FA59F9">
        <w:rPr>
          <w:szCs w:val="24"/>
          <w:lang w:val="en-GB"/>
        </w:rPr>
        <w:t>Damasio</w:t>
      </w:r>
      <w:proofErr w:type="spellEnd"/>
      <w:r w:rsidRPr="00FA59F9">
        <w:rPr>
          <w:szCs w:val="24"/>
          <w:lang w:val="en-GB"/>
        </w:rPr>
        <w:t>, L., Vila Nova, D. Lane snapper, Mutton snapper, Yellowtail snapper.</w:t>
      </w:r>
      <w:proofErr w:type="gramEnd"/>
      <w:r w:rsidRPr="00FA59F9">
        <w:rPr>
          <w:szCs w:val="24"/>
          <w:lang w:val="en-GB"/>
        </w:rPr>
        <w:t xml:space="preserve"> </w:t>
      </w:r>
      <w:r w:rsidRPr="00FA59F9">
        <w:rPr>
          <w:b/>
          <w:szCs w:val="24"/>
          <w:lang w:val="en-GB"/>
        </w:rPr>
        <w:t>Monterey Bay Aquarium’s Seafood Watch</w:t>
      </w:r>
      <w:r w:rsidRPr="00FA59F9">
        <w:rPr>
          <w:szCs w:val="24"/>
          <w:lang w:val="en-GB"/>
        </w:rPr>
        <w:t>, 2016. 71pp. http://www.seafoodwatch.org/-/m/sfw/pdf/reports/s/mba_seafoodwatch_brazil_snapper_report.pdf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FA59F9">
        <w:rPr>
          <w:szCs w:val="24"/>
        </w:rPr>
        <w:t xml:space="preserve">Colombo, G., </w:t>
      </w:r>
      <w:proofErr w:type="spellStart"/>
      <w:r w:rsidRPr="00FA59F9">
        <w:rPr>
          <w:szCs w:val="24"/>
        </w:rPr>
        <w:t>Grandi</w:t>
      </w:r>
      <w:proofErr w:type="spellEnd"/>
      <w:r w:rsidRPr="00FA59F9">
        <w:rPr>
          <w:szCs w:val="24"/>
        </w:rPr>
        <w:t xml:space="preserve">, G., Romeo, A., </w:t>
      </w:r>
      <w:proofErr w:type="spellStart"/>
      <w:r w:rsidRPr="00FA59F9">
        <w:rPr>
          <w:szCs w:val="24"/>
        </w:rPr>
        <w:t>Giovannini</w:t>
      </w:r>
      <w:proofErr w:type="spellEnd"/>
      <w:r w:rsidRPr="00FA59F9">
        <w:rPr>
          <w:szCs w:val="24"/>
        </w:rPr>
        <w:t xml:space="preserve">, G., </w:t>
      </w:r>
      <w:proofErr w:type="spellStart"/>
      <w:r w:rsidRPr="00FA59F9">
        <w:rPr>
          <w:szCs w:val="24"/>
        </w:rPr>
        <w:t>Pelizzola</w:t>
      </w:r>
      <w:proofErr w:type="spellEnd"/>
      <w:r w:rsidRPr="00FA59F9">
        <w:rPr>
          <w:szCs w:val="24"/>
        </w:rPr>
        <w:t xml:space="preserve">, </w:t>
      </w:r>
      <w:proofErr w:type="gramStart"/>
      <w:r w:rsidRPr="00FA59F9">
        <w:rPr>
          <w:szCs w:val="24"/>
        </w:rPr>
        <w:t>D.</w:t>
      </w:r>
      <w:proofErr w:type="gramEnd"/>
      <w:r w:rsidRPr="00FA59F9">
        <w:rPr>
          <w:szCs w:val="24"/>
        </w:rPr>
        <w:t xml:space="preserve">, </w:t>
      </w:r>
      <w:proofErr w:type="spellStart"/>
      <w:r w:rsidRPr="00FA59F9">
        <w:rPr>
          <w:szCs w:val="24"/>
        </w:rPr>
        <w:t>Catozzi</w:t>
      </w:r>
      <w:proofErr w:type="spellEnd"/>
      <w:r w:rsidRPr="00FA59F9">
        <w:rPr>
          <w:szCs w:val="24"/>
        </w:rPr>
        <w:t xml:space="preserve">, L., </w:t>
      </w:r>
      <w:proofErr w:type="spellStart"/>
      <w:r w:rsidRPr="00FA59F9">
        <w:rPr>
          <w:szCs w:val="24"/>
        </w:rPr>
        <w:t>Piffanelli</w:t>
      </w:r>
      <w:proofErr w:type="spellEnd"/>
      <w:r w:rsidRPr="00FA59F9">
        <w:rPr>
          <w:szCs w:val="24"/>
        </w:rPr>
        <w:t xml:space="preserve">, A., 1987. </w:t>
      </w:r>
      <w:r w:rsidRPr="00FA59F9">
        <w:rPr>
          <w:szCs w:val="24"/>
          <w:lang w:val="en-GB"/>
        </w:rPr>
        <w:t>Testis cytological structure, plasma sex steroids, and gonad cytosol free steroid receptors of heterologous gonadotropin (</w:t>
      </w:r>
      <w:proofErr w:type="gramStart"/>
      <w:r w:rsidRPr="00FA59F9">
        <w:rPr>
          <w:szCs w:val="24"/>
          <w:lang w:val="en-GB"/>
        </w:rPr>
        <w:t>hCG</w:t>
      </w:r>
      <w:proofErr w:type="gramEnd"/>
      <w:r w:rsidRPr="00FA59F9">
        <w:rPr>
          <w:szCs w:val="24"/>
          <w:lang w:val="en-GB"/>
        </w:rPr>
        <w:t xml:space="preserve">)-stimulated silver eel, </w:t>
      </w:r>
      <w:r w:rsidRPr="00FA59F9">
        <w:rPr>
          <w:i/>
          <w:szCs w:val="24"/>
          <w:lang w:val="en-GB"/>
        </w:rPr>
        <w:t xml:space="preserve">Anguilla </w:t>
      </w:r>
      <w:proofErr w:type="spellStart"/>
      <w:r w:rsidRPr="00FA59F9">
        <w:rPr>
          <w:i/>
          <w:szCs w:val="24"/>
          <w:lang w:val="en-GB"/>
        </w:rPr>
        <w:t>anguilla</w:t>
      </w:r>
      <w:proofErr w:type="spellEnd"/>
      <w:r w:rsidRPr="00FA59F9">
        <w:rPr>
          <w:szCs w:val="24"/>
          <w:lang w:val="en-GB"/>
        </w:rPr>
        <w:t xml:space="preserve"> L. </w:t>
      </w:r>
      <w:r w:rsidRPr="00FA59F9">
        <w:rPr>
          <w:b/>
          <w:szCs w:val="24"/>
          <w:lang w:val="en-GB"/>
        </w:rPr>
        <w:t xml:space="preserve">Gen. Comp. </w:t>
      </w:r>
      <w:proofErr w:type="spellStart"/>
      <w:r w:rsidRPr="00FA59F9">
        <w:rPr>
          <w:b/>
          <w:szCs w:val="24"/>
          <w:lang w:val="en-GB"/>
        </w:rPr>
        <w:t>Endocrinol</w:t>
      </w:r>
      <w:proofErr w:type="spellEnd"/>
      <w:r w:rsidRPr="00FA59F9">
        <w:rPr>
          <w:szCs w:val="24"/>
          <w:lang w:val="en-GB"/>
        </w:rPr>
        <w:t>. 65, 167–178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gramStart"/>
      <w:r w:rsidRPr="00FA59F9">
        <w:rPr>
          <w:szCs w:val="24"/>
          <w:lang w:val="en-GB"/>
        </w:rPr>
        <w:t xml:space="preserve">Dietrich, M.A., Arnold, G.J., </w:t>
      </w:r>
      <w:proofErr w:type="spellStart"/>
      <w:r w:rsidRPr="00FA59F9">
        <w:rPr>
          <w:szCs w:val="24"/>
          <w:lang w:val="en-GB"/>
        </w:rPr>
        <w:t>Fröhlich</w:t>
      </w:r>
      <w:proofErr w:type="spellEnd"/>
      <w:r w:rsidRPr="00FA59F9">
        <w:rPr>
          <w:szCs w:val="24"/>
          <w:lang w:val="en-GB"/>
        </w:rPr>
        <w:t xml:space="preserve">, T., </w:t>
      </w:r>
      <w:proofErr w:type="spellStart"/>
      <w:r w:rsidRPr="00FA59F9">
        <w:rPr>
          <w:szCs w:val="24"/>
          <w:lang w:val="en-GB"/>
        </w:rPr>
        <w:t>Ciereszko</w:t>
      </w:r>
      <w:proofErr w:type="spellEnd"/>
      <w:r w:rsidRPr="00FA59F9">
        <w:rPr>
          <w:szCs w:val="24"/>
          <w:lang w:val="en-GB"/>
        </w:rPr>
        <w:t>, A., 2014 a. In-depth proteomic analysis of carp (</w:t>
      </w:r>
      <w:proofErr w:type="spellStart"/>
      <w:r w:rsidRPr="00FA59F9">
        <w:rPr>
          <w:i/>
          <w:szCs w:val="24"/>
          <w:lang w:val="en-GB"/>
        </w:rPr>
        <w:t>Cyprinus</w:t>
      </w:r>
      <w:proofErr w:type="spellEnd"/>
      <w:r w:rsidRPr="00FA59F9">
        <w:rPr>
          <w:i/>
          <w:szCs w:val="24"/>
          <w:lang w:val="en-GB"/>
        </w:rPr>
        <w:t xml:space="preserve"> </w:t>
      </w:r>
      <w:proofErr w:type="spellStart"/>
      <w:r w:rsidRPr="00FA59F9">
        <w:rPr>
          <w:i/>
          <w:szCs w:val="24"/>
          <w:lang w:val="en-GB"/>
        </w:rPr>
        <w:t>carpio</w:t>
      </w:r>
      <w:proofErr w:type="spellEnd"/>
      <w:r w:rsidRPr="00FA59F9">
        <w:rPr>
          <w:szCs w:val="24"/>
          <w:lang w:val="en-GB"/>
        </w:rPr>
        <w:t xml:space="preserve"> L) spermatozoa.</w:t>
      </w:r>
      <w:proofErr w:type="gramEnd"/>
      <w:r w:rsidRPr="00FA59F9">
        <w:rPr>
          <w:szCs w:val="24"/>
          <w:lang w:val="en-GB"/>
        </w:rPr>
        <w:t xml:space="preserve"> </w:t>
      </w:r>
      <w:r w:rsidRPr="00FA59F9">
        <w:rPr>
          <w:b/>
          <w:szCs w:val="24"/>
          <w:lang w:val="en-GB"/>
        </w:rPr>
        <w:t xml:space="preserve">Comp. </w:t>
      </w:r>
      <w:proofErr w:type="spellStart"/>
      <w:r w:rsidRPr="00FA59F9">
        <w:rPr>
          <w:b/>
          <w:szCs w:val="24"/>
          <w:lang w:val="en-GB"/>
        </w:rPr>
        <w:t>Biochem</w:t>
      </w:r>
      <w:proofErr w:type="spellEnd"/>
      <w:r w:rsidRPr="00FA59F9">
        <w:rPr>
          <w:b/>
          <w:szCs w:val="24"/>
          <w:lang w:val="en-GB"/>
        </w:rPr>
        <w:t>. Physiol</w:t>
      </w:r>
      <w:r w:rsidRPr="00FA59F9">
        <w:rPr>
          <w:szCs w:val="24"/>
          <w:lang w:val="en-GB"/>
        </w:rPr>
        <w:t xml:space="preserve">. - Part D Genomics Proteomics 12, 10–15. </w:t>
      </w:r>
    </w:p>
    <w:p w:rsidR="00FA59F9" w:rsidRPr="00FA59F9" w:rsidRDefault="00FA59F9" w:rsidP="00FA59F9">
      <w:pPr>
        <w:spacing w:line="240" w:lineRule="auto"/>
        <w:rPr>
          <w:szCs w:val="24"/>
        </w:rPr>
      </w:pPr>
      <w:proofErr w:type="gramStart"/>
      <w:r w:rsidRPr="00FA59F9">
        <w:rPr>
          <w:szCs w:val="24"/>
          <w:lang w:val="en-GB"/>
        </w:rPr>
        <w:t xml:space="preserve">Dietrich, M.A., Arnold, G.J., </w:t>
      </w:r>
      <w:proofErr w:type="spellStart"/>
      <w:r w:rsidRPr="00FA59F9">
        <w:rPr>
          <w:szCs w:val="24"/>
          <w:lang w:val="en-GB"/>
        </w:rPr>
        <w:t>Nynca</w:t>
      </w:r>
      <w:proofErr w:type="spellEnd"/>
      <w:r w:rsidRPr="00FA59F9">
        <w:rPr>
          <w:szCs w:val="24"/>
          <w:lang w:val="en-GB"/>
        </w:rPr>
        <w:t xml:space="preserve">, J., </w:t>
      </w:r>
      <w:proofErr w:type="spellStart"/>
      <w:r w:rsidRPr="00FA59F9">
        <w:rPr>
          <w:szCs w:val="24"/>
          <w:lang w:val="en-GB"/>
        </w:rPr>
        <w:t>Fröhlich</w:t>
      </w:r>
      <w:proofErr w:type="spellEnd"/>
      <w:r w:rsidRPr="00FA59F9">
        <w:rPr>
          <w:szCs w:val="24"/>
          <w:lang w:val="en-GB"/>
        </w:rPr>
        <w:t xml:space="preserve">, T., </w:t>
      </w:r>
      <w:proofErr w:type="spellStart"/>
      <w:r w:rsidRPr="00FA59F9">
        <w:rPr>
          <w:szCs w:val="24"/>
          <w:lang w:val="en-GB"/>
        </w:rPr>
        <w:t>Otte</w:t>
      </w:r>
      <w:proofErr w:type="spellEnd"/>
      <w:r w:rsidRPr="00FA59F9">
        <w:rPr>
          <w:szCs w:val="24"/>
          <w:lang w:val="en-GB"/>
        </w:rPr>
        <w:t xml:space="preserve">, K., </w:t>
      </w:r>
      <w:proofErr w:type="spellStart"/>
      <w:r w:rsidRPr="00FA59F9">
        <w:rPr>
          <w:szCs w:val="24"/>
          <w:lang w:val="en-GB"/>
        </w:rPr>
        <w:t>Ciereszko</w:t>
      </w:r>
      <w:proofErr w:type="spellEnd"/>
      <w:r w:rsidRPr="00FA59F9">
        <w:rPr>
          <w:szCs w:val="24"/>
          <w:lang w:val="en-GB"/>
        </w:rPr>
        <w:t>, A., 2014 b. Characterization of carp seminal plasma proteome in relation to blood plasma.</w:t>
      </w:r>
      <w:proofErr w:type="gramEnd"/>
      <w:r w:rsidRPr="00FA59F9">
        <w:rPr>
          <w:szCs w:val="24"/>
          <w:lang w:val="en-GB"/>
        </w:rPr>
        <w:t xml:space="preserve"> </w:t>
      </w:r>
      <w:r w:rsidRPr="00FA59F9">
        <w:rPr>
          <w:szCs w:val="24"/>
        </w:rPr>
        <w:t xml:space="preserve">J. </w:t>
      </w:r>
      <w:proofErr w:type="spellStart"/>
      <w:r w:rsidRPr="00FA59F9">
        <w:rPr>
          <w:b/>
          <w:szCs w:val="24"/>
        </w:rPr>
        <w:t>Proteomics</w:t>
      </w:r>
      <w:proofErr w:type="spellEnd"/>
      <w:r w:rsidRPr="00FA59F9">
        <w:rPr>
          <w:szCs w:val="24"/>
        </w:rPr>
        <w:t xml:space="preserve"> 98, 218–232. 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FA59F9">
        <w:rPr>
          <w:szCs w:val="24"/>
        </w:rPr>
        <w:t>Dumas, S., Rosales-</w:t>
      </w:r>
      <w:proofErr w:type="spellStart"/>
      <w:r w:rsidRPr="00FA59F9">
        <w:rPr>
          <w:szCs w:val="24"/>
        </w:rPr>
        <w:t>Velázquez</w:t>
      </w:r>
      <w:proofErr w:type="spellEnd"/>
      <w:r w:rsidRPr="00FA59F9">
        <w:rPr>
          <w:szCs w:val="24"/>
        </w:rPr>
        <w:t xml:space="preserve">, M.O., </w:t>
      </w:r>
      <w:proofErr w:type="spellStart"/>
      <w:r w:rsidRPr="00FA59F9">
        <w:rPr>
          <w:szCs w:val="24"/>
        </w:rPr>
        <w:t>Contreras-Olguín</w:t>
      </w:r>
      <w:proofErr w:type="spellEnd"/>
      <w:r w:rsidRPr="00FA59F9">
        <w:rPr>
          <w:szCs w:val="24"/>
        </w:rPr>
        <w:t>, M., Hernández-</w:t>
      </w:r>
      <w:proofErr w:type="spellStart"/>
      <w:r w:rsidRPr="00FA59F9">
        <w:rPr>
          <w:szCs w:val="24"/>
        </w:rPr>
        <w:t>Ceballos</w:t>
      </w:r>
      <w:proofErr w:type="spellEnd"/>
      <w:r w:rsidRPr="00FA59F9">
        <w:rPr>
          <w:szCs w:val="24"/>
        </w:rPr>
        <w:t xml:space="preserve">, </w:t>
      </w:r>
      <w:proofErr w:type="gramStart"/>
      <w:r w:rsidRPr="00FA59F9">
        <w:rPr>
          <w:szCs w:val="24"/>
        </w:rPr>
        <w:t>D.</w:t>
      </w:r>
      <w:proofErr w:type="gramEnd"/>
      <w:r w:rsidRPr="00FA59F9">
        <w:rPr>
          <w:szCs w:val="24"/>
        </w:rPr>
        <w:t xml:space="preserve">, </w:t>
      </w:r>
      <w:proofErr w:type="spellStart"/>
      <w:r w:rsidRPr="00FA59F9">
        <w:rPr>
          <w:szCs w:val="24"/>
        </w:rPr>
        <w:t>Silverberg</w:t>
      </w:r>
      <w:proofErr w:type="spellEnd"/>
      <w:r w:rsidRPr="00FA59F9">
        <w:rPr>
          <w:szCs w:val="24"/>
        </w:rPr>
        <w:t xml:space="preserve">, N, 2004. </w:t>
      </w:r>
      <w:r w:rsidRPr="00FA59F9">
        <w:rPr>
          <w:szCs w:val="24"/>
          <w:lang w:val="en-GB"/>
        </w:rPr>
        <w:t xml:space="preserve">Gonadal maturation in captivity and hormone-induced spawning of the Pacific red snapper </w:t>
      </w:r>
      <w:r w:rsidRPr="00FA59F9">
        <w:rPr>
          <w:i/>
          <w:szCs w:val="24"/>
          <w:lang w:val="en-GB"/>
        </w:rPr>
        <w:t xml:space="preserve">Lutjanus </w:t>
      </w:r>
      <w:proofErr w:type="spellStart"/>
      <w:proofErr w:type="gramStart"/>
      <w:r w:rsidRPr="00FA59F9">
        <w:rPr>
          <w:i/>
          <w:szCs w:val="24"/>
          <w:lang w:val="en-GB"/>
        </w:rPr>
        <w:t>peru</w:t>
      </w:r>
      <w:proofErr w:type="spellEnd"/>
      <w:proofErr w:type="gramEnd"/>
      <w:r w:rsidRPr="00FA59F9">
        <w:rPr>
          <w:szCs w:val="24"/>
          <w:lang w:val="en-GB"/>
        </w:rPr>
        <w:t xml:space="preserve">. </w:t>
      </w:r>
      <w:r w:rsidRPr="00FA59F9">
        <w:rPr>
          <w:b/>
          <w:szCs w:val="24"/>
          <w:lang w:val="en-GB"/>
        </w:rPr>
        <w:t>Aquaculture</w:t>
      </w:r>
      <w:r w:rsidRPr="00FA59F9">
        <w:rPr>
          <w:szCs w:val="24"/>
          <w:lang w:val="en-GB"/>
        </w:rPr>
        <w:t xml:space="preserve"> 234, 615–623. 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spellStart"/>
      <w:r w:rsidRPr="00FA59F9">
        <w:rPr>
          <w:szCs w:val="24"/>
          <w:lang w:val="en-GB"/>
        </w:rPr>
        <w:t>Emata</w:t>
      </w:r>
      <w:proofErr w:type="spellEnd"/>
      <w:r w:rsidRPr="00FA59F9">
        <w:rPr>
          <w:szCs w:val="24"/>
          <w:lang w:val="en-GB"/>
        </w:rPr>
        <w:t xml:space="preserve">, A.C., 2003. Reproductive performance in induced and spontaneous spawning of the mangrove red snapper, </w:t>
      </w:r>
      <w:r w:rsidRPr="00FA59F9">
        <w:rPr>
          <w:i/>
          <w:szCs w:val="24"/>
          <w:lang w:val="en-GB"/>
        </w:rPr>
        <w:t xml:space="preserve">Lutjanus </w:t>
      </w:r>
      <w:proofErr w:type="spellStart"/>
      <w:r w:rsidRPr="00FA59F9">
        <w:rPr>
          <w:i/>
          <w:szCs w:val="24"/>
          <w:lang w:val="en-GB"/>
        </w:rPr>
        <w:t>argentimaculatus</w:t>
      </w:r>
      <w:proofErr w:type="spellEnd"/>
      <w:r w:rsidRPr="00FA59F9">
        <w:rPr>
          <w:szCs w:val="24"/>
          <w:lang w:val="en-GB"/>
        </w:rPr>
        <w:t xml:space="preserve">: a potential candidate species for sustainable aquaculture, </w:t>
      </w:r>
      <w:r w:rsidRPr="00FA59F9">
        <w:rPr>
          <w:b/>
          <w:szCs w:val="24"/>
          <w:lang w:val="en-GB"/>
        </w:rPr>
        <w:t>Aquaculture Research</w:t>
      </w:r>
      <w:r w:rsidRPr="00FA59F9">
        <w:rPr>
          <w:szCs w:val="24"/>
          <w:lang w:val="en-GB"/>
        </w:rPr>
        <w:t xml:space="preserve"> 849–857.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spellStart"/>
      <w:r w:rsidRPr="00FA59F9">
        <w:rPr>
          <w:szCs w:val="24"/>
        </w:rPr>
        <w:t>Gaitán-espitia</w:t>
      </w:r>
      <w:proofErr w:type="spellEnd"/>
      <w:r w:rsidRPr="00FA59F9">
        <w:rPr>
          <w:szCs w:val="24"/>
        </w:rPr>
        <w:t xml:space="preserve">, J.D., Martínez-silva, M.A., </w:t>
      </w:r>
      <w:proofErr w:type="spellStart"/>
      <w:r w:rsidRPr="00FA59F9">
        <w:rPr>
          <w:szCs w:val="24"/>
        </w:rPr>
        <w:t>Borrero</w:t>
      </w:r>
      <w:proofErr w:type="spellEnd"/>
      <w:r w:rsidRPr="00FA59F9">
        <w:rPr>
          <w:szCs w:val="24"/>
        </w:rPr>
        <w:t xml:space="preserve">, C.E., Ramírez, L., Valencia, J.P., 2013. </w:t>
      </w:r>
      <w:r w:rsidRPr="00FA59F9">
        <w:rPr>
          <w:szCs w:val="24"/>
          <w:lang w:val="en-GB"/>
        </w:rPr>
        <w:t>Cryogenic preservation of sperm from lane snapper (</w:t>
      </w:r>
      <w:r w:rsidRPr="00FA59F9">
        <w:rPr>
          <w:i/>
          <w:szCs w:val="24"/>
          <w:lang w:val="en-GB"/>
        </w:rPr>
        <w:t>Lutjanus synagris</w:t>
      </w:r>
      <w:r w:rsidRPr="00FA59F9">
        <w:rPr>
          <w:szCs w:val="24"/>
          <w:lang w:val="en-GB"/>
        </w:rPr>
        <w:t xml:space="preserve">): Testing the effects of extenders and freezing rates on sperm quality. </w:t>
      </w:r>
      <w:r w:rsidRPr="00FA59F9">
        <w:rPr>
          <w:b/>
          <w:szCs w:val="24"/>
          <w:lang w:val="en-GB"/>
        </w:rPr>
        <w:t>Aquaculture</w:t>
      </w:r>
      <w:r w:rsidRPr="00FA59F9">
        <w:rPr>
          <w:szCs w:val="24"/>
          <w:lang w:val="en-GB"/>
        </w:rPr>
        <w:t xml:space="preserve"> 384–387, 6–12. </w:t>
      </w:r>
    </w:p>
    <w:p w:rsidR="00FA59F9" w:rsidRPr="00FA59F9" w:rsidRDefault="00FA59F9" w:rsidP="00FA59F9">
      <w:pPr>
        <w:spacing w:line="240" w:lineRule="auto"/>
        <w:rPr>
          <w:szCs w:val="24"/>
        </w:rPr>
      </w:pPr>
      <w:proofErr w:type="spellStart"/>
      <w:r w:rsidRPr="00FA59F9">
        <w:rPr>
          <w:szCs w:val="24"/>
          <w:lang w:val="en-GB"/>
        </w:rPr>
        <w:t>Guzmán</w:t>
      </w:r>
      <w:proofErr w:type="spellEnd"/>
      <w:r w:rsidRPr="00FA59F9">
        <w:rPr>
          <w:szCs w:val="24"/>
          <w:lang w:val="en-GB"/>
        </w:rPr>
        <w:t xml:space="preserve">, J.M., </w:t>
      </w:r>
      <w:proofErr w:type="spellStart"/>
      <w:r w:rsidRPr="00FA59F9">
        <w:rPr>
          <w:szCs w:val="24"/>
          <w:lang w:val="en-GB"/>
        </w:rPr>
        <w:t>Luckenbach</w:t>
      </w:r>
      <w:proofErr w:type="spellEnd"/>
      <w:r w:rsidRPr="00FA59F9">
        <w:rPr>
          <w:szCs w:val="24"/>
          <w:lang w:val="en-GB"/>
        </w:rPr>
        <w:t xml:space="preserve">, A., Goetz, F. W., </w:t>
      </w:r>
      <w:proofErr w:type="spellStart"/>
      <w:r w:rsidRPr="00FA59F9">
        <w:rPr>
          <w:szCs w:val="24"/>
          <w:lang w:val="en-GB"/>
        </w:rPr>
        <w:t>Fairgrieve</w:t>
      </w:r>
      <w:proofErr w:type="spellEnd"/>
      <w:r w:rsidRPr="00FA59F9">
        <w:rPr>
          <w:szCs w:val="24"/>
          <w:lang w:val="en-GB"/>
        </w:rPr>
        <w:t xml:space="preserve">, W. T., Middleton, M. A., Swanson, P. 2015. </w:t>
      </w:r>
      <w:proofErr w:type="gramStart"/>
      <w:r w:rsidRPr="00FA59F9">
        <w:rPr>
          <w:szCs w:val="24"/>
          <w:lang w:val="en-GB"/>
        </w:rPr>
        <w:t>Reproductive dysfunction in cultured sablefish (</w:t>
      </w:r>
      <w:proofErr w:type="spellStart"/>
      <w:r w:rsidRPr="00FA59F9">
        <w:rPr>
          <w:i/>
          <w:szCs w:val="24"/>
          <w:lang w:val="en-GB"/>
        </w:rPr>
        <w:t>Anoplopoma</w:t>
      </w:r>
      <w:proofErr w:type="spellEnd"/>
      <w:r w:rsidRPr="00FA59F9">
        <w:rPr>
          <w:i/>
          <w:szCs w:val="24"/>
          <w:lang w:val="en-GB"/>
        </w:rPr>
        <w:t xml:space="preserve"> fimbria</w:t>
      </w:r>
      <w:r w:rsidRPr="00FA59F9">
        <w:rPr>
          <w:szCs w:val="24"/>
          <w:lang w:val="en-GB"/>
        </w:rPr>
        <w:t>).</w:t>
      </w:r>
      <w:proofErr w:type="gramEnd"/>
      <w:r w:rsidRPr="00FA59F9">
        <w:rPr>
          <w:szCs w:val="24"/>
          <w:lang w:val="en-GB"/>
        </w:rPr>
        <w:t xml:space="preserve"> </w:t>
      </w:r>
      <w:r w:rsidRPr="00FA59F9">
        <w:rPr>
          <w:b/>
          <w:szCs w:val="24"/>
          <w:lang w:val="en-GB"/>
        </w:rPr>
        <w:t xml:space="preserve">Bull. </w:t>
      </w:r>
      <w:proofErr w:type="gramStart"/>
      <w:r w:rsidRPr="00FA59F9">
        <w:rPr>
          <w:b/>
          <w:szCs w:val="24"/>
          <w:lang w:val="en-GB"/>
        </w:rPr>
        <w:t>Fish.</w:t>
      </w:r>
      <w:proofErr w:type="gramEnd"/>
      <w:r w:rsidRPr="00FA59F9">
        <w:rPr>
          <w:b/>
          <w:szCs w:val="24"/>
          <w:lang w:val="en-GB"/>
        </w:rPr>
        <w:t xml:space="preserve"> Res. </w:t>
      </w:r>
      <w:proofErr w:type="spellStart"/>
      <w:r w:rsidRPr="00FA59F9">
        <w:rPr>
          <w:b/>
          <w:szCs w:val="24"/>
        </w:rPr>
        <w:t>Agen</w:t>
      </w:r>
      <w:proofErr w:type="spellEnd"/>
      <w:r w:rsidRPr="00FA59F9">
        <w:rPr>
          <w:szCs w:val="24"/>
        </w:rPr>
        <w:t>. No. 40</w:t>
      </w:r>
      <w:r w:rsidRPr="00FA59F9">
        <w:rPr>
          <w:rFonts w:eastAsia="MS Gothic" w:hint="eastAsia"/>
          <w:szCs w:val="24"/>
        </w:rPr>
        <w:t>，</w:t>
      </w:r>
      <w:r w:rsidRPr="00FA59F9">
        <w:rPr>
          <w:szCs w:val="24"/>
        </w:rPr>
        <w:t>111</w:t>
      </w:r>
      <w:r w:rsidRPr="00FA59F9">
        <w:rPr>
          <w:rFonts w:eastAsia="MS Gothic" w:hint="eastAsia"/>
          <w:szCs w:val="24"/>
        </w:rPr>
        <w:t>－</w:t>
      </w:r>
      <w:r w:rsidRPr="00FA59F9">
        <w:rPr>
          <w:szCs w:val="24"/>
        </w:rPr>
        <w:t>119.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FA59F9">
        <w:rPr>
          <w:szCs w:val="24"/>
        </w:rPr>
        <w:t>Guzmán, J.M., Ramos, J</w:t>
      </w:r>
      <w:proofErr w:type="gramStart"/>
      <w:r w:rsidRPr="00FA59F9">
        <w:rPr>
          <w:szCs w:val="24"/>
        </w:rPr>
        <w:t>.,</w:t>
      </w:r>
      <w:proofErr w:type="gramEnd"/>
      <w:r w:rsidRPr="00FA59F9">
        <w:rPr>
          <w:szCs w:val="24"/>
        </w:rPr>
        <w:t xml:space="preserve"> </w:t>
      </w:r>
      <w:proofErr w:type="spellStart"/>
      <w:r w:rsidRPr="00FA59F9">
        <w:rPr>
          <w:szCs w:val="24"/>
        </w:rPr>
        <w:t>Mylonas</w:t>
      </w:r>
      <w:proofErr w:type="spellEnd"/>
      <w:r w:rsidRPr="00FA59F9">
        <w:rPr>
          <w:szCs w:val="24"/>
        </w:rPr>
        <w:t xml:space="preserve">, C.C., </w:t>
      </w:r>
      <w:proofErr w:type="spellStart"/>
      <w:r w:rsidRPr="00FA59F9">
        <w:rPr>
          <w:szCs w:val="24"/>
        </w:rPr>
        <w:t>Mañanós</w:t>
      </w:r>
      <w:proofErr w:type="spellEnd"/>
      <w:r w:rsidRPr="00FA59F9">
        <w:rPr>
          <w:szCs w:val="24"/>
        </w:rPr>
        <w:t xml:space="preserve">, E.L., 2011. </w:t>
      </w:r>
      <w:r w:rsidRPr="00FA59F9">
        <w:rPr>
          <w:szCs w:val="24"/>
          <w:lang w:val="en-GB"/>
        </w:rPr>
        <w:t>Comparative effects of human chorionic gonadotropin (hCG) and gonadotropin-releasing hormone agonist (</w:t>
      </w:r>
      <w:proofErr w:type="spellStart"/>
      <w:r w:rsidRPr="00FA59F9">
        <w:rPr>
          <w:szCs w:val="24"/>
          <w:lang w:val="en-GB"/>
        </w:rPr>
        <w:t>GnRHa</w:t>
      </w:r>
      <w:proofErr w:type="spellEnd"/>
      <w:proofErr w:type="gramStart"/>
      <w:r w:rsidRPr="00FA59F9">
        <w:rPr>
          <w:szCs w:val="24"/>
          <w:lang w:val="en-GB"/>
        </w:rPr>
        <w:t>)  treatments</w:t>
      </w:r>
      <w:proofErr w:type="gramEnd"/>
      <w:r w:rsidRPr="00FA59F9">
        <w:rPr>
          <w:szCs w:val="24"/>
          <w:lang w:val="en-GB"/>
        </w:rPr>
        <w:t xml:space="preserve"> on the stimulation of male Senegalese sole (</w:t>
      </w:r>
      <w:proofErr w:type="spellStart"/>
      <w:r w:rsidRPr="00FA59F9">
        <w:rPr>
          <w:i/>
          <w:szCs w:val="24"/>
          <w:lang w:val="en-GB"/>
        </w:rPr>
        <w:t>Solea</w:t>
      </w:r>
      <w:proofErr w:type="spellEnd"/>
      <w:r w:rsidRPr="00FA59F9">
        <w:rPr>
          <w:i/>
          <w:szCs w:val="24"/>
          <w:lang w:val="en-GB"/>
        </w:rPr>
        <w:t xml:space="preserve"> </w:t>
      </w:r>
      <w:proofErr w:type="spellStart"/>
      <w:r w:rsidRPr="00FA59F9">
        <w:rPr>
          <w:i/>
          <w:szCs w:val="24"/>
          <w:lang w:val="en-GB"/>
        </w:rPr>
        <w:t>senegalensis</w:t>
      </w:r>
      <w:proofErr w:type="spellEnd"/>
      <w:r w:rsidRPr="00FA59F9">
        <w:rPr>
          <w:szCs w:val="24"/>
          <w:lang w:val="en-GB"/>
        </w:rPr>
        <w:t xml:space="preserve">) reproduction. </w:t>
      </w:r>
      <w:r w:rsidRPr="00FA59F9">
        <w:rPr>
          <w:b/>
          <w:szCs w:val="24"/>
          <w:lang w:val="en-GB"/>
        </w:rPr>
        <w:t>Aquaculture</w:t>
      </w:r>
      <w:r w:rsidRPr="00FA59F9">
        <w:rPr>
          <w:szCs w:val="24"/>
          <w:lang w:val="en-GB"/>
        </w:rPr>
        <w:t xml:space="preserve"> 316, 121–128. 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E04A54">
        <w:rPr>
          <w:szCs w:val="24"/>
        </w:rPr>
        <w:t>Ibarra-Castro, L., Alvarez-</w:t>
      </w:r>
      <w:proofErr w:type="spellStart"/>
      <w:r w:rsidRPr="00E04A54">
        <w:rPr>
          <w:szCs w:val="24"/>
        </w:rPr>
        <w:t>Lajonchère</w:t>
      </w:r>
      <w:proofErr w:type="spellEnd"/>
      <w:r w:rsidRPr="00E04A54">
        <w:rPr>
          <w:szCs w:val="24"/>
        </w:rPr>
        <w:t xml:space="preserve">, L., 2011. </w:t>
      </w:r>
      <w:proofErr w:type="spellStart"/>
      <w:proofErr w:type="gramStart"/>
      <w:r w:rsidRPr="00FA59F9">
        <w:rPr>
          <w:szCs w:val="24"/>
          <w:lang w:val="en-GB"/>
        </w:rPr>
        <w:t>GnRHa</w:t>
      </w:r>
      <w:proofErr w:type="spellEnd"/>
      <w:r w:rsidRPr="00FA59F9">
        <w:rPr>
          <w:szCs w:val="24"/>
          <w:lang w:val="en-GB"/>
        </w:rPr>
        <w:t xml:space="preserve">-induced Multiple Spawns and Volition Spawning of Captive Spotted Rose Snapper, </w:t>
      </w:r>
      <w:r w:rsidRPr="00FA59F9">
        <w:rPr>
          <w:i/>
          <w:szCs w:val="24"/>
          <w:lang w:val="en-GB"/>
        </w:rPr>
        <w:t xml:space="preserve">Lutjanus </w:t>
      </w:r>
      <w:proofErr w:type="spellStart"/>
      <w:r w:rsidRPr="00FA59F9">
        <w:rPr>
          <w:i/>
          <w:szCs w:val="24"/>
          <w:lang w:val="en-GB"/>
        </w:rPr>
        <w:t>guttatus</w:t>
      </w:r>
      <w:proofErr w:type="spellEnd"/>
      <w:r w:rsidRPr="00FA59F9">
        <w:rPr>
          <w:szCs w:val="24"/>
          <w:lang w:val="en-GB"/>
        </w:rPr>
        <w:t>, at Mazatlan, Mexico</w:t>
      </w:r>
      <w:r w:rsidRPr="00FA59F9">
        <w:rPr>
          <w:b/>
          <w:szCs w:val="24"/>
          <w:lang w:val="en-GB"/>
        </w:rPr>
        <w:t>.</w:t>
      </w:r>
      <w:proofErr w:type="gramEnd"/>
      <w:r w:rsidRPr="00FA59F9">
        <w:rPr>
          <w:b/>
          <w:szCs w:val="24"/>
          <w:lang w:val="en-GB"/>
        </w:rPr>
        <w:t xml:space="preserve"> J. World </w:t>
      </w:r>
      <w:proofErr w:type="spellStart"/>
      <w:r w:rsidRPr="00FA59F9">
        <w:rPr>
          <w:b/>
          <w:szCs w:val="24"/>
          <w:lang w:val="en-GB"/>
        </w:rPr>
        <w:t>Aquac</w:t>
      </w:r>
      <w:proofErr w:type="spellEnd"/>
      <w:r w:rsidRPr="00FA59F9">
        <w:rPr>
          <w:b/>
          <w:szCs w:val="24"/>
          <w:lang w:val="en-GB"/>
        </w:rPr>
        <w:t>. Soc</w:t>
      </w:r>
      <w:r w:rsidRPr="00FA59F9">
        <w:rPr>
          <w:szCs w:val="24"/>
          <w:lang w:val="en-GB"/>
        </w:rPr>
        <w:t xml:space="preserve">. 42, 564–574. 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E04A54">
        <w:rPr>
          <w:szCs w:val="24"/>
        </w:rPr>
        <w:t xml:space="preserve">Li, P., </w:t>
      </w:r>
      <w:proofErr w:type="spellStart"/>
      <w:r w:rsidRPr="00E04A54">
        <w:rPr>
          <w:szCs w:val="24"/>
        </w:rPr>
        <w:t>Hulak</w:t>
      </w:r>
      <w:proofErr w:type="spellEnd"/>
      <w:r w:rsidRPr="00E04A54">
        <w:rPr>
          <w:szCs w:val="24"/>
        </w:rPr>
        <w:t xml:space="preserve">, Æ.M., </w:t>
      </w:r>
      <w:proofErr w:type="spellStart"/>
      <w:r w:rsidRPr="00E04A54">
        <w:rPr>
          <w:szCs w:val="24"/>
        </w:rPr>
        <w:t>Linhart</w:t>
      </w:r>
      <w:proofErr w:type="spellEnd"/>
      <w:r w:rsidRPr="00E04A54">
        <w:rPr>
          <w:szCs w:val="24"/>
        </w:rPr>
        <w:t xml:space="preserve">, Æ.O., 2009. </w:t>
      </w:r>
      <w:proofErr w:type="gramStart"/>
      <w:r w:rsidRPr="00FA59F9">
        <w:rPr>
          <w:szCs w:val="24"/>
          <w:lang w:val="en-GB"/>
        </w:rPr>
        <w:t xml:space="preserve">Sperm proteins in </w:t>
      </w:r>
      <w:proofErr w:type="spellStart"/>
      <w:r w:rsidRPr="00FA59F9">
        <w:rPr>
          <w:szCs w:val="24"/>
          <w:lang w:val="en-GB"/>
        </w:rPr>
        <w:t>teleostean</w:t>
      </w:r>
      <w:proofErr w:type="spellEnd"/>
      <w:r w:rsidRPr="00FA59F9">
        <w:rPr>
          <w:szCs w:val="24"/>
          <w:lang w:val="en-GB"/>
        </w:rPr>
        <w:t xml:space="preserve"> and </w:t>
      </w:r>
      <w:proofErr w:type="spellStart"/>
      <w:r w:rsidRPr="00FA59F9">
        <w:rPr>
          <w:szCs w:val="24"/>
          <w:lang w:val="en-GB"/>
        </w:rPr>
        <w:t>chondrostean</w:t>
      </w:r>
      <w:proofErr w:type="spellEnd"/>
      <w:r w:rsidRPr="00FA59F9">
        <w:rPr>
          <w:szCs w:val="24"/>
          <w:lang w:val="en-GB"/>
        </w:rPr>
        <w:t xml:space="preserve"> (sturgeon) fishes, </w:t>
      </w:r>
      <w:r w:rsidRPr="00FA59F9">
        <w:rPr>
          <w:b/>
          <w:szCs w:val="24"/>
          <w:lang w:val="en-GB"/>
        </w:rPr>
        <w:t>Fish Physiology and Biochemistry</w:t>
      </w:r>
      <w:r w:rsidRPr="00FA59F9">
        <w:rPr>
          <w:szCs w:val="24"/>
          <w:lang w:val="en-GB"/>
        </w:rPr>
        <w:t xml:space="preserve"> 567–581.</w:t>
      </w:r>
      <w:proofErr w:type="gramEnd"/>
      <w:r w:rsidRPr="00FA59F9">
        <w:rPr>
          <w:szCs w:val="24"/>
          <w:lang w:val="en-GB"/>
        </w:rPr>
        <w:t xml:space="preserve"> </w:t>
      </w:r>
    </w:p>
    <w:p w:rsidR="00FA59F9" w:rsidRPr="00FA59F9" w:rsidRDefault="00FA59F9" w:rsidP="00FA59F9">
      <w:pPr>
        <w:spacing w:line="240" w:lineRule="auto"/>
        <w:rPr>
          <w:szCs w:val="24"/>
        </w:rPr>
      </w:pPr>
      <w:proofErr w:type="spellStart"/>
      <w:r w:rsidRPr="00FA59F9">
        <w:rPr>
          <w:szCs w:val="24"/>
          <w:lang w:val="en-GB"/>
        </w:rPr>
        <w:t>Mañanós</w:t>
      </w:r>
      <w:proofErr w:type="spellEnd"/>
      <w:r w:rsidRPr="00FA59F9">
        <w:rPr>
          <w:szCs w:val="24"/>
          <w:lang w:val="en-GB"/>
        </w:rPr>
        <w:t xml:space="preserve">, E., Carrillo, M., </w:t>
      </w:r>
      <w:proofErr w:type="spellStart"/>
      <w:r w:rsidRPr="00FA59F9">
        <w:rPr>
          <w:szCs w:val="24"/>
          <w:lang w:val="en-GB"/>
        </w:rPr>
        <w:t>Sorbera</w:t>
      </w:r>
      <w:proofErr w:type="spellEnd"/>
      <w:r w:rsidRPr="00FA59F9">
        <w:rPr>
          <w:szCs w:val="24"/>
          <w:lang w:val="en-GB"/>
        </w:rPr>
        <w:t xml:space="preserve">, L.S., </w:t>
      </w:r>
      <w:proofErr w:type="spellStart"/>
      <w:r w:rsidRPr="00FA59F9">
        <w:rPr>
          <w:szCs w:val="24"/>
          <w:lang w:val="en-GB"/>
        </w:rPr>
        <w:t>Mylonas</w:t>
      </w:r>
      <w:proofErr w:type="spellEnd"/>
      <w:r w:rsidRPr="00FA59F9">
        <w:rPr>
          <w:szCs w:val="24"/>
          <w:lang w:val="en-GB"/>
        </w:rPr>
        <w:t xml:space="preserve">, C.C., </w:t>
      </w:r>
      <w:proofErr w:type="spellStart"/>
      <w:r w:rsidRPr="00FA59F9">
        <w:rPr>
          <w:szCs w:val="24"/>
          <w:lang w:val="en-GB"/>
        </w:rPr>
        <w:t>Asturiano</w:t>
      </w:r>
      <w:proofErr w:type="spellEnd"/>
      <w:r w:rsidRPr="00FA59F9">
        <w:rPr>
          <w:szCs w:val="24"/>
          <w:lang w:val="en-GB"/>
        </w:rPr>
        <w:t xml:space="preserve">, J.F., </w:t>
      </w:r>
      <w:proofErr w:type="spellStart"/>
      <w:r w:rsidRPr="00FA59F9">
        <w:rPr>
          <w:szCs w:val="24"/>
          <w:lang w:val="en-GB"/>
        </w:rPr>
        <w:t>Bayarri</w:t>
      </w:r>
      <w:proofErr w:type="spellEnd"/>
      <w:r w:rsidRPr="00FA59F9">
        <w:rPr>
          <w:szCs w:val="24"/>
          <w:lang w:val="en-GB"/>
        </w:rPr>
        <w:t xml:space="preserve">, M.J., Zohar, Y., </w:t>
      </w:r>
      <w:proofErr w:type="spellStart"/>
      <w:r w:rsidRPr="00FA59F9">
        <w:rPr>
          <w:szCs w:val="24"/>
          <w:lang w:val="en-GB"/>
        </w:rPr>
        <w:t>Zanuy</w:t>
      </w:r>
      <w:proofErr w:type="spellEnd"/>
      <w:r w:rsidRPr="00FA59F9">
        <w:rPr>
          <w:szCs w:val="24"/>
          <w:lang w:val="en-GB"/>
        </w:rPr>
        <w:t xml:space="preserve">, S., 2002. Luteinizing hormone and sexual steroid plasma levels after treatment of European sea bass with sustained-release delivery systems for gonadotropin-releasing hormone analogue. </w:t>
      </w:r>
      <w:r w:rsidRPr="00FA59F9">
        <w:rPr>
          <w:b/>
          <w:szCs w:val="24"/>
        </w:rPr>
        <w:t xml:space="preserve">J. </w:t>
      </w:r>
      <w:proofErr w:type="spellStart"/>
      <w:r w:rsidRPr="00FA59F9">
        <w:rPr>
          <w:b/>
          <w:szCs w:val="24"/>
        </w:rPr>
        <w:t>Fish</w:t>
      </w:r>
      <w:proofErr w:type="spellEnd"/>
      <w:r w:rsidRPr="00FA59F9">
        <w:rPr>
          <w:b/>
          <w:szCs w:val="24"/>
        </w:rPr>
        <w:t xml:space="preserve"> Biol</w:t>
      </w:r>
      <w:r w:rsidRPr="00FA59F9">
        <w:rPr>
          <w:szCs w:val="24"/>
        </w:rPr>
        <w:t xml:space="preserve">. 60, 328–339. 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FA59F9">
        <w:rPr>
          <w:szCs w:val="24"/>
        </w:rPr>
        <w:lastRenderedPageBreak/>
        <w:t xml:space="preserve">Maria, A.N., Azevedo, H.C., Santos, J.P., Carneiro, P.C.F., 2012. </w:t>
      </w:r>
      <w:proofErr w:type="gramStart"/>
      <w:r w:rsidRPr="00FA59F9">
        <w:rPr>
          <w:szCs w:val="24"/>
          <w:lang w:val="en-GB"/>
        </w:rPr>
        <w:t xml:space="preserve">Hormonal induction and semen characteristics of </w:t>
      </w:r>
      <w:proofErr w:type="spellStart"/>
      <w:r w:rsidRPr="00FA59F9">
        <w:rPr>
          <w:szCs w:val="24"/>
          <w:lang w:val="en-GB"/>
        </w:rPr>
        <w:t>tambaqui</w:t>
      </w:r>
      <w:proofErr w:type="spellEnd"/>
      <w:r w:rsidRPr="00FA59F9">
        <w:rPr>
          <w:szCs w:val="24"/>
          <w:lang w:val="en-GB"/>
        </w:rPr>
        <w:t xml:space="preserve"> </w:t>
      </w:r>
      <w:proofErr w:type="spellStart"/>
      <w:r w:rsidRPr="00FA59F9">
        <w:rPr>
          <w:i/>
          <w:szCs w:val="24"/>
          <w:lang w:val="en-GB"/>
        </w:rPr>
        <w:t>Colossoma</w:t>
      </w:r>
      <w:proofErr w:type="spellEnd"/>
      <w:r w:rsidRPr="00FA59F9">
        <w:rPr>
          <w:i/>
          <w:szCs w:val="24"/>
          <w:lang w:val="en-GB"/>
        </w:rPr>
        <w:t xml:space="preserve"> </w:t>
      </w:r>
      <w:proofErr w:type="spellStart"/>
      <w:r w:rsidRPr="00FA59F9">
        <w:rPr>
          <w:i/>
          <w:szCs w:val="24"/>
          <w:lang w:val="en-GB"/>
        </w:rPr>
        <w:t>macropomum</w:t>
      </w:r>
      <w:proofErr w:type="spellEnd"/>
      <w:r w:rsidRPr="00FA59F9">
        <w:rPr>
          <w:szCs w:val="24"/>
          <w:lang w:val="en-GB"/>
        </w:rPr>
        <w:t>.</w:t>
      </w:r>
      <w:proofErr w:type="gramEnd"/>
      <w:r w:rsidRPr="00FA59F9">
        <w:rPr>
          <w:szCs w:val="24"/>
          <w:lang w:val="en-GB"/>
        </w:rPr>
        <w:t xml:space="preserve"> </w:t>
      </w:r>
      <w:r w:rsidRPr="00FA59F9">
        <w:rPr>
          <w:b/>
          <w:szCs w:val="24"/>
          <w:lang w:val="en-GB"/>
        </w:rPr>
        <w:t>Zygote</w:t>
      </w:r>
      <w:r w:rsidRPr="00FA59F9">
        <w:rPr>
          <w:szCs w:val="24"/>
          <w:lang w:val="en-GB"/>
        </w:rPr>
        <w:t xml:space="preserve"> 20, 39–43. 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FA59F9">
        <w:rPr>
          <w:szCs w:val="24"/>
        </w:rPr>
        <w:t xml:space="preserve">Martins, J.A.M., Souza, C.E.A., Silva, F.D.A., </w:t>
      </w:r>
      <w:proofErr w:type="spellStart"/>
      <w:r w:rsidRPr="00FA59F9">
        <w:rPr>
          <w:szCs w:val="24"/>
        </w:rPr>
        <w:t>Cadavid</w:t>
      </w:r>
      <w:proofErr w:type="spellEnd"/>
      <w:r w:rsidRPr="00FA59F9">
        <w:rPr>
          <w:szCs w:val="24"/>
        </w:rPr>
        <w:t xml:space="preserve">, V.G., Nogueira, F.C., </w:t>
      </w:r>
      <w:proofErr w:type="spellStart"/>
      <w:r w:rsidRPr="00FA59F9">
        <w:rPr>
          <w:szCs w:val="24"/>
        </w:rPr>
        <w:t>Domont</w:t>
      </w:r>
      <w:proofErr w:type="spellEnd"/>
      <w:r w:rsidRPr="00FA59F9">
        <w:rPr>
          <w:szCs w:val="24"/>
        </w:rPr>
        <w:t xml:space="preserve">, G.B., de Oliveira, J.T.A., Moura, A.A., 2013. </w:t>
      </w:r>
      <w:proofErr w:type="gramStart"/>
      <w:r w:rsidRPr="00FA59F9">
        <w:rPr>
          <w:szCs w:val="24"/>
          <w:lang w:val="en-GB"/>
        </w:rPr>
        <w:t xml:space="preserve">Major heparin-binding proteins of the seminal plasma from </w:t>
      </w:r>
      <w:proofErr w:type="spellStart"/>
      <w:r w:rsidRPr="00FA59F9">
        <w:rPr>
          <w:szCs w:val="24"/>
          <w:lang w:val="en-GB"/>
        </w:rPr>
        <w:t>Morada</w:t>
      </w:r>
      <w:proofErr w:type="spellEnd"/>
      <w:r w:rsidRPr="00FA59F9">
        <w:rPr>
          <w:szCs w:val="24"/>
          <w:lang w:val="en-GB"/>
        </w:rPr>
        <w:t xml:space="preserve"> Nova rams</w:t>
      </w:r>
      <w:proofErr w:type="gramEnd"/>
      <w:r w:rsidRPr="00FA59F9">
        <w:rPr>
          <w:szCs w:val="24"/>
          <w:lang w:val="en-GB"/>
        </w:rPr>
        <w:t xml:space="preserve">. </w:t>
      </w:r>
      <w:proofErr w:type="gramStart"/>
      <w:r w:rsidRPr="00FA59F9">
        <w:rPr>
          <w:b/>
          <w:szCs w:val="24"/>
          <w:lang w:val="en-GB"/>
        </w:rPr>
        <w:t xml:space="preserve">Small </w:t>
      </w:r>
      <w:proofErr w:type="spellStart"/>
      <w:r w:rsidRPr="00FA59F9">
        <w:rPr>
          <w:b/>
          <w:szCs w:val="24"/>
          <w:lang w:val="en-GB"/>
        </w:rPr>
        <w:t>Rumin</w:t>
      </w:r>
      <w:proofErr w:type="spellEnd"/>
      <w:r w:rsidRPr="00FA59F9">
        <w:rPr>
          <w:b/>
          <w:szCs w:val="24"/>
          <w:lang w:val="en-GB"/>
        </w:rPr>
        <w:t>.</w:t>
      </w:r>
      <w:proofErr w:type="gramEnd"/>
      <w:r w:rsidRPr="00FA59F9">
        <w:rPr>
          <w:b/>
          <w:szCs w:val="24"/>
          <w:lang w:val="en-GB"/>
        </w:rPr>
        <w:t xml:space="preserve"> Res</w:t>
      </w:r>
      <w:r w:rsidRPr="00FA59F9">
        <w:rPr>
          <w:szCs w:val="24"/>
          <w:lang w:val="en-GB"/>
        </w:rPr>
        <w:t xml:space="preserve">. 113, 115–127. 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spellStart"/>
      <w:r w:rsidRPr="00E04A54">
        <w:rPr>
          <w:szCs w:val="24"/>
        </w:rPr>
        <w:t>Miliorini</w:t>
      </w:r>
      <w:proofErr w:type="spellEnd"/>
      <w:r w:rsidRPr="00E04A54">
        <w:rPr>
          <w:szCs w:val="24"/>
        </w:rPr>
        <w:t xml:space="preserve">, B., David, L., </w:t>
      </w:r>
      <w:proofErr w:type="spellStart"/>
      <w:r w:rsidRPr="00E04A54">
        <w:rPr>
          <w:szCs w:val="24"/>
        </w:rPr>
        <w:t>Murgas</w:t>
      </w:r>
      <w:proofErr w:type="spellEnd"/>
      <w:r w:rsidRPr="00E04A54">
        <w:rPr>
          <w:szCs w:val="24"/>
        </w:rPr>
        <w:t xml:space="preserve">, S., Rosa, P.V., </w:t>
      </w:r>
      <w:proofErr w:type="spellStart"/>
      <w:r w:rsidRPr="00E04A54">
        <w:rPr>
          <w:szCs w:val="24"/>
        </w:rPr>
        <w:t>Oberlender</w:t>
      </w:r>
      <w:proofErr w:type="spellEnd"/>
      <w:r w:rsidRPr="00E04A54">
        <w:rPr>
          <w:szCs w:val="24"/>
        </w:rPr>
        <w:t xml:space="preserve">, G., 2011. </w:t>
      </w:r>
      <w:r w:rsidRPr="00FA59F9">
        <w:rPr>
          <w:szCs w:val="24"/>
          <w:lang w:val="en-GB"/>
        </w:rPr>
        <w:t xml:space="preserve">A morphological classification proposal for </w:t>
      </w:r>
      <w:proofErr w:type="spellStart"/>
      <w:r w:rsidRPr="00FA59F9">
        <w:rPr>
          <w:szCs w:val="24"/>
          <w:lang w:val="en-GB"/>
        </w:rPr>
        <w:t>curimba</w:t>
      </w:r>
      <w:proofErr w:type="spellEnd"/>
      <w:r w:rsidRPr="00FA59F9">
        <w:rPr>
          <w:szCs w:val="24"/>
          <w:lang w:val="en-GB"/>
        </w:rPr>
        <w:t xml:space="preserve"> (</w:t>
      </w:r>
      <w:proofErr w:type="spellStart"/>
      <w:r w:rsidRPr="00FA59F9">
        <w:rPr>
          <w:i/>
          <w:szCs w:val="24"/>
          <w:lang w:val="en-GB"/>
        </w:rPr>
        <w:t>Prochilodus</w:t>
      </w:r>
      <w:proofErr w:type="spellEnd"/>
      <w:r w:rsidRPr="00FA59F9">
        <w:rPr>
          <w:i/>
          <w:szCs w:val="24"/>
          <w:lang w:val="en-GB"/>
        </w:rPr>
        <w:t xml:space="preserve"> </w:t>
      </w:r>
      <w:proofErr w:type="spellStart"/>
      <w:r w:rsidRPr="00FA59F9">
        <w:rPr>
          <w:i/>
          <w:szCs w:val="24"/>
          <w:lang w:val="en-GB"/>
        </w:rPr>
        <w:t>lineatus</w:t>
      </w:r>
      <w:proofErr w:type="spellEnd"/>
      <w:r w:rsidRPr="00FA59F9">
        <w:rPr>
          <w:szCs w:val="24"/>
          <w:lang w:val="en-GB"/>
        </w:rPr>
        <w:t xml:space="preserve">) sperm damages after cryopreservation. </w:t>
      </w:r>
      <w:proofErr w:type="spellStart"/>
      <w:proofErr w:type="gramStart"/>
      <w:r w:rsidRPr="00FA59F9">
        <w:rPr>
          <w:b/>
          <w:szCs w:val="24"/>
          <w:lang w:val="en-GB"/>
        </w:rPr>
        <w:t>Aquac</w:t>
      </w:r>
      <w:proofErr w:type="spellEnd"/>
      <w:r w:rsidRPr="00FA59F9">
        <w:rPr>
          <w:b/>
          <w:szCs w:val="24"/>
          <w:lang w:val="en-GB"/>
        </w:rPr>
        <w:t>.</w:t>
      </w:r>
      <w:proofErr w:type="gramEnd"/>
      <w:r w:rsidRPr="00FA59F9">
        <w:rPr>
          <w:b/>
          <w:szCs w:val="24"/>
          <w:lang w:val="en-GB"/>
        </w:rPr>
        <w:t xml:space="preserve"> Res</w:t>
      </w:r>
      <w:r w:rsidRPr="00FA59F9">
        <w:rPr>
          <w:szCs w:val="24"/>
          <w:lang w:val="en-GB"/>
        </w:rPr>
        <w:t xml:space="preserve">. 177–187. </w:t>
      </w:r>
    </w:p>
    <w:p w:rsidR="00FA59F9" w:rsidRPr="00FA59F9" w:rsidRDefault="00FA59F9" w:rsidP="00FA59F9">
      <w:pPr>
        <w:spacing w:before="240" w:line="240" w:lineRule="auto"/>
        <w:rPr>
          <w:rFonts w:eastAsia="Times New Roman"/>
          <w:szCs w:val="24"/>
          <w:lang w:val="en-US" w:eastAsia="pt-BR"/>
        </w:rPr>
      </w:pPr>
      <w:r w:rsidRPr="00FA59F9">
        <w:rPr>
          <w:rFonts w:eastAsia="Times New Roman"/>
          <w:szCs w:val="24"/>
          <w:lang w:val="en-US" w:eastAsia="pt-BR"/>
        </w:rPr>
        <w:t xml:space="preserve">Minton, R.V., Hawke, J.P., Tatum, W.M., 1983. Hormone induced spawning of red snapper, </w:t>
      </w:r>
      <w:r w:rsidRPr="00FA59F9">
        <w:rPr>
          <w:rFonts w:eastAsia="Times New Roman"/>
          <w:i/>
          <w:szCs w:val="24"/>
          <w:lang w:val="en-US" w:eastAsia="pt-BR"/>
        </w:rPr>
        <w:t xml:space="preserve">Lutjanus </w:t>
      </w:r>
      <w:proofErr w:type="spellStart"/>
      <w:r w:rsidRPr="00FA59F9">
        <w:rPr>
          <w:rFonts w:eastAsia="Times New Roman"/>
          <w:i/>
          <w:szCs w:val="24"/>
          <w:lang w:val="en-US" w:eastAsia="pt-BR"/>
        </w:rPr>
        <w:t>campechanus</w:t>
      </w:r>
      <w:proofErr w:type="spellEnd"/>
      <w:r w:rsidRPr="00FA59F9">
        <w:rPr>
          <w:rFonts w:eastAsia="Times New Roman"/>
          <w:szCs w:val="24"/>
          <w:lang w:val="en-US" w:eastAsia="pt-BR"/>
        </w:rPr>
        <w:t xml:space="preserve">. </w:t>
      </w:r>
      <w:r w:rsidRPr="00FA59F9">
        <w:rPr>
          <w:rFonts w:eastAsia="Times New Roman"/>
          <w:b/>
          <w:szCs w:val="24"/>
          <w:lang w:val="en-US" w:eastAsia="pt-BR"/>
        </w:rPr>
        <w:t>Aquaculture</w:t>
      </w:r>
      <w:r w:rsidRPr="00FA59F9">
        <w:rPr>
          <w:rFonts w:eastAsia="Times New Roman"/>
          <w:szCs w:val="24"/>
          <w:lang w:val="en-US" w:eastAsia="pt-BR"/>
        </w:rPr>
        <w:t xml:space="preserve"> 30, 363–368. </w:t>
      </w:r>
    </w:p>
    <w:p w:rsidR="00FA59F9" w:rsidRPr="00FA59F9" w:rsidRDefault="00FA59F9" w:rsidP="00FA59F9">
      <w:pPr>
        <w:spacing w:before="240" w:line="240" w:lineRule="auto"/>
        <w:rPr>
          <w:rFonts w:eastAsia="Times New Roman"/>
          <w:szCs w:val="24"/>
          <w:lang w:val="en-US" w:eastAsia="pt-BR"/>
        </w:rPr>
      </w:pPr>
      <w:proofErr w:type="spellStart"/>
      <w:r w:rsidRPr="00E04A54">
        <w:rPr>
          <w:rFonts w:eastAsia="Times New Roman"/>
          <w:szCs w:val="24"/>
          <w:lang w:eastAsia="pt-BR"/>
        </w:rPr>
        <w:t>Miura</w:t>
      </w:r>
      <w:proofErr w:type="spellEnd"/>
      <w:r w:rsidRPr="00E04A54">
        <w:rPr>
          <w:rFonts w:eastAsia="Times New Roman"/>
          <w:szCs w:val="24"/>
          <w:lang w:eastAsia="pt-BR"/>
        </w:rPr>
        <w:t xml:space="preserve">, T., </w:t>
      </w:r>
      <w:proofErr w:type="spellStart"/>
      <w:r w:rsidRPr="00E04A54">
        <w:rPr>
          <w:rFonts w:eastAsia="Times New Roman"/>
          <w:szCs w:val="24"/>
          <w:lang w:eastAsia="pt-BR"/>
        </w:rPr>
        <w:t>Yamauchi</w:t>
      </w:r>
      <w:proofErr w:type="spellEnd"/>
      <w:r w:rsidRPr="00E04A54">
        <w:rPr>
          <w:rFonts w:eastAsia="Times New Roman"/>
          <w:szCs w:val="24"/>
          <w:lang w:eastAsia="pt-BR"/>
        </w:rPr>
        <w:t>, K</w:t>
      </w:r>
      <w:proofErr w:type="gramStart"/>
      <w:r w:rsidRPr="00E04A54">
        <w:rPr>
          <w:rFonts w:eastAsia="Times New Roman"/>
          <w:szCs w:val="24"/>
          <w:lang w:eastAsia="pt-BR"/>
        </w:rPr>
        <w:t>.,</w:t>
      </w:r>
      <w:proofErr w:type="gramEnd"/>
      <w:r w:rsidRPr="00E04A54">
        <w:rPr>
          <w:rFonts w:eastAsia="Times New Roman"/>
          <w:szCs w:val="24"/>
          <w:lang w:eastAsia="pt-BR"/>
        </w:rPr>
        <w:t xml:space="preserve"> </w:t>
      </w:r>
      <w:proofErr w:type="spellStart"/>
      <w:r w:rsidRPr="00E04A54">
        <w:rPr>
          <w:rFonts w:eastAsia="Times New Roman"/>
          <w:szCs w:val="24"/>
          <w:lang w:eastAsia="pt-BR"/>
        </w:rPr>
        <w:t>Nagahama</w:t>
      </w:r>
      <w:proofErr w:type="spellEnd"/>
      <w:r w:rsidRPr="00E04A54">
        <w:rPr>
          <w:rFonts w:eastAsia="Times New Roman"/>
          <w:szCs w:val="24"/>
          <w:lang w:eastAsia="pt-BR"/>
        </w:rPr>
        <w:t xml:space="preserve">, Y., Takahashi, H., 1991. </w:t>
      </w:r>
      <w:proofErr w:type="gramStart"/>
      <w:r w:rsidRPr="00FA59F9">
        <w:rPr>
          <w:rFonts w:eastAsia="Times New Roman"/>
          <w:szCs w:val="24"/>
          <w:lang w:val="en-US" w:eastAsia="pt-BR"/>
        </w:rPr>
        <w:t xml:space="preserve">Induction of spermatogenesis in male Japanese eel, </w:t>
      </w:r>
      <w:r w:rsidRPr="00FA59F9">
        <w:rPr>
          <w:rFonts w:eastAsia="Times New Roman"/>
          <w:i/>
          <w:szCs w:val="24"/>
          <w:lang w:val="en-US" w:eastAsia="pt-BR"/>
        </w:rPr>
        <w:t>Anguilla japonica</w:t>
      </w:r>
      <w:r w:rsidRPr="00FA59F9">
        <w:rPr>
          <w:rFonts w:eastAsia="Times New Roman"/>
          <w:szCs w:val="24"/>
          <w:lang w:val="en-US" w:eastAsia="pt-BR"/>
        </w:rPr>
        <w:t>, by a single injection of human chorionic gonadotropin.</w:t>
      </w:r>
      <w:proofErr w:type="gramEnd"/>
      <w:r w:rsidRPr="00FA59F9">
        <w:rPr>
          <w:rFonts w:eastAsia="Times New Roman"/>
          <w:szCs w:val="24"/>
          <w:lang w:val="en-US" w:eastAsia="pt-BR"/>
        </w:rPr>
        <w:t xml:space="preserve"> </w:t>
      </w:r>
      <w:proofErr w:type="gramStart"/>
      <w:r w:rsidRPr="00FA59F9">
        <w:rPr>
          <w:rFonts w:eastAsia="Times New Roman"/>
          <w:b/>
          <w:szCs w:val="24"/>
          <w:lang w:val="en-US" w:eastAsia="pt-BR"/>
        </w:rPr>
        <w:t>Zool. Sci</w:t>
      </w:r>
      <w:r w:rsidRPr="00FA59F9">
        <w:rPr>
          <w:rFonts w:eastAsia="Times New Roman"/>
          <w:szCs w:val="24"/>
          <w:lang w:val="en-US" w:eastAsia="pt-BR"/>
        </w:rPr>
        <w:t>. 8, 6373.</w:t>
      </w:r>
      <w:proofErr w:type="gramEnd"/>
    </w:p>
    <w:p w:rsidR="00FA59F9" w:rsidRPr="00FA59F9" w:rsidRDefault="00FA59F9" w:rsidP="00FA59F9">
      <w:pPr>
        <w:spacing w:before="240" w:line="240" w:lineRule="auto"/>
        <w:rPr>
          <w:rFonts w:eastAsia="Times New Roman"/>
          <w:szCs w:val="24"/>
          <w:lang w:val="en-US" w:eastAsia="pt-BR"/>
        </w:rPr>
      </w:pPr>
      <w:proofErr w:type="spellStart"/>
      <w:proofErr w:type="gramStart"/>
      <w:r w:rsidRPr="00FA59F9">
        <w:rPr>
          <w:rFonts w:eastAsia="Times New Roman"/>
          <w:szCs w:val="24"/>
          <w:lang w:val="en-US" w:eastAsia="pt-BR"/>
        </w:rPr>
        <w:t>Mylonas</w:t>
      </w:r>
      <w:proofErr w:type="spellEnd"/>
      <w:r w:rsidRPr="00FA59F9">
        <w:rPr>
          <w:rFonts w:eastAsia="Times New Roman"/>
          <w:szCs w:val="24"/>
          <w:lang w:val="en-US" w:eastAsia="pt-BR"/>
        </w:rPr>
        <w:t xml:space="preserve">, C.C., </w:t>
      </w:r>
      <w:proofErr w:type="spellStart"/>
      <w:r w:rsidRPr="00FA59F9">
        <w:rPr>
          <w:rFonts w:eastAsia="Times New Roman"/>
          <w:szCs w:val="24"/>
          <w:lang w:val="en-US" w:eastAsia="pt-BR"/>
        </w:rPr>
        <w:t>Fostier</w:t>
      </w:r>
      <w:proofErr w:type="spellEnd"/>
      <w:r w:rsidRPr="00FA59F9">
        <w:rPr>
          <w:rFonts w:eastAsia="Times New Roman"/>
          <w:szCs w:val="24"/>
          <w:lang w:val="en-US" w:eastAsia="pt-BR"/>
        </w:rPr>
        <w:t xml:space="preserve">, A., </w:t>
      </w:r>
      <w:proofErr w:type="spellStart"/>
      <w:r w:rsidRPr="00FA59F9">
        <w:rPr>
          <w:rFonts w:eastAsia="Times New Roman"/>
          <w:szCs w:val="24"/>
          <w:lang w:val="en-US" w:eastAsia="pt-BR"/>
        </w:rPr>
        <w:t>Zanuy</w:t>
      </w:r>
      <w:proofErr w:type="spellEnd"/>
      <w:r w:rsidRPr="00FA59F9">
        <w:rPr>
          <w:rFonts w:eastAsia="Times New Roman"/>
          <w:szCs w:val="24"/>
          <w:lang w:val="en-US" w:eastAsia="pt-BR"/>
        </w:rPr>
        <w:t>, S., 2009.</w:t>
      </w:r>
      <w:proofErr w:type="gramEnd"/>
      <w:r w:rsidRPr="00FA59F9">
        <w:rPr>
          <w:rFonts w:eastAsia="Times New Roman"/>
          <w:szCs w:val="24"/>
          <w:lang w:val="en-US" w:eastAsia="pt-BR"/>
        </w:rPr>
        <w:t xml:space="preserve"> </w:t>
      </w:r>
      <w:proofErr w:type="gramStart"/>
      <w:r w:rsidRPr="00FA59F9">
        <w:rPr>
          <w:rFonts w:eastAsia="Times New Roman"/>
          <w:szCs w:val="24"/>
          <w:lang w:val="en-US" w:eastAsia="pt-BR"/>
        </w:rPr>
        <w:t>General and Comparative Endocrinology Broodstock management and hormonal manipulations of fish reproduction.</w:t>
      </w:r>
      <w:proofErr w:type="gramEnd"/>
      <w:r w:rsidRPr="00FA59F9">
        <w:rPr>
          <w:rFonts w:eastAsia="Times New Roman"/>
          <w:szCs w:val="24"/>
          <w:lang w:val="en-US" w:eastAsia="pt-BR"/>
        </w:rPr>
        <w:t xml:space="preserve"> </w:t>
      </w:r>
      <w:r w:rsidRPr="00FA59F9">
        <w:rPr>
          <w:rFonts w:eastAsia="Times New Roman"/>
          <w:b/>
          <w:szCs w:val="24"/>
          <w:lang w:val="en-US" w:eastAsia="pt-BR"/>
        </w:rPr>
        <w:t xml:space="preserve">Gen. Comp. </w:t>
      </w:r>
      <w:proofErr w:type="spellStart"/>
      <w:r w:rsidRPr="00FA59F9">
        <w:rPr>
          <w:rFonts w:eastAsia="Times New Roman"/>
          <w:b/>
          <w:szCs w:val="24"/>
          <w:lang w:val="en-US" w:eastAsia="pt-BR"/>
        </w:rPr>
        <w:t>Endocrinol</w:t>
      </w:r>
      <w:proofErr w:type="spellEnd"/>
      <w:r w:rsidRPr="00FA59F9">
        <w:rPr>
          <w:rFonts w:eastAsia="Times New Roman"/>
          <w:szCs w:val="24"/>
          <w:lang w:val="en-US" w:eastAsia="pt-BR"/>
        </w:rPr>
        <w:t xml:space="preserve">. doi:10.1016/j.ygcen.2009.03.007 </w:t>
      </w:r>
    </w:p>
    <w:p w:rsidR="00FA59F9" w:rsidRPr="00FA59F9" w:rsidRDefault="00FA59F9" w:rsidP="00FA59F9">
      <w:pPr>
        <w:spacing w:before="240" w:line="240" w:lineRule="auto"/>
        <w:rPr>
          <w:rFonts w:eastAsia="Times New Roman"/>
          <w:szCs w:val="24"/>
          <w:lang w:val="en-US" w:eastAsia="pt-BR"/>
        </w:rPr>
      </w:pPr>
      <w:r w:rsidRPr="00FA59F9">
        <w:rPr>
          <w:rFonts w:eastAsia="Times New Roman"/>
          <w:szCs w:val="24"/>
          <w:lang w:val="en-US" w:eastAsia="pt-BR"/>
        </w:rPr>
        <w:t xml:space="preserve">Nielsen, R., Nielsen, M., Abate, T. G., Hansen, B. W., </w:t>
      </w:r>
      <w:proofErr w:type="spellStart"/>
      <w:r w:rsidRPr="00FA59F9">
        <w:rPr>
          <w:rFonts w:eastAsia="Times New Roman"/>
          <w:szCs w:val="24"/>
          <w:lang w:val="en-US" w:eastAsia="pt-BR"/>
        </w:rPr>
        <w:t>Jepsen</w:t>
      </w:r>
      <w:proofErr w:type="spellEnd"/>
      <w:r w:rsidRPr="00FA59F9">
        <w:rPr>
          <w:rFonts w:eastAsia="Times New Roman"/>
          <w:szCs w:val="24"/>
          <w:lang w:val="en-US" w:eastAsia="pt-BR"/>
        </w:rPr>
        <w:t xml:space="preserve">, P. M., Nielsen, S. L., </w:t>
      </w:r>
      <w:proofErr w:type="spellStart"/>
      <w:r w:rsidRPr="00FA59F9">
        <w:rPr>
          <w:rFonts w:eastAsia="Times New Roman"/>
          <w:szCs w:val="24"/>
          <w:lang w:val="en-US" w:eastAsia="pt-BR"/>
        </w:rPr>
        <w:t>Støttrup</w:t>
      </w:r>
      <w:proofErr w:type="spellEnd"/>
      <w:r w:rsidRPr="00FA59F9">
        <w:rPr>
          <w:rFonts w:eastAsia="Times New Roman"/>
          <w:szCs w:val="24"/>
          <w:lang w:val="en-US" w:eastAsia="pt-BR"/>
        </w:rPr>
        <w:t xml:space="preserve">, J. G. and </w:t>
      </w:r>
      <w:proofErr w:type="spellStart"/>
      <w:r w:rsidRPr="00FA59F9">
        <w:rPr>
          <w:rFonts w:eastAsia="Times New Roman"/>
          <w:szCs w:val="24"/>
          <w:lang w:val="en-US" w:eastAsia="pt-BR"/>
        </w:rPr>
        <w:t>Buchmann</w:t>
      </w:r>
      <w:proofErr w:type="spellEnd"/>
      <w:r w:rsidRPr="00FA59F9">
        <w:rPr>
          <w:rFonts w:eastAsia="Times New Roman"/>
          <w:szCs w:val="24"/>
          <w:lang w:val="en-US" w:eastAsia="pt-BR"/>
        </w:rPr>
        <w:t xml:space="preserve">, K. 2017.The importance of live-feed traps – farming marine fish species. </w:t>
      </w:r>
      <w:proofErr w:type="spellStart"/>
      <w:r w:rsidRPr="00FA59F9">
        <w:rPr>
          <w:rFonts w:eastAsia="Times New Roman"/>
          <w:b/>
          <w:szCs w:val="24"/>
          <w:lang w:val="en-US" w:eastAsia="pt-BR"/>
        </w:rPr>
        <w:t>Aquac</w:t>
      </w:r>
      <w:proofErr w:type="spellEnd"/>
      <w:r w:rsidRPr="00FA59F9">
        <w:rPr>
          <w:rFonts w:eastAsia="Times New Roman"/>
          <w:b/>
          <w:szCs w:val="24"/>
          <w:lang w:val="en-US" w:eastAsia="pt-BR"/>
        </w:rPr>
        <w:t xml:space="preserve"> Res</w:t>
      </w:r>
      <w:r w:rsidRPr="00FA59F9">
        <w:rPr>
          <w:rFonts w:eastAsia="Times New Roman"/>
          <w:szCs w:val="24"/>
          <w:lang w:val="en-US" w:eastAsia="pt-BR"/>
        </w:rPr>
        <w:t>.  doi:10.1111/are.13281.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spellStart"/>
      <w:proofErr w:type="gramStart"/>
      <w:r w:rsidRPr="00FA59F9">
        <w:rPr>
          <w:szCs w:val="24"/>
          <w:lang w:val="en-GB"/>
        </w:rPr>
        <w:t>Nynca</w:t>
      </w:r>
      <w:proofErr w:type="spellEnd"/>
      <w:r w:rsidRPr="00FA59F9">
        <w:rPr>
          <w:szCs w:val="24"/>
          <w:lang w:val="en-GB"/>
        </w:rPr>
        <w:t xml:space="preserve">, J., Arnold, G.J., </w:t>
      </w:r>
      <w:proofErr w:type="spellStart"/>
      <w:r w:rsidRPr="00FA59F9">
        <w:rPr>
          <w:szCs w:val="24"/>
          <w:lang w:val="en-GB"/>
        </w:rPr>
        <w:t>Fröhlich</w:t>
      </w:r>
      <w:proofErr w:type="spellEnd"/>
      <w:r w:rsidRPr="00FA59F9">
        <w:rPr>
          <w:szCs w:val="24"/>
          <w:lang w:val="en-GB"/>
        </w:rPr>
        <w:t xml:space="preserve">, T., </w:t>
      </w:r>
      <w:proofErr w:type="spellStart"/>
      <w:r w:rsidRPr="00FA59F9">
        <w:rPr>
          <w:szCs w:val="24"/>
          <w:lang w:val="en-GB"/>
        </w:rPr>
        <w:t>Otte</w:t>
      </w:r>
      <w:proofErr w:type="spellEnd"/>
      <w:r w:rsidRPr="00FA59F9">
        <w:rPr>
          <w:szCs w:val="24"/>
          <w:lang w:val="en-GB"/>
        </w:rPr>
        <w:t xml:space="preserve">, K., </w:t>
      </w:r>
      <w:proofErr w:type="spellStart"/>
      <w:r w:rsidRPr="00FA59F9">
        <w:rPr>
          <w:szCs w:val="24"/>
          <w:lang w:val="en-GB"/>
        </w:rPr>
        <w:t>Ciereszko</w:t>
      </w:r>
      <w:proofErr w:type="spellEnd"/>
      <w:r w:rsidRPr="00FA59F9">
        <w:rPr>
          <w:szCs w:val="24"/>
          <w:lang w:val="en-GB"/>
        </w:rPr>
        <w:t>, A., 2014 a. Proteomic identification of rainbow trout sperm proteins.</w:t>
      </w:r>
      <w:proofErr w:type="gramEnd"/>
      <w:r w:rsidRPr="00FA59F9">
        <w:rPr>
          <w:szCs w:val="24"/>
          <w:lang w:val="en-GB"/>
        </w:rPr>
        <w:t xml:space="preserve"> </w:t>
      </w:r>
      <w:r w:rsidRPr="00FA59F9">
        <w:rPr>
          <w:b/>
          <w:szCs w:val="24"/>
          <w:lang w:val="en-GB"/>
        </w:rPr>
        <w:t>Proteomics</w:t>
      </w:r>
      <w:r w:rsidRPr="00FA59F9">
        <w:rPr>
          <w:szCs w:val="24"/>
          <w:lang w:val="en-GB"/>
        </w:rPr>
        <w:t xml:space="preserve"> 14, 1569–1573. 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spellStart"/>
      <w:proofErr w:type="gramStart"/>
      <w:r w:rsidRPr="00FA59F9">
        <w:rPr>
          <w:szCs w:val="24"/>
          <w:lang w:val="en-GB"/>
        </w:rPr>
        <w:t>Nynca</w:t>
      </w:r>
      <w:proofErr w:type="spellEnd"/>
      <w:r w:rsidRPr="00FA59F9">
        <w:rPr>
          <w:szCs w:val="24"/>
          <w:lang w:val="en-GB"/>
        </w:rPr>
        <w:t xml:space="preserve">, J., Arnold, G.J., </w:t>
      </w:r>
      <w:proofErr w:type="spellStart"/>
      <w:r w:rsidRPr="00FA59F9">
        <w:rPr>
          <w:szCs w:val="24"/>
          <w:lang w:val="en-GB"/>
        </w:rPr>
        <w:t>Otte</w:t>
      </w:r>
      <w:proofErr w:type="spellEnd"/>
      <w:r w:rsidRPr="00FA59F9">
        <w:rPr>
          <w:szCs w:val="24"/>
          <w:lang w:val="en-GB"/>
        </w:rPr>
        <w:t xml:space="preserve">, K., </w:t>
      </w:r>
      <w:proofErr w:type="spellStart"/>
      <w:r w:rsidRPr="00FA59F9">
        <w:rPr>
          <w:szCs w:val="24"/>
          <w:lang w:val="en-GB"/>
        </w:rPr>
        <w:t>Flenkenthaler</w:t>
      </w:r>
      <w:proofErr w:type="spellEnd"/>
      <w:r w:rsidRPr="00FA59F9">
        <w:rPr>
          <w:szCs w:val="24"/>
          <w:lang w:val="en-GB"/>
        </w:rPr>
        <w:t xml:space="preserve">, F., </w:t>
      </w:r>
      <w:proofErr w:type="spellStart"/>
      <w:r w:rsidRPr="00FA59F9">
        <w:rPr>
          <w:szCs w:val="24"/>
          <w:lang w:val="en-GB"/>
        </w:rPr>
        <w:t>Ciereszko</w:t>
      </w:r>
      <w:proofErr w:type="spellEnd"/>
      <w:r w:rsidRPr="00FA59F9">
        <w:rPr>
          <w:szCs w:val="24"/>
          <w:lang w:val="en-GB"/>
        </w:rPr>
        <w:t>, A., 2014.</w:t>
      </w:r>
      <w:proofErr w:type="gramEnd"/>
      <w:r w:rsidRPr="00FA59F9">
        <w:rPr>
          <w:szCs w:val="24"/>
          <w:lang w:val="en-GB"/>
        </w:rPr>
        <w:t xml:space="preserve"> </w:t>
      </w:r>
      <w:proofErr w:type="gramStart"/>
      <w:r w:rsidRPr="00FA59F9">
        <w:rPr>
          <w:szCs w:val="24"/>
          <w:lang w:val="en-GB"/>
        </w:rPr>
        <w:t xml:space="preserve">Proteomic identification of rainbow trout seminal plasma proteins, </w:t>
      </w:r>
      <w:r w:rsidRPr="00FA59F9">
        <w:rPr>
          <w:b/>
          <w:szCs w:val="24"/>
          <w:lang w:val="en-GB"/>
        </w:rPr>
        <w:t>Proteomics</w:t>
      </w:r>
      <w:r w:rsidRPr="00FA59F9">
        <w:rPr>
          <w:szCs w:val="24"/>
          <w:lang w:val="en-GB"/>
        </w:rPr>
        <w:t xml:space="preserve"> 133–140.</w:t>
      </w:r>
      <w:proofErr w:type="gramEnd"/>
      <w:r w:rsidRPr="00FA59F9">
        <w:rPr>
          <w:szCs w:val="24"/>
          <w:lang w:val="en-GB"/>
        </w:rPr>
        <w:t xml:space="preserve"> 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gramStart"/>
      <w:r w:rsidRPr="00FA59F9">
        <w:rPr>
          <w:szCs w:val="24"/>
          <w:lang w:val="en-GB"/>
        </w:rPr>
        <w:t xml:space="preserve">Phelps, R.P., </w:t>
      </w:r>
      <w:proofErr w:type="spellStart"/>
      <w:r w:rsidRPr="00FA59F9">
        <w:rPr>
          <w:szCs w:val="24"/>
          <w:lang w:val="en-GB"/>
        </w:rPr>
        <w:t>Papanikos</w:t>
      </w:r>
      <w:proofErr w:type="spellEnd"/>
      <w:r w:rsidRPr="00FA59F9">
        <w:rPr>
          <w:szCs w:val="24"/>
          <w:lang w:val="en-GB"/>
        </w:rPr>
        <w:t xml:space="preserve">, N., Bourque, B.D., </w:t>
      </w:r>
      <w:proofErr w:type="spellStart"/>
      <w:r w:rsidRPr="00FA59F9">
        <w:rPr>
          <w:szCs w:val="24"/>
          <w:lang w:val="en-GB"/>
        </w:rPr>
        <w:t>Bueno</w:t>
      </w:r>
      <w:proofErr w:type="spellEnd"/>
      <w:r w:rsidRPr="00FA59F9">
        <w:rPr>
          <w:szCs w:val="24"/>
          <w:lang w:val="en-GB"/>
        </w:rPr>
        <w:t xml:space="preserve">, F.T., </w:t>
      </w:r>
      <w:proofErr w:type="spellStart"/>
      <w:r w:rsidRPr="00FA59F9">
        <w:rPr>
          <w:szCs w:val="24"/>
          <w:lang w:val="en-GB"/>
        </w:rPr>
        <w:t>Hastey</w:t>
      </w:r>
      <w:proofErr w:type="spellEnd"/>
      <w:r w:rsidRPr="00FA59F9">
        <w:rPr>
          <w:szCs w:val="24"/>
          <w:lang w:val="en-GB"/>
        </w:rPr>
        <w:t xml:space="preserve">, R.P., </w:t>
      </w:r>
      <w:proofErr w:type="spellStart"/>
      <w:r w:rsidRPr="00FA59F9">
        <w:rPr>
          <w:szCs w:val="24"/>
          <w:lang w:val="en-GB"/>
        </w:rPr>
        <w:t>Maus</w:t>
      </w:r>
      <w:proofErr w:type="spellEnd"/>
      <w:r w:rsidRPr="00FA59F9">
        <w:rPr>
          <w:szCs w:val="24"/>
          <w:lang w:val="en-GB"/>
        </w:rPr>
        <w:t>, D.L., Ferry, A., Davis, D.A., 2009.</w:t>
      </w:r>
      <w:proofErr w:type="gramEnd"/>
      <w:r w:rsidRPr="00FA59F9">
        <w:rPr>
          <w:szCs w:val="24"/>
          <w:lang w:val="en-GB"/>
        </w:rPr>
        <w:t xml:space="preserve"> </w:t>
      </w:r>
      <w:proofErr w:type="gramStart"/>
      <w:r w:rsidRPr="00FA59F9">
        <w:rPr>
          <w:szCs w:val="24"/>
          <w:lang w:val="en-GB"/>
        </w:rPr>
        <w:t>Spawning Red Snapper (</w:t>
      </w:r>
      <w:r w:rsidRPr="00FA59F9">
        <w:rPr>
          <w:i/>
          <w:szCs w:val="24"/>
          <w:lang w:val="en-GB"/>
        </w:rPr>
        <w:t xml:space="preserve">Lutjanus </w:t>
      </w:r>
      <w:proofErr w:type="spellStart"/>
      <w:r w:rsidRPr="00FA59F9">
        <w:rPr>
          <w:i/>
          <w:szCs w:val="24"/>
          <w:lang w:val="en-GB"/>
        </w:rPr>
        <w:t>campechanus</w:t>
      </w:r>
      <w:proofErr w:type="spellEnd"/>
      <w:r w:rsidRPr="00FA59F9">
        <w:rPr>
          <w:szCs w:val="24"/>
          <w:lang w:val="en-GB"/>
        </w:rPr>
        <w:t>) in Response to Hormonal Induction or Environmental Control in a Hatchery Setting.</w:t>
      </w:r>
      <w:proofErr w:type="gramEnd"/>
      <w:r w:rsidRPr="00FA59F9">
        <w:rPr>
          <w:szCs w:val="24"/>
          <w:lang w:val="en-GB"/>
        </w:rPr>
        <w:t xml:space="preserve"> </w:t>
      </w:r>
      <w:r w:rsidRPr="00FA59F9">
        <w:rPr>
          <w:b/>
          <w:szCs w:val="24"/>
          <w:lang w:val="en-GB"/>
        </w:rPr>
        <w:t>Rev. Fish. Sci.</w:t>
      </w:r>
      <w:r w:rsidRPr="00FA59F9">
        <w:rPr>
          <w:szCs w:val="24"/>
          <w:lang w:val="en-GB"/>
        </w:rPr>
        <w:t xml:space="preserve"> 17, 149–155. </w:t>
      </w:r>
      <w:proofErr w:type="gramStart"/>
      <w:r w:rsidRPr="00FA59F9">
        <w:rPr>
          <w:szCs w:val="24"/>
          <w:lang w:val="en-GB"/>
        </w:rPr>
        <w:t>doi:</w:t>
      </w:r>
      <w:proofErr w:type="gramEnd"/>
      <w:r w:rsidRPr="00FA59F9">
        <w:rPr>
          <w:szCs w:val="24"/>
          <w:lang w:val="en-GB"/>
        </w:rPr>
        <w:t>10.1080/10641260802505689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FA59F9">
        <w:rPr>
          <w:szCs w:val="24"/>
          <w:lang w:val="en-GB"/>
        </w:rPr>
        <w:t xml:space="preserve">Riley, K.L., Holladay, C.G., Chesney, E.J., </w:t>
      </w:r>
      <w:proofErr w:type="spellStart"/>
      <w:r w:rsidRPr="00FA59F9">
        <w:rPr>
          <w:szCs w:val="24"/>
          <w:lang w:val="en-GB"/>
        </w:rPr>
        <w:t>Tiersch</w:t>
      </w:r>
      <w:proofErr w:type="spellEnd"/>
      <w:r w:rsidRPr="00FA59F9">
        <w:rPr>
          <w:szCs w:val="24"/>
          <w:lang w:val="en-GB"/>
        </w:rPr>
        <w:t xml:space="preserve">, T.R., 2004. </w:t>
      </w:r>
      <w:proofErr w:type="gramStart"/>
      <w:r w:rsidRPr="00FA59F9">
        <w:rPr>
          <w:szCs w:val="24"/>
          <w:lang w:val="en-GB"/>
        </w:rPr>
        <w:t>Cryopreservation of sperm of red snapper (</w:t>
      </w:r>
      <w:r w:rsidRPr="00FA59F9">
        <w:rPr>
          <w:i/>
          <w:szCs w:val="24"/>
          <w:lang w:val="en-GB"/>
        </w:rPr>
        <w:t xml:space="preserve">Lutjanus </w:t>
      </w:r>
      <w:proofErr w:type="spellStart"/>
      <w:r w:rsidRPr="00FA59F9">
        <w:rPr>
          <w:i/>
          <w:szCs w:val="24"/>
          <w:lang w:val="en-GB"/>
        </w:rPr>
        <w:t>campechanus</w:t>
      </w:r>
      <w:proofErr w:type="spellEnd"/>
      <w:r w:rsidRPr="00FA59F9">
        <w:rPr>
          <w:szCs w:val="24"/>
          <w:lang w:val="en-GB"/>
        </w:rPr>
        <w:t>).</w:t>
      </w:r>
      <w:proofErr w:type="gramEnd"/>
      <w:r w:rsidRPr="00FA59F9">
        <w:rPr>
          <w:szCs w:val="24"/>
          <w:lang w:val="en-GB"/>
        </w:rPr>
        <w:t xml:space="preserve"> </w:t>
      </w:r>
      <w:proofErr w:type="spellStart"/>
      <w:proofErr w:type="gramStart"/>
      <w:r w:rsidRPr="00FA59F9">
        <w:rPr>
          <w:b/>
          <w:szCs w:val="24"/>
          <w:lang w:val="en-GB"/>
        </w:rPr>
        <w:t>Aquac</w:t>
      </w:r>
      <w:proofErr w:type="spellEnd"/>
      <w:r w:rsidRPr="00FA59F9">
        <w:rPr>
          <w:b/>
          <w:szCs w:val="24"/>
          <w:lang w:val="en-GB"/>
        </w:rPr>
        <w:t>.</w:t>
      </w:r>
      <w:proofErr w:type="gramEnd"/>
      <w:r w:rsidRPr="00FA59F9">
        <w:rPr>
          <w:b/>
          <w:szCs w:val="24"/>
          <w:lang w:val="en-GB"/>
        </w:rPr>
        <w:t xml:space="preserve"> Res</w:t>
      </w:r>
      <w:r w:rsidRPr="00FA59F9">
        <w:rPr>
          <w:szCs w:val="24"/>
          <w:lang w:val="en-GB"/>
        </w:rPr>
        <w:t xml:space="preserve">. 238, 183–194.  </w:t>
      </w:r>
    </w:p>
    <w:p w:rsidR="00FA59F9" w:rsidRPr="00FA59F9" w:rsidRDefault="00FA59F9" w:rsidP="00FA59F9">
      <w:pPr>
        <w:spacing w:line="240" w:lineRule="auto"/>
        <w:rPr>
          <w:szCs w:val="24"/>
        </w:rPr>
      </w:pPr>
      <w:r w:rsidRPr="00FA59F9">
        <w:rPr>
          <w:szCs w:val="24"/>
        </w:rPr>
        <w:t>Rodríguez-</w:t>
      </w:r>
      <w:proofErr w:type="spellStart"/>
      <w:r w:rsidRPr="00FA59F9">
        <w:rPr>
          <w:szCs w:val="24"/>
        </w:rPr>
        <w:t>Villamil</w:t>
      </w:r>
      <w:proofErr w:type="spellEnd"/>
      <w:r w:rsidRPr="00FA59F9">
        <w:rPr>
          <w:szCs w:val="24"/>
        </w:rPr>
        <w:t xml:space="preserve">, P., </w:t>
      </w:r>
      <w:proofErr w:type="spellStart"/>
      <w:r w:rsidRPr="00FA59F9">
        <w:rPr>
          <w:szCs w:val="24"/>
        </w:rPr>
        <w:t>Hoyos-Marulanda</w:t>
      </w:r>
      <w:proofErr w:type="spellEnd"/>
      <w:r w:rsidRPr="00FA59F9">
        <w:rPr>
          <w:szCs w:val="24"/>
        </w:rPr>
        <w:t xml:space="preserve">, V., Martins, J.A.M., Oliveira, A.N., Aguiar, L.H., Moreno, F.B., Velho, A.L.M.C.S., Monteiro-Moreira, A.C., Moreira, R.A., Vasconcelos, I.M., Bertolini, M., Moura, A.A., 2016. </w:t>
      </w:r>
      <w:r w:rsidRPr="00FA59F9">
        <w:rPr>
          <w:szCs w:val="24"/>
          <w:lang w:val="en-GB"/>
        </w:rPr>
        <w:t xml:space="preserve">Purification of binder of sperm protein 1 (BSP1) and its effects on bovine in vitro embryo development after fertilization with ejaculated and </w:t>
      </w:r>
      <w:proofErr w:type="spellStart"/>
      <w:r w:rsidRPr="00FA59F9">
        <w:rPr>
          <w:szCs w:val="24"/>
          <w:lang w:val="en-GB"/>
        </w:rPr>
        <w:t>epididymal</w:t>
      </w:r>
      <w:proofErr w:type="spellEnd"/>
      <w:r w:rsidRPr="00FA59F9">
        <w:rPr>
          <w:szCs w:val="24"/>
          <w:lang w:val="en-GB"/>
        </w:rPr>
        <w:t xml:space="preserve"> sperm. </w:t>
      </w:r>
      <w:proofErr w:type="spellStart"/>
      <w:r w:rsidRPr="00FA59F9">
        <w:rPr>
          <w:b/>
          <w:szCs w:val="24"/>
        </w:rPr>
        <w:t>Theriogenology</w:t>
      </w:r>
      <w:proofErr w:type="spellEnd"/>
      <w:r w:rsidRPr="00FA59F9">
        <w:rPr>
          <w:szCs w:val="24"/>
        </w:rPr>
        <w:t xml:space="preserve"> 85, 540–554. 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FA59F9">
        <w:rPr>
          <w:szCs w:val="24"/>
        </w:rPr>
        <w:t xml:space="preserve">Sanches, E.G., Oliveira, I.R, Serralheiro, </w:t>
      </w:r>
      <w:proofErr w:type="gramStart"/>
      <w:r w:rsidRPr="00FA59F9">
        <w:rPr>
          <w:szCs w:val="24"/>
        </w:rPr>
        <w:t>P.C.</w:t>
      </w:r>
      <w:proofErr w:type="gramEnd"/>
      <w:r w:rsidRPr="00FA59F9">
        <w:rPr>
          <w:szCs w:val="24"/>
        </w:rPr>
        <w:t xml:space="preserve">S, Cerqueira, V. R.,  2015. </w:t>
      </w:r>
      <w:proofErr w:type="gramStart"/>
      <w:r w:rsidRPr="00FA59F9">
        <w:rPr>
          <w:szCs w:val="24"/>
          <w:lang w:val="en-GB"/>
        </w:rPr>
        <w:t xml:space="preserve">Sperm cryopreservation of lane snapper </w:t>
      </w:r>
      <w:r w:rsidRPr="00FA59F9">
        <w:rPr>
          <w:i/>
          <w:szCs w:val="24"/>
          <w:lang w:val="en-GB"/>
        </w:rPr>
        <w:t>Lutjanus synagris</w:t>
      </w:r>
      <w:r w:rsidRPr="00FA59F9">
        <w:rPr>
          <w:szCs w:val="24"/>
          <w:lang w:val="en-GB"/>
        </w:rPr>
        <w:t xml:space="preserve"> </w:t>
      </w:r>
      <w:r w:rsidRPr="00FA59F9">
        <w:rPr>
          <w:b/>
          <w:szCs w:val="24"/>
          <w:lang w:val="en-GB"/>
        </w:rPr>
        <w:t>Braz. J. Biol</w:t>
      </w:r>
      <w:r w:rsidRPr="00FA59F9">
        <w:rPr>
          <w:szCs w:val="24"/>
          <w:lang w:val="en-GB"/>
        </w:rPr>
        <w:t>., 75, 662–669.</w:t>
      </w:r>
      <w:proofErr w:type="gramEnd"/>
      <w:r w:rsidRPr="00FA59F9">
        <w:rPr>
          <w:szCs w:val="24"/>
          <w:lang w:val="en-GB"/>
        </w:rPr>
        <w:t xml:space="preserve"> doi:10.1590/1519-6984.20613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FA59F9">
        <w:rPr>
          <w:szCs w:val="24"/>
          <w:lang w:val="en-GB"/>
        </w:rPr>
        <w:t>Schulz, R.W</w:t>
      </w:r>
      <w:proofErr w:type="gramStart"/>
      <w:r w:rsidRPr="00FA59F9">
        <w:rPr>
          <w:szCs w:val="24"/>
          <w:lang w:val="en-GB"/>
        </w:rPr>
        <w:t>. &amp;</w:t>
      </w:r>
      <w:proofErr w:type="gramEnd"/>
      <w:r w:rsidRPr="00FA59F9">
        <w:rPr>
          <w:szCs w:val="24"/>
          <w:lang w:val="en-GB"/>
        </w:rPr>
        <w:t xml:space="preserve"> Miura, T. 2002. </w:t>
      </w:r>
      <w:proofErr w:type="gramStart"/>
      <w:r w:rsidRPr="00FA59F9">
        <w:rPr>
          <w:szCs w:val="24"/>
          <w:lang w:val="en-GB"/>
        </w:rPr>
        <w:t>Spermatogenesis and its endocrine regulation.</w:t>
      </w:r>
      <w:proofErr w:type="gramEnd"/>
      <w:r w:rsidRPr="00FA59F9">
        <w:rPr>
          <w:szCs w:val="24"/>
          <w:lang w:val="en-GB"/>
        </w:rPr>
        <w:t xml:space="preserve"> </w:t>
      </w:r>
      <w:r w:rsidRPr="00FA59F9">
        <w:rPr>
          <w:b/>
          <w:szCs w:val="24"/>
          <w:lang w:val="en-GB"/>
        </w:rPr>
        <w:t xml:space="preserve">Fish Physiol. </w:t>
      </w:r>
      <w:proofErr w:type="spellStart"/>
      <w:r w:rsidRPr="00FA59F9">
        <w:rPr>
          <w:b/>
          <w:szCs w:val="24"/>
          <w:lang w:val="en-GB"/>
        </w:rPr>
        <w:t>Biochem</w:t>
      </w:r>
      <w:proofErr w:type="spellEnd"/>
      <w:r w:rsidRPr="00FA59F9">
        <w:rPr>
          <w:szCs w:val="24"/>
          <w:lang w:val="en-GB"/>
        </w:rPr>
        <w:t>. 26, 43–56.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spellStart"/>
      <w:r w:rsidRPr="00E04A54">
        <w:rPr>
          <w:szCs w:val="24"/>
        </w:rPr>
        <w:lastRenderedPageBreak/>
        <w:t>Sorbera</w:t>
      </w:r>
      <w:proofErr w:type="spellEnd"/>
      <w:r w:rsidRPr="00E04A54">
        <w:rPr>
          <w:szCs w:val="24"/>
        </w:rPr>
        <w:t xml:space="preserve">, L.A., </w:t>
      </w:r>
      <w:proofErr w:type="spellStart"/>
      <w:r w:rsidRPr="00E04A54">
        <w:rPr>
          <w:szCs w:val="24"/>
        </w:rPr>
        <w:t>Mylonas</w:t>
      </w:r>
      <w:proofErr w:type="spellEnd"/>
      <w:r w:rsidRPr="00E04A54">
        <w:rPr>
          <w:szCs w:val="24"/>
        </w:rPr>
        <w:t xml:space="preserve">, C.C., </w:t>
      </w:r>
      <w:proofErr w:type="spellStart"/>
      <w:r w:rsidRPr="00E04A54">
        <w:rPr>
          <w:szCs w:val="24"/>
        </w:rPr>
        <w:t>Zanuy</w:t>
      </w:r>
      <w:proofErr w:type="spellEnd"/>
      <w:r w:rsidRPr="00E04A54">
        <w:rPr>
          <w:szCs w:val="24"/>
        </w:rPr>
        <w:t xml:space="preserve">, S., </w:t>
      </w:r>
      <w:proofErr w:type="spellStart"/>
      <w:r w:rsidRPr="00E04A54">
        <w:rPr>
          <w:szCs w:val="24"/>
        </w:rPr>
        <w:t>Carrillo</w:t>
      </w:r>
      <w:proofErr w:type="spellEnd"/>
      <w:r w:rsidRPr="00E04A54">
        <w:rPr>
          <w:szCs w:val="24"/>
        </w:rPr>
        <w:t xml:space="preserve">, M., </w:t>
      </w:r>
      <w:proofErr w:type="spellStart"/>
      <w:r w:rsidRPr="00E04A54">
        <w:rPr>
          <w:szCs w:val="24"/>
        </w:rPr>
        <w:t>Zohar</w:t>
      </w:r>
      <w:proofErr w:type="spellEnd"/>
      <w:r w:rsidRPr="00E04A54">
        <w:rPr>
          <w:szCs w:val="24"/>
        </w:rPr>
        <w:t>, Y</w:t>
      </w:r>
      <w:proofErr w:type="gramStart"/>
      <w:r w:rsidRPr="00E04A54">
        <w:rPr>
          <w:szCs w:val="24"/>
        </w:rPr>
        <w:t>.,</w:t>
      </w:r>
      <w:proofErr w:type="gramEnd"/>
      <w:r w:rsidRPr="00E04A54">
        <w:rPr>
          <w:szCs w:val="24"/>
        </w:rPr>
        <w:t xml:space="preserve"> 1996. </w:t>
      </w:r>
      <w:r w:rsidRPr="00FA59F9">
        <w:rPr>
          <w:szCs w:val="24"/>
          <w:lang w:val="en-GB"/>
        </w:rPr>
        <w:t xml:space="preserve">Sustained administration of </w:t>
      </w:r>
      <w:proofErr w:type="spellStart"/>
      <w:r w:rsidRPr="00FA59F9">
        <w:rPr>
          <w:szCs w:val="24"/>
          <w:lang w:val="en-GB"/>
        </w:rPr>
        <w:t>GnRHa</w:t>
      </w:r>
      <w:proofErr w:type="spellEnd"/>
      <w:r w:rsidRPr="00FA59F9">
        <w:rPr>
          <w:szCs w:val="24"/>
          <w:lang w:val="en-GB"/>
        </w:rPr>
        <w:t xml:space="preserve"> increases milt volume without altering sperm counts in the sea bass. </w:t>
      </w:r>
      <w:r w:rsidRPr="00FA59F9">
        <w:rPr>
          <w:b/>
          <w:szCs w:val="24"/>
          <w:lang w:val="en-GB"/>
        </w:rPr>
        <w:t>J. Exp. Zool</w:t>
      </w:r>
      <w:r w:rsidRPr="00FA59F9">
        <w:rPr>
          <w:szCs w:val="24"/>
          <w:lang w:val="en-GB"/>
        </w:rPr>
        <w:t xml:space="preserve">. 276, 361–368. </w:t>
      </w:r>
      <w:proofErr w:type="gramStart"/>
      <w:r w:rsidRPr="00FA59F9">
        <w:rPr>
          <w:szCs w:val="24"/>
          <w:lang w:val="en-GB"/>
        </w:rPr>
        <w:t>doi:</w:t>
      </w:r>
      <w:proofErr w:type="gramEnd"/>
      <w:r w:rsidRPr="00FA59F9">
        <w:rPr>
          <w:szCs w:val="24"/>
          <w:lang w:val="en-GB"/>
        </w:rPr>
        <w:t>10.1002/(SICI)1097-010X(19961201)276:5&lt;361::AID-JEZ6&gt;3.0.CO;2-M</w:t>
      </w:r>
    </w:p>
    <w:p w:rsidR="00FA59F9" w:rsidRPr="00FA59F9" w:rsidRDefault="00FA59F9" w:rsidP="00FA59F9">
      <w:pPr>
        <w:spacing w:line="240" w:lineRule="auto"/>
        <w:rPr>
          <w:szCs w:val="24"/>
        </w:rPr>
      </w:pPr>
      <w:proofErr w:type="gramStart"/>
      <w:r w:rsidRPr="00FA59F9">
        <w:rPr>
          <w:szCs w:val="24"/>
          <w:lang w:val="en-GB"/>
        </w:rPr>
        <w:t>Souza, R.L.M., Vettorazzi, M.B., Kobayashi, R.K., Furtado-</w:t>
      </w:r>
      <w:proofErr w:type="spellStart"/>
      <w:r w:rsidRPr="00FA59F9">
        <w:rPr>
          <w:szCs w:val="24"/>
          <w:lang w:val="en-GB"/>
        </w:rPr>
        <w:t>Neto</w:t>
      </w:r>
      <w:proofErr w:type="spellEnd"/>
      <w:r w:rsidRPr="00FA59F9">
        <w:rPr>
          <w:szCs w:val="24"/>
          <w:lang w:val="en-GB"/>
        </w:rPr>
        <w:t>, M.A.A., 2016.</w:t>
      </w:r>
      <w:proofErr w:type="gramEnd"/>
      <w:r w:rsidRPr="00FA59F9">
        <w:rPr>
          <w:szCs w:val="24"/>
          <w:lang w:val="en-GB"/>
        </w:rPr>
        <w:t xml:space="preserve"> </w:t>
      </w:r>
      <w:r w:rsidRPr="00FA59F9">
        <w:rPr>
          <w:szCs w:val="24"/>
        </w:rPr>
        <w:t xml:space="preserve">Reprodução do ariacó, </w:t>
      </w:r>
      <w:r w:rsidRPr="00FA59F9">
        <w:rPr>
          <w:i/>
          <w:szCs w:val="24"/>
        </w:rPr>
        <w:t>Lutjanus synagris</w:t>
      </w:r>
      <w:r w:rsidRPr="00FA59F9">
        <w:rPr>
          <w:szCs w:val="24"/>
        </w:rPr>
        <w:t xml:space="preserve"> (</w:t>
      </w:r>
      <w:proofErr w:type="spellStart"/>
      <w:r w:rsidRPr="00FA59F9">
        <w:rPr>
          <w:szCs w:val="24"/>
        </w:rPr>
        <w:t>Linnaeus</w:t>
      </w:r>
      <w:proofErr w:type="spellEnd"/>
      <w:r w:rsidRPr="00FA59F9">
        <w:rPr>
          <w:szCs w:val="24"/>
        </w:rPr>
        <w:t xml:space="preserve">, 1758), </w:t>
      </w:r>
      <w:proofErr w:type="gramStart"/>
      <w:r w:rsidRPr="00FA59F9">
        <w:rPr>
          <w:szCs w:val="24"/>
        </w:rPr>
        <w:t>Sob cultivo</w:t>
      </w:r>
      <w:proofErr w:type="gramEnd"/>
      <w:r w:rsidRPr="00FA59F9">
        <w:rPr>
          <w:szCs w:val="24"/>
        </w:rPr>
        <w:t xml:space="preserve">, em resposta a indução hormonal. </w:t>
      </w:r>
      <w:r w:rsidRPr="00FA59F9">
        <w:rPr>
          <w:b/>
          <w:szCs w:val="24"/>
        </w:rPr>
        <w:t>Arq. Ciências do Mar</w:t>
      </w:r>
      <w:r w:rsidRPr="00FA59F9">
        <w:rPr>
          <w:szCs w:val="24"/>
        </w:rPr>
        <w:t xml:space="preserve"> 49, 68–76.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FA59F9">
        <w:rPr>
          <w:szCs w:val="24"/>
        </w:rPr>
        <w:t xml:space="preserve">Souza, R.L.M., Vettorazzi, M.B., Kobayashi, R.K., Neto, M.A.A.F., 2015. </w:t>
      </w:r>
      <w:proofErr w:type="spellStart"/>
      <w:proofErr w:type="gramStart"/>
      <w:r w:rsidRPr="00FA59F9">
        <w:rPr>
          <w:szCs w:val="24"/>
          <w:lang w:val="en-GB"/>
        </w:rPr>
        <w:t>Eugenol</w:t>
      </w:r>
      <w:proofErr w:type="spellEnd"/>
      <w:r w:rsidRPr="00FA59F9">
        <w:rPr>
          <w:szCs w:val="24"/>
          <w:lang w:val="en-GB"/>
        </w:rPr>
        <w:t xml:space="preserve"> as an anaesthetic in the management of farmed lane snapper, </w:t>
      </w:r>
      <w:r w:rsidRPr="00FA59F9">
        <w:rPr>
          <w:i/>
          <w:szCs w:val="24"/>
          <w:lang w:val="en-GB"/>
        </w:rPr>
        <w:t>Lutjanus synagris</w:t>
      </w:r>
      <w:r w:rsidRPr="00FA59F9">
        <w:rPr>
          <w:szCs w:val="24"/>
          <w:lang w:val="en-GB"/>
        </w:rPr>
        <w:t xml:space="preserve"> (Linnaeus, 1758).</w:t>
      </w:r>
      <w:proofErr w:type="gramEnd"/>
      <w:r w:rsidRPr="00FA59F9">
        <w:rPr>
          <w:szCs w:val="24"/>
          <w:lang w:val="en-GB"/>
        </w:rPr>
        <w:t xml:space="preserve"> </w:t>
      </w:r>
      <w:r w:rsidRPr="00FA59F9">
        <w:rPr>
          <w:b/>
          <w:szCs w:val="24"/>
          <w:lang w:val="en-GB"/>
        </w:rPr>
        <w:t xml:space="preserve">Rev. </w:t>
      </w:r>
      <w:proofErr w:type="spellStart"/>
      <w:r w:rsidRPr="00FA59F9">
        <w:rPr>
          <w:b/>
          <w:szCs w:val="24"/>
          <w:lang w:val="en-GB"/>
        </w:rPr>
        <w:t>Cienc</w:t>
      </w:r>
      <w:proofErr w:type="spellEnd"/>
      <w:r w:rsidRPr="00FA59F9">
        <w:rPr>
          <w:b/>
          <w:szCs w:val="24"/>
          <w:lang w:val="en-GB"/>
        </w:rPr>
        <w:t xml:space="preserve">. </w:t>
      </w:r>
      <w:proofErr w:type="spellStart"/>
      <w:proofErr w:type="gramStart"/>
      <w:r w:rsidRPr="00FA59F9">
        <w:rPr>
          <w:b/>
          <w:szCs w:val="24"/>
          <w:lang w:val="en-GB"/>
        </w:rPr>
        <w:t>Agron</w:t>
      </w:r>
      <w:proofErr w:type="spellEnd"/>
      <w:r w:rsidRPr="00FA59F9">
        <w:rPr>
          <w:szCs w:val="24"/>
          <w:lang w:val="en-GB"/>
        </w:rPr>
        <w:t>.</w:t>
      </w:r>
      <w:proofErr w:type="gramEnd"/>
      <w:r w:rsidRPr="00FA59F9">
        <w:rPr>
          <w:szCs w:val="24"/>
          <w:lang w:val="en-GB"/>
        </w:rPr>
        <w:t xml:space="preserve"> 46, p. 532-538.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spellStart"/>
      <w:r w:rsidRPr="00FA59F9">
        <w:rPr>
          <w:szCs w:val="24"/>
          <w:lang w:val="en-GB"/>
        </w:rPr>
        <w:t>Sreedhar</w:t>
      </w:r>
      <w:proofErr w:type="spellEnd"/>
      <w:r w:rsidRPr="00FA59F9">
        <w:rPr>
          <w:szCs w:val="24"/>
          <w:lang w:val="en-GB"/>
        </w:rPr>
        <w:t xml:space="preserve">, A.S., </w:t>
      </w:r>
      <w:proofErr w:type="spellStart"/>
      <w:r w:rsidRPr="00FA59F9">
        <w:rPr>
          <w:szCs w:val="24"/>
          <w:lang w:val="en-GB"/>
        </w:rPr>
        <w:t>Csermely</w:t>
      </w:r>
      <w:proofErr w:type="spellEnd"/>
      <w:r w:rsidRPr="00FA59F9">
        <w:rPr>
          <w:szCs w:val="24"/>
          <w:lang w:val="en-GB"/>
        </w:rPr>
        <w:t xml:space="preserve">, P., 2004. Heat shock proteins in the regulation of apoptosis: new strategies in </w:t>
      </w:r>
      <w:proofErr w:type="spellStart"/>
      <w:r w:rsidRPr="00FA59F9">
        <w:rPr>
          <w:szCs w:val="24"/>
          <w:lang w:val="en-GB"/>
        </w:rPr>
        <w:t>tumor</w:t>
      </w:r>
      <w:proofErr w:type="spellEnd"/>
      <w:r w:rsidRPr="00FA59F9">
        <w:rPr>
          <w:szCs w:val="24"/>
          <w:lang w:val="en-GB"/>
        </w:rPr>
        <w:t xml:space="preserve"> therapy. </w:t>
      </w:r>
      <w:proofErr w:type="spellStart"/>
      <w:proofErr w:type="gramStart"/>
      <w:r w:rsidRPr="00FA59F9">
        <w:rPr>
          <w:b/>
          <w:szCs w:val="24"/>
          <w:lang w:val="en-GB"/>
        </w:rPr>
        <w:t>Pharmacol</w:t>
      </w:r>
      <w:proofErr w:type="spellEnd"/>
      <w:r w:rsidRPr="00FA59F9">
        <w:rPr>
          <w:b/>
          <w:szCs w:val="24"/>
          <w:lang w:val="en-GB"/>
        </w:rPr>
        <w:t>.</w:t>
      </w:r>
      <w:proofErr w:type="gramEnd"/>
      <w:r w:rsidRPr="00FA59F9">
        <w:rPr>
          <w:b/>
          <w:szCs w:val="24"/>
          <w:lang w:val="en-GB"/>
        </w:rPr>
        <w:t xml:space="preserve"> </w:t>
      </w:r>
      <w:proofErr w:type="spellStart"/>
      <w:proofErr w:type="gramStart"/>
      <w:r w:rsidRPr="00FA59F9">
        <w:rPr>
          <w:b/>
          <w:szCs w:val="24"/>
          <w:lang w:val="en-GB"/>
        </w:rPr>
        <w:t>Ther</w:t>
      </w:r>
      <w:proofErr w:type="spellEnd"/>
      <w:r w:rsidRPr="00FA59F9">
        <w:rPr>
          <w:szCs w:val="24"/>
          <w:lang w:val="en-GB"/>
        </w:rPr>
        <w:t>.</w:t>
      </w:r>
      <w:proofErr w:type="gramEnd"/>
      <w:r w:rsidRPr="00FA59F9">
        <w:rPr>
          <w:szCs w:val="24"/>
          <w:lang w:val="en-GB"/>
        </w:rPr>
        <w:t xml:space="preserve"> 101, 227–257. doi:10.1016/j.pharmthera.2003.11.004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spellStart"/>
      <w:proofErr w:type="gramStart"/>
      <w:r w:rsidRPr="00FA59F9">
        <w:rPr>
          <w:szCs w:val="24"/>
          <w:lang w:val="en-GB"/>
        </w:rPr>
        <w:t>Töpfer</w:t>
      </w:r>
      <w:proofErr w:type="spellEnd"/>
      <w:r w:rsidRPr="00FA59F9">
        <w:rPr>
          <w:szCs w:val="24"/>
          <w:lang w:val="en-GB"/>
        </w:rPr>
        <w:t xml:space="preserve">-Petersen, E., Romero, A., Varela, P.F., </w:t>
      </w:r>
      <w:proofErr w:type="spellStart"/>
      <w:r w:rsidRPr="00FA59F9">
        <w:rPr>
          <w:szCs w:val="24"/>
          <w:lang w:val="en-GB"/>
        </w:rPr>
        <w:t>Ekhlasi-Hundrieser</w:t>
      </w:r>
      <w:proofErr w:type="spellEnd"/>
      <w:r w:rsidRPr="00FA59F9">
        <w:rPr>
          <w:szCs w:val="24"/>
          <w:lang w:val="en-GB"/>
        </w:rPr>
        <w:t xml:space="preserve">, M., </w:t>
      </w:r>
      <w:proofErr w:type="spellStart"/>
      <w:r w:rsidRPr="00FA59F9">
        <w:rPr>
          <w:szCs w:val="24"/>
          <w:lang w:val="en-GB"/>
        </w:rPr>
        <w:t>Dostàlovà</w:t>
      </w:r>
      <w:proofErr w:type="spellEnd"/>
      <w:r w:rsidRPr="00FA59F9">
        <w:rPr>
          <w:szCs w:val="24"/>
          <w:lang w:val="en-GB"/>
        </w:rPr>
        <w:t xml:space="preserve">, Z., </w:t>
      </w:r>
      <w:proofErr w:type="spellStart"/>
      <w:r w:rsidRPr="00FA59F9">
        <w:rPr>
          <w:szCs w:val="24"/>
          <w:lang w:val="en-GB"/>
        </w:rPr>
        <w:t>Sanz</w:t>
      </w:r>
      <w:proofErr w:type="spellEnd"/>
      <w:r w:rsidRPr="00FA59F9">
        <w:rPr>
          <w:szCs w:val="24"/>
          <w:lang w:val="en-GB"/>
        </w:rPr>
        <w:t xml:space="preserve">, L., </w:t>
      </w:r>
      <w:proofErr w:type="spellStart"/>
      <w:r w:rsidRPr="00FA59F9">
        <w:rPr>
          <w:szCs w:val="24"/>
          <w:lang w:val="en-GB"/>
        </w:rPr>
        <w:t>Calvete</w:t>
      </w:r>
      <w:proofErr w:type="spellEnd"/>
      <w:r w:rsidRPr="00FA59F9">
        <w:rPr>
          <w:szCs w:val="24"/>
          <w:lang w:val="en-GB"/>
        </w:rPr>
        <w:t>, J.J., 1998.</w:t>
      </w:r>
      <w:proofErr w:type="gramEnd"/>
      <w:r w:rsidRPr="00FA59F9">
        <w:rPr>
          <w:szCs w:val="24"/>
          <w:lang w:val="en-GB"/>
        </w:rPr>
        <w:t xml:space="preserve"> Spermadhesins: a new protein family. </w:t>
      </w:r>
      <w:proofErr w:type="gramStart"/>
      <w:r w:rsidRPr="00FA59F9">
        <w:rPr>
          <w:szCs w:val="24"/>
          <w:lang w:val="en-GB"/>
        </w:rPr>
        <w:t>Facts, hypotheses and perspectives.</w:t>
      </w:r>
      <w:proofErr w:type="gramEnd"/>
      <w:r w:rsidRPr="00FA59F9">
        <w:rPr>
          <w:szCs w:val="24"/>
          <w:lang w:val="en-GB"/>
        </w:rPr>
        <w:t xml:space="preserve"> </w:t>
      </w:r>
      <w:proofErr w:type="spellStart"/>
      <w:r w:rsidRPr="00FA59F9">
        <w:rPr>
          <w:b/>
          <w:szCs w:val="24"/>
          <w:lang w:val="en-GB"/>
        </w:rPr>
        <w:t>Andrologia</w:t>
      </w:r>
      <w:proofErr w:type="spellEnd"/>
      <w:r w:rsidRPr="00FA59F9">
        <w:rPr>
          <w:szCs w:val="24"/>
          <w:lang w:val="en-GB"/>
        </w:rPr>
        <w:t xml:space="preserve"> 30, 217–224. doi:10.1111/j.1439-0272.1998.tb01163.x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gramStart"/>
      <w:r w:rsidRPr="00FA59F9">
        <w:rPr>
          <w:szCs w:val="24"/>
        </w:rPr>
        <w:t>van</w:t>
      </w:r>
      <w:proofErr w:type="gramEnd"/>
      <w:r w:rsidRPr="00FA59F9">
        <w:rPr>
          <w:szCs w:val="24"/>
        </w:rPr>
        <w:t xml:space="preserve"> Tilburg, M.F., Rodrigues, M.A.M., Moreira, R.A., Moreno, F.B., Monteiro-Moreira, A.C.O., Cândido, M.J.D., Moura, A.A., 2013. </w:t>
      </w:r>
      <w:proofErr w:type="gramStart"/>
      <w:r w:rsidRPr="00FA59F9">
        <w:rPr>
          <w:szCs w:val="24"/>
          <w:lang w:val="en-GB"/>
        </w:rPr>
        <w:t xml:space="preserve">Membrane-associated proteins of ejaculated sperm from </w:t>
      </w:r>
      <w:proofErr w:type="spellStart"/>
      <w:r w:rsidRPr="00FA59F9">
        <w:rPr>
          <w:szCs w:val="24"/>
          <w:lang w:val="en-GB"/>
        </w:rPr>
        <w:t>Morada</w:t>
      </w:r>
      <w:proofErr w:type="spellEnd"/>
      <w:r w:rsidRPr="00FA59F9">
        <w:rPr>
          <w:szCs w:val="24"/>
          <w:lang w:val="en-GB"/>
        </w:rPr>
        <w:t xml:space="preserve"> Nova rams</w:t>
      </w:r>
      <w:proofErr w:type="gramEnd"/>
      <w:r w:rsidRPr="00FA59F9">
        <w:rPr>
          <w:szCs w:val="24"/>
          <w:lang w:val="en-GB"/>
        </w:rPr>
        <w:t xml:space="preserve">. </w:t>
      </w:r>
      <w:proofErr w:type="spellStart"/>
      <w:r w:rsidRPr="00FA59F9">
        <w:rPr>
          <w:b/>
          <w:szCs w:val="24"/>
          <w:lang w:val="en-GB"/>
        </w:rPr>
        <w:t>Theriogenology</w:t>
      </w:r>
      <w:proofErr w:type="spellEnd"/>
      <w:r w:rsidRPr="00FA59F9">
        <w:rPr>
          <w:szCs w:val="24"/>
          <w:lang w:val="en-GB"/>
        </w:rPr>
        <w:t xml:space="preserve"> 79, 1247–1261. doi:10.1016/j.theriogenology.2013.03.013</w:t>
      </w:r>
    </w:p>
    <w:p w:rsidR="00FA59F9" w:rsidRPr="00FA59F9" w:rsidRDefault="00FA59F9" w:rsidP="00FA59F9">
      <w:pPr>
        <w:spacing w:line="240" w:lineRule="auto"/>
        <w:rPr>
          <w:szCs w:val="24"/>
        </w:rPr>
      </w:pPr>
      <w:proofErr w:type="spellStart"/>
      <w:r w:rsidRPr="00FA59F9">
        <w:rPr>
          <w:szCs w:val="24"/>
          <w:lang w:val="en-GB"/>
        </w:rPr>
        <w:t>Vermeirssen</w:t>
      </w:r>
      <w:proofErr w:type="spellEnd"/>
      <w:r w:rsidRPr="00FA59F9">
        <w:rPr>
          <w:szCs w:val="24"/>
          <w:lang w:val="en-GB"/>
        </w:rPr>
        <w:t xml:space="preserve">, E.L.M., </w:t>
      </w:r>
      <w:proofErr w:type="spellStart"/>
      <w:r w:rsidRPr="00FA59F9">
        <w:rPr>
          <w:szCs w:val="24"/>
          <w:lang w:val="en-GB"/>
        </w:rPr>
        <w:t>Mazorra</w:t>
      </w:r>
      <w:proofErr w:type="spellEnd"/>
      <w:r w:rsidRPr="00FA59F9">
        <w:rPr>
          <w:szCs w:val="24"/>
          <w:lang w:val="en-GB"/>
        </w:rPr>
        <w:t xml:space="preserve"> De </w:t>
      </w:r>
      <w:proofErr w:type="spellStart"/>
      <w:r w:rsidRPr="00FA59F9">
        <w:rPr>
          <w:szCs w:val="24"/>
          <w:lang w:val="en-GB"/>
        </w:rPr>
        <w:t>Quero</w:t>
      </w:r>
      <w:proofErr w:type="spellEnd"/>
      <w:r w:rsidRPr="00FA59F9">
        <w:rPr>
          <w:szCs w:val="24"/>
          <w:lang w:val="en-GB"/>
        </w:rPr>
        <w:t xml:space="preserve">, C., Shields, R.J., </w:t>
      </w:r>
      <w:proofErr w:type="spellStart"/>
      <w:r w:rsidRPr="00FA59F9">
        <w:rPr>
          <w:szCs w:val="24"/>
          <w:lang w:val="en-GB"/>
        </w:rPr>
        <w:t>Norberg</w:t>
      </w:r>
      <w:proofErr w:type="spellEnd"/>
      <w:r w:rsidRPr="00FA59F9">
        <w:rPr>
          <w:szCs w:val="24"/>
          <w:lang w:val="en-GB"/>
        </w:rPr>
        <w:t xml:space="preserve">, B., </w:t>
      </w:r>
      <w:proofErr w:type="spellStart"/>
      <w:r w:rsidRPr="00FA59F9">
        <w:rPr>
          <w:szCs w:val="24"/>
          <w:lang w:val="en-GB"/>
        </w:rPr>
        <w:t>Kime</w:t>
      </w:r>
      <w:proofErr w:type="spellEnd"/>
      <w:r w:rsidRPr="00FA59F9">
        <w:rPr>
          <w:szCs w:val="24"/>
          <w:lang w:val="en-GB"/>
        </w:rPr>
        <w:t>, D.E., Scott, A.P., 2004. Fertility and motility of sperm from Atlantic halibut (</w:t>
      </w:r>
      <w:proofErr w:type="spellStart"/>
      <w:r w:rsidRPr="00FA59F9">
        <w:rPr>
          <w:i/>
          <w:szCs w:val="24"/>
          <w:lang w:val="en-GB"/>
        </w:rPr>
        <w:t>Hippoglossus</w:t>
      </w:r>
      <w:proofErr w:type="spellEnd"/>
      <w:r w:rsidRPr="00FA59F9">
        <w:rPr>
          <w:i/>
          <w:szCs w:val="24"/>
          <w:lang w:val="en-GB"/>
        </w:rPr>
        <w:t xml:space="preserve"> </w:t>
      </w:r>
      <w:proofErr w:type="spellStart"/>
      <w:r w:rsidRPr="00FA59F9">
        <w:rPr>
          <w:i/>
          <w:szCs w:val="24"/>
          <w:lang w:val="en-GB"/>
        </w:rPr>
        <w:t>hippoglossus</w:t>
      </w:r>
      <w:proofErr w:type="spellEnd"/>
      <w:r w:rsidRPr="00FA59F9">
        <w:rPr>
          <w:szCs w:val="24"/>
          <w:lang w:val="en-GB"/>
        </w:rPr>
        <w:t xml:space="preserve">) in relation to dose and timing of </w:t>
      </w:r>
      <w:proofErr w:type="spellStart"/>
      <w:r w:rsidRPr="00FA59F9">
        <w:rPr>
          <w:szCs w:val="24"/>
          <w:lang w:val="en-GB"/>
        </w:rPr>
        <w:t>gonadotrophin</w:t>
      </w:r>
      <w:proofErr w:type="spellEnd"/>
      <w:r w:rsidRPr="00FA59F9">
        <w:rPr>
          <w:szCs w:val="24"/>
          <w:lang w:val="en-GB"/>
        </w:rPr>
        <w:t xml:space="preserve">-releasing hormone agonist implant. </w:t>
      </w:r>
      <w:proofErr w:type="spellStart"/>
      <w:r w:rsidRPr="00FA59F9">
        <w:rPr>
          <w:b/>
          <w:szCs w:val="24"/>
        </w:rPr>
        <w:t>Aquaculture</w:t>
      </w:r>
      <w:proofErr w:type="spellEnd"/>
      <w:r w:rsidRPr="00FA59F9">
        <w:rPr>
          <w:szCs w:val="24"/>
        </w:rPr>
        <w:t xml:space="preserve"> 230, 547–567. </w:t>
      </w:r>
      <w:proofErr w:type="gramStart"/>
      <w:r w:rsidRPr="00FA59F9">
        <w:rPr>
          <w:szCs w:val="24"/>
        </w:rPr>
        <w:t>doi</w:t>
      </w:r>
      <w:proofErr w:type="gramEnd"/>
      <w:r w:rsidRPr="00FA59F9">
        <w:rPr>
          <w:szCs w:val="24"/>
        </w:rPr>
        <w:t>:10.1016/S0044-8486(03)00414-9</w:t>
      </w:r>
    </w:p>
    <w:p w:rsidR="00FA59F9" w:rsidRPr="00FA59F9" w:rsidRDefault="00FA59F9" w:rsidP="00FA59F9">
      <w:pPr>
        <w:spacing w:line="240" w:lineRule="auto"/>
        <w:rPr>
          <w:szCs w:val="24"/>
        </w:rPr>
      </w:pPr>
      <w:r w:rsidRPr="00FA59F9">
        <w:rPr>
          <w:szCs w:val="24"/>
        </w:rPr>
        <w:t xml:space="preserve">Vettorazzi, M.B., Teixeira, E.G., Souza, R.L.M., César, J.R.O. Furtado-Neto, </w:t>
      </w:r>
      <w:proofErr w:type="gramStart"/>
      <w:r w:rsidRPr="00FA59F9">
        <w:rPr>
          <w:szCs w:val="24"/>
        </w:rPr>
        <w:t>M.A.A. ,</w:t>
      </w:r>
      <w:proofErr w:type="gramEnd"/>
      <w:r w:rsidRPr="00FA59F9">
        <w:rPr>
          <w:szCs w:val="24"/>
        </w:rPr>
        <w:t xml:space="preserve"> 2010, Motilidade espermática do sêmen do Ariacó, </w:t>
      </w:r>
      <w:r w:rsidRPr="00FA59F9">
        <w:rPr>
          <w:i/>
          <w:szCs w:val="24"/>
        </w:rPr>
        <w:t>Lutjanus synagris</w:t>
      </w:r>
      <w:r w:rsidRPr="00FA59F9">
        <w:rPr>
          <w:szCs w:val="24"/>
        </w:rPr>
        <w:t xml:space="preserve">. </w:t>
      </w:r>
      <w:r w:rsidRPr="00FA59F9">
        <w:rPr>
          <w:b/>
          <w:szCs w:val="24"/>
        </w:rPr>
        <w:t>Arquivos de Ciências do Mar</w:t>
      </w:r>
      <w:r w:rsidRPr="00FA59F9">
        <w:rPr>
          <w:szCs w:val="24"/>
        </w:rPr>
        <w:t xml:space="preserve">, v. 43, n. 2, p. 21-26. 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spellStart"/>
      <w:r w:rsidRPr="00FA59F9">
        <w:rPr>
          <w:szCs w:val="24"/>
        </w:rPr>
        <w:t>Weil</w:t>
      </w:r>
      <w:proofErr w:type="spellEnd"/>
      <w:r w:rsidRPr="00FA59F9">
        <w:rPr>
          <w:szCs w:val="24"/>
        </w:rPr>
        <w:t xml:space="preserve">, C., </w:t>
      </w:r>
      <w:proofErr w:type="spellStart"/>
      <w:r w:rsidRPr="00FA59F9">
        <w:rPr>
          <w:szCs w:val="24"/>
        </w:rPr>
        <w:t>Crim</w:t>
      </w:r>
      <w:proofErr w:type="spellEnd"/>
      <w:r w:rsidRPr="00FA59F9">
        <w:rPr>
          <w:szCs w:val="24"/>
        </w:rPr>
        <w:t xml:space="preserve">, L.W., 1983. </w:t>
      </w:r>
      <w:r w:rsidRPr="00FA59F9">
        <w:rPr>
          <w:szCs w:val="24"/>
          <w:lang w:val="en-GB"/>
        </w:rPr>
        <w:t xml:space="preserve">Administration of LHRH analogues in various ways: effect on the advancement of </w:t>
      </w:r>
      <w:proofErr w:type="spellStart"/>
      <w:r w:rsidRPr="00FA59F9">
        <w:rPr>
          <w:szCs w:val="24"/>
          <w:lang w:val="en-GB"/>
        </w:rPr>
        <w:t>spermiation</w:t>
      </w:r>
      <w:proofErr w:type="spellEnd"/>
      <w:r w:rsidRPr="00FA59F9">
        <w:rPr>
          <w:szCs w:val="24"/>
          <w:lang w:val="en-GB"/>
        </w:rPr>
        <w:t xml:space="preserve"> in pre spawning landlocked salmon, </w:t>
      </w:r>
      <w:proofErr w:type="spellStart"/>
      <w:r w:rsidRPr="00FA59F9">
        <w:rPr>
          <w:i/>
          <w:szCs w:val="24"/>
          <w:lang w:val="en-GB"/>
        </w:rPr>
        <w:t>Salmo</w:t>
      </w:r>
      <w:proofErr w:type="spellEnd"/>
      <w:r w:rsidRPr="00FA59F9">
        <w:rPr>
          <w:i/>
          <w:szCs w:val="24"/>
          <w:lang w:val="en-GB"/>
        </w:rPr>
        <w:t xml:space="preserve"> </w:t>
      </w:r>
      <w:proofErr w:type="spellStart"/>
      <w:r w:rsidRPr="00FA59F9">
        <w:rPr>
          <w:i/>
          <w:szCs w:val="24"/>
          <w:lang w:val="en-GB"/>
        </w:rPr>
        <w:t>salar</w:t>
      </w:r>
      <w:proofErr w:type="spellEnd"/>
      <w:r w:rsidRPr="00FA59F9">
        <w:rPr>
          <w:szCs w:val="24"/>
          <w:lang w:val="en-GB"/>
        </w:rPr>
        <w:t xml:space="preserve">. </w:t>
      </w:r>
      <w:r w:rsidRPr="00FA59F9">
        <w:rPr>
          <w:b/>
          <w:szCs w:val="24"/>
          <w:lang w:val="en-GB"/>
        </w:rPr>
        <w:t>Aquaculture</w:t>
      </w:r>
      <w:r w:rsidRPr="00FA59F9">
        <w:rPr>
          <w:szCs w:val="24"/>
          <w:lang w:val="en-GB"/>
        </w:rPr>
        <w:t xml:space="preserve"> 35, 103–115.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spellStart"/>
      <w:proofErr w:type="gramStart"/>
      <w:r w:rsidRPr="00FA59F9">
        <w:rPr>
          <w:szCs w:val="24"/>
          <w:lang w:val="en-GB"/>
        </w:rPr>
        <w:t>Wojtczak</w:t>
      </w:r>
      <w:proofErr w:type="spellEnd"/>
      <w:r w:rsidRPr="00FA59F9">
        <w:rPr>
          <w:szCs w:val="24"/>
          <w:lang w:val="en-GB"/>
        </w:rPr>
        <w:t xml:space="preserve">, M., Dietrich, G.J., </w:t>
      </w:r>
      <w:proofErr w:type="spellStart"/>
      <w:r w:rsidRPr="00FA59F9">
        <w:rPr>
          <w:szCs w:val="24"/>
          <w:lang w:val="en-GB"/>
        </w:rPr>
        <w:t>Irnazarow</w:t>
      </w:r>
      <w:proofErr w:type="spellEnd"/>
      <w:r w:rsidRPr="00FA59F9">
        <w:rPr>
          <w:szCs w:val="24"/>
          <w:lang w:val="en-GB"/>
        </w:rPr>
        <w:t xml:space="preserve">, I., </w:t>
      </w:r>
      <w:proofErr w:type="spellStart"/>
      <w:r w:rsidRPr="00FA59F9">
        <w:rPr>
          <w:szCs w:val="24"/>
          <w:lang w:val="en-GB"/>
        </w:rPr>
        <w:t>Jurecka</w:t>
      </w:r>
      <w:proofErr w:type="spellEnd"/>
      <w:r w:rsidRPr="00FA59F9">
        <w:rPr>
          <w:szCs w:val="24"/>
          <w:lang w:val="en-GB"/>
        </w:rPr>
        <w:t xml:space="preserve">, P., </w:t>
      </w:r>
      <w:proofErr w:type="spellStart"/>
      <w:r w:rsidRPr="00FA59F9">
        <w:rPr>
          <w:szCs w:val="24"/>
          <w:lang w:val="en-GB"/>
        </w:rPr>
        <w:t>Słowińska</w:t>
      </w:r>
      <w:proofErr w:type="spellEnd"/>
      <w:r w:rsidRPr="00FA59F9">
        <w:rPr>
          <w:szCs w:val="24"/>
          <w:lang w:val="en-GB"/>
        </w:rPr>
        <w:t xml:space="preserve">, M., </w:t>
      </w:r>
      <w:proofErr w:type="spellStart"/>
      <w:r w:rsidRPr="00FA59F9">
        <w:rPr>
          <w:szCs w:val="24"/>
          <w:lang w:val="en-GB"/>
        </w:rPr>
        <w:t>Ciereszko</w:t>
      </w:r>
      <w:proofErr w:type="spellEnd"/>
      <w:r w:rsidRPr="00FA59F9">
        <w:rPr>
          <w:szCs w:val="24"/>
          <w:lang w:val="en-GB"/>
        </w:rPr>
        <w:t>, A., 2007.</w:t>
      </w:r>
      <w:proofErr w:type="gramEnd"/>
      <w:r w:rsidRPr="00FA59F9">
        <w:rPr>
          <w:szCs w:val="24"/>
          <w:lang w:val="en-GB"/>
        </w:rPr>
        <w:t xml:space="preserve"> Polymorphism of transferrin of carp seminal plasma: Relationship to blood transferrin and sperm motility characteristics. </w:t>
      </w:r>
      <w:r w:rsidRPr="00FA59F9">
        <w:rPr>
          <w:b/>
          <w:szCs w:val="24"/>
          <w:lang w:val="en-GB"/>
        </w:rPr>
        <w:t xml:space="preserve">Comp. </w:t>
      </w:r>
      <w:proofErr w:type="spellStart"/>
      <w:r w:rsidRPr="00FA59F9">
        <w:rPr>
          <w:b/>
          <w:szCs w:val="24"/>
          <w:lang w:val="en-GB"/>
        </w:rPr>
        <w:t>Biochem</w:t>
      </w:r>
      <w:proofErr w:type="spellEnd"/>
      <w:r w:rsidRPr="00FA59F9">
        <w:rPr>
          <w:b/>
          <w:szCs w:val="24"/>
          <w:lang w:val="en-GB"/>
        </w:rPr>
        <w:t xml:space="preserve">. </w:t>
      </w:r>
      <w:proofErr w:type="gramStart"/>
      <w:r w:rsidRPr="00FA59F9">
        <w:rPr>
          <w:b/>
          <w:szCs w:val="24"/>
          <w:lang w:val="en-GB"/>
        </w:rPr>
        <w:t xml:space="preserve">Physiol. - B </w:t>
      </w:r>
      <w:proofErr w:type="spellStart"/>
      <w:r w:rsidRPr="00FA59F9">
        <w:rPr>
          <w:b/>
          <w:szCs w:val="24"/>
          <w:lang w:val="en-GB"/>
        </w:rPr>
        <w:t>Biochem</w:t>
      </w:r>
      <w:proofErr w:type="spellEnd"/>
      <w:r w:rsidRPr="00FA59F9">
        <w:rPr>
          <w:b/>
          <w:szCs w:val="24"/>
          <w:lang w:val="en-GB"/>
        </w:rPr>
        <w:t>.</w:t>
      </w:r>
      <w:proofErr w:type="gramEnd"/>
      <w:r w:rsidRPr="00FA59F9">
        <w:rPr>
          <w:b/>
          <w:szCs w:val="24"/>
          <w:lang w:val="en-GB"/>
        </w:rPr>
        <w:t xml:space="preserve"> Mol. Biol</w:t>
      </w:r>
      <w:r w:rsidRPr="00FA59F9">
        <w:rPr>
          <w:szCs w:val="24"/>
          <w:lang w:val="en-GB"/>
        </w:rPr>
        <w:t>. 148, 426–431. doi:10.1016/j.cbpb.2007.07.011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FA59F9">
        <w:rPr>
          <w:szCs w:val="24"/>
          <w:lang w:val="en-GB"/>
        </w:rPr>
        <w:t xml:space="preserve">Yanagimachi, R., </w:t>
      </w:r>
      <w:proofErr w:type="spellStart"/>
      <w:r w:rsidRPr="00FA59F9">
        <w:rPr>
          <w:szCs w:val="24"/>
          <w:lang w:val="en-GB"/>
        </w:rPr>
        <w:t>Cherr</w:t>
      </w:r>
      <w:proofErr w:type="spellEnd"/>
      <w:r w:rsidRPr="00FA59F9">
        <w:rPr>
          <w:szCs w:val="24"/>
          <w:lang w:val="en-GB"/>
        </w:rPr>
        <w:t xml:space="preserve">, G., Matsubara, T., </w:t>
      </w:r>
      <w:proofErr w:type="spellStart"/>
      <w:r w:rsidRPr="00FA59F9">
        <w:rPr>
          <w:szCs w:val="24"/>
          <w:lang w:val="en-GB"/>
        </w:rPr>
        <w:t>Andoh</w:t>
      </w:r>
      <w:proofErr w:type="spellEnd"/>
      <w:r w:rsidRPr="00FA59F9">
        <w:rPr>
          <w:szCs w:val="24"/>
          <w:lang w:val="en-GB"/>
        </w:rPr>
        <w:t xml:space="preserve">, T., Harumi, T., Vines, C., </w:t>
      </w:r>
      <w:proofErr w:type="spellStart"/>
      <w:r w:rsidRPr="00FA59F9">
        <w:rPr>
          <w:szCs w:val="24"/>
          <w:lang w:val="en-GB"/>
        </w:rPr>
        <w:t>Pillai</w:t>
      </w:r>
      <w:proofErr w:type="spellEnd"/>
      <w:r w:rsidRPr="00FA59F9">
        <w:rPr>
          <w:szCs w:val="24"/>
          <w:lang w:val="en-GB"/>
        </w:rPr>
        <w:t xml:space="preserve">, M., Griffin, F., Matsubara, H., </w:t>
      </w:r>
      <w:proofErr w:type="spellStart"/>
      <w:r w:rsidRPr="00FA59F9">
        <w:rPr>
          <w:szCs w:val="24"/>
          <w:lang w:val="en-GB"/>
        </w:rPr>
        <w:t>Weatherby</w:t>
      </w:r>
      <w:proofErr w:type="spellEnd"/>
      <w:r w:rsidRPr="00FA59F9">
        <w:rPr>
          <w:szCs w:val="24"/>
          <w:lang w:val="en-GB"/>
        </w:rPr>
        <w:t xml:space="preserve">, T., </w:t>
      </w:r>
      <w:proofErr w:type="spellStart"/>
      <w:r w:rsidRPr="00FA59F9">
        <w:rPr>
          <w:szCs w:val="24"/>
          <w:lang w:val="en-GB"/>
        </w:rPr>
        <w:t>Kaneshiro</w:t>
      </w:r>
      <w:proofErr w:type="spellEnd"/>
      <w:r w:rsidRPr="00FA59F9">
        <w:rPr>
          <w:szCs w:val="24"/>
          <w:lang w:val="en-GB"/>
        </w:rPr>
        <w:t xml:space="preserve">, K., 2013. </w:t>
      </w:r>
      <w:proofErr w:type="gramStart"/>
      <w:r w:rsidRPr="00FA59F9">
        <w:rPr>
          <w:szCs w:val="24"/>
          <w:lang w:val="en-GB"/>
        </w:rPr>
        <w:t>Sperm attractant in the micropyle region of fish and insect eggs.</w:t>
      </w:r>
      <w:proofErr w:type="gramEnd"/>
      <w:r w:rsidRPr="00FA59F9">
        <w:rPr>
          <w:szCs w:val="24"/>
          <w:lang w:val="en-GB"/>
        </w:rPr>
        <w:t xml:space="preserve"> </w:t>
      </w:r>
      <w:proofErr w:type="gramStart"/>
      <w:r w:rsidRPr="00FA59F9">
        <w:rPr>
          <w:b/>
          <w:szCs w:val="24"/>
          <w:lang w:val="en-GB"/>
        </w:rPr>
        <w:t xml:space="preserve">Biol. </w:t>
      </w:r>
      <w:proofErr w:type="spellStart"/>
      <w:r w:rsidRPr="00FA59F9">
        <w:rPr>
          <w:b/>
          <w:szCs w:val="24"/>
          <w:lang w:val="en-GB"/>
        </w:rPr>
        <w:t>Reprod</w:t>
      </w:r>
      <w:proofErr w:type="spellEnd"/>
      <w:r w:rsidRPr="00FA59F9">
        <w:rPr>
          <w:szCs w:val="24"/>
          <w:lang w:val="en-GB"/>
        </w:rPr>
        <w:t>.</w:t>
      </w:r>
      <w:proofErr w:type="gramEnd"/>
      <w:r w:rsidRPr="00FA59F9">
        <w:rPr>
          <w:szCs w:val="24"/>
          <w:lang w:val="en-GB"/>
        </w:rPr>
        <w:t xml:space="preserve"> </w:t>
      </w:r>
      <w:proofErr w:type="gramStart"/>
      <w:r w:rsidRPr="00FA59F9">
        <w:rPr>
          <w:szCs w:val="24"/>
          <w:lang w:val="en-GB"/>
        </w:rPr>
        <w:t>88, 47.</w:t>
      </w:r>
      <w:proofErr w:type="gramEnd"/>
      <w:r w:rsidRPr="00FA59F9">
        <w:rPr>
          <w:szCs w:val="24"/>
          <w:lang w:val="en-GB"/>
        </w:rPr>
        <w:t xml:space="preserve"> doi:10.1095/biolreprod.112.105072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proofErr w:type="gramStart"/>
      <w:r w:rsidRPr="00FA59F9">
        <w:rPr>
          <w:szCs w:val="24"/>
          <w:lang w:val="en-GB"/>
        </w:rPr>
        <w:t xml:space="preserve">Yi, Y.-J., </w:t>
      </w:r>
      <w:proofErr w:type="spellStart"/>
      <w:r w:rsidRPr="00FA59F9">
        <w:rPr>
          <w:szCs w:val="24"/>
          <w:lang w:val="en-GB"/>
        </w:rPr>
        <w:t>Manandhar</w:t>
      </w:r>
      <w:proofErr w:type="spellEnd"/>
      <w:r w:rsidRPr="00FA59F9">
        <w:rPr>
          <w:szCs w:val="24"/>
          <w:lang w:val="en-GB"/>
        </w:rPr>
        <w:t xml:space="preserve">, G., </w:t>
      </w:r>
      <w:proofErr w:type="spellStart"/>
      <w:r w:rsidRPr="00FA59F9">
        <w:rPr>
          <w:szCs w:val="24"/>
          <w:lang w:val="en-GB"/>
        </w:rPr>
        <w:t>Sutovsky</w:t>
      </w:r>
      <w:proofErr w:type="spellEnd"/>
      <w:r w:rsidRPr="00FA59F9">
        <w:rPr>
          <w:szCs w:val="24"/>
          <w:lang w:val="en-GB"/>
        </w:rPr>
        <w:t xml:space="preserve">, M., Li, R., </w:t>
      </w:r>
      <w:proofErr w:type="spellStart"/>
      <w:r w:rsidRPr="00FA59F9">
        <w:rPr>
          <w:szCs w:val="24"/>
          <w:lang w:val="en-GB"/>
        </w:rPr>
        <w:t>Jonakova</w:t>
      </w:r>
      <w:proofErr w:type="spellEnd"/>
      <w:r w:rsidRPr="00FA59F9">
        <w:rPr>
          <w:szCs w:val="24"/>
          <w:lang w:val="en-GB"/>
        </w:rPr>
        <w:t xml:space="preserve">, V., </w:t>
      </w:r>
      <w:proofErr w:type="spellStart"/>
      <w:r w:rsidRPr="00FA59F9">
        <w:rPr>
          <w:szCs w:val="24"/>
          <w:lang w:val="en-GB"/>
        </w:rPr>
        <w:t>Oko</w:t>
      </w:r>
      <w:proofErr w:type="spellEnd"/>
      <w:r w:rsidRPr="00FA59F9">
        <w:rPr>
          <w:szCs w:val="24"/>
          <w:lang w:val="en-GB"/>
        </w:rPr>
        <w:t xml:space="preserve">, R., Park, C.-S., Prather, R.S., </w:t>
      </w:r>
      <w:proofErr w:type="spellStart"/>
      <w:r w:rsidRPr="00FA59F9">
        <w:rPr>
          <w:szCs w:val="24"/>
          <w:lang w:val="en-GB"/>
        </w:rPr>
        <w:t>Sutovsky</w:t>
      </w:r>
      <w:proofErr w:type="spellEnd"/>
      <w:r w:rsidRPr="00FA59F9">
        <w:rPr>
          <w:szCs w:val="24"/>
          <w:lang w:val="en-GB"/>
        </w:rPr>
        <w:t>, P., 2007.</w:t>
      </w:r>
      <w:proofErr w:type="gramEnd"/>
      <w:r w:rsidRPr="00FA59F9">
        <w:rPr>
          <w:szCs w:val="24"/>
          <w:lang w:val="en-GB"/>
        </w:rPr>
        <w:t xml:space="preserve"> Ubiquitin C-Terminal Hydrolase-Activity Is Involved in Sperm </w:t>
      </w:r>
      <w:proofErr w:type="spellStart"/>
      <w:r w:rsidRPr="00FA59F9">
        <w:rPr>
          <w:szCs w:val="24"/>
          <w:lang w:val="en-GB"/>
        </w:rPr>
        <w:t>Acrosomal</w:t>
      </w:r>
      <w:proofErr w:type="spellEnd"/>
      <w:r w:rsidRPr="00FA59F9">
        <w:rPr>
          <w:szCs w:val="24"/>
          <w:lang w:val="en-GB"/>
        </w:rPr>
        <w:t xml:space="preserve"> Function and Anti-</w:t>
      </w:r>
      <w:proofErr w:type="spellStart"/>
      <w:r w:rsidRPr="00FA59F9">
        <w:rPr>
          <w:szCs w:val="24"/>
          <w:lang w:val="en-GB"/>
        </w:rPr>
        <w:t>Polyspermy</w:t>
      </w:r>
      <w:proofErr w:type="spellEnd"/>
      <w:r w:rsidRPr="00FA59F9">
        <w:rPr>
          <w:szCs w:val="24"/>
          <w:lang w:val="en-GB"/>
        </w:rPr>
        <w:t xml:space="preserve"> </w:t>
      </w:r>
      <w:proofErr w:type="spellStart"/>
      <w:r w:rsidRPr="00FA59F9">
        <w:rPr>
          <w:szCs w:val="24"/>
          <w:lang w:val="en-GB"/>
        </w:rPr>
        <w:t>Defense</w:t>
      </w:r>
      <w:proofErr w:type="spellEnd"/>
      <w:r w:rsidRPr="00FA59F9">
        <w:rPr>
          <w:szCs w:val="24"/>
          <w:lang w:val="en-GB"/>
        </w:rPr>
        <w:t xml:space="preserve"> </w:t>
      </w:r>
      <w:proofErr w:type="gramStart"/>
      <w:r w:rsidRPr="00FA59F9">
        <w:rPr>
          <w:szCs w:val="24"/>
          <w:lang w:val="en-GB"/>
        </w:rPr>
        <w:t>During</w:t>
      </w:r>
      <w:proofErr w:type="gramEnd"/>
      <w:r w:rsidRPr="00FA59F9">
        <w:rPr>
          <w:szCs w:val="24"/>
          <w:lang w:val="en-GB"/>
        </w:rPr>
        <w:t xml:space="preserve"> Porcine Fertilization. </w:t>
      </w:r>
      <w:proofErr w:type="gramStart"/>
      <w:r w:rsidRPr="00FA59F9">
        <w:rPr>
          <w:b/>
          <w:szCs w:val="24"/>
          <w:lang w:val="en-GB"/>
        </w:rPr>
        <w:t xml:space="preserve">Biol. </w:t>
      </w:r>
      <w:proofErr w:type="spellStart"/>
      <w:r w:rsidRPr="00FA59F9">
        <w:rPr>
          <w:b/>
          <w:szCs w:val="24"/>
          <w:lang w:val="en-GB"/>
        </w:rPr>
        <w:t>Reprod</w:t>
      </w:r>
      <w:proofErr w:type="spellEnd"/>
      <w:r w:rsidRPr="00FA59F9">
        <w:rPr>
          <w:szCs w:val="24"/>
          <w:lang w:val="en-GB"/>
        </w:rPr>
        <w:t>.</w:t>
      </w:r>
      <w:proofErr w:type="gramEnd"/>
      <w:r w:rsidRPr="00FA59F9">
        <w:rPr>
          <w:szCs w:val="24"/>
          <w:lang w:val="en-GB"/>
        </w:rPr>
        <w:t xml:space="preserve"> 77, 780–793. doi:10.1095/biolreprod.107.061275</w:t>
      </w:r>
    </w:p>
    <w:p w:rsidR="00FA59F9" w:rsidRPr="00FA59F9" w:rsidRDefault="00FA59F9" w:rsidP="00FA59F9">
      <w:pPr>
        <w:spacing w:line="240" w:lineRule="auto"/>
        <w:rPr>
          <w:szCs w:val="24"/>
          <w:lang w:val="en-GB"/>
        </w:rPr>
      </w:pPr>
      <w:r w:rsidRPr="00FA59F9">
        <w:rPr>
          <w:szCs w:val="24"/>
          <w:lang w:val="en-GB"/>
        </w:rPr>
        <w:t xml:space="preserve">Zohar, Y., </w:t>
      </w:r>
      <w:proofErr w:type="spellStart"/>
      <w:r w:rsidRPr="00FA59F9">
        <w:rPr>
          <w:szCs w:val="24"/>
          <w:lang w:val="en-GB"/>
        </w:rPr>
        <w:t>Mylonas</w:t>
      </w:r>
      <w:proofErr w:type="spellEnd"/>
      <w:r w:rsidRPr="00FA59F9">
        <w:rPr>
          <w:szCs w:val="24"/>
          <w:lang w:val="en-GB"/>
        </w:rPr>
        <w:t xml:space="preserve">, C.C., 2001, Endocrine manipulations of spawning in cultured fish: from hormones to genes, </w:t>
      </w:r>
      <w:r w:rsidRPr="00FA59F9">
        <w:rPr>
          <w:b/>
          <w:szCs w:val="24"/>
          <w:lang w:val="en-GB"/>
        </w:rPr>
        <w:t>Aquaculture</w:t>
      </w:r>
      <w:r w:rsidRPr="00FA59F9">
        <w:rPr>
          <w:szCs w:val="24"/>
          <w:lang w:val="en-GB"/>
        </w:rPr>
        <w:t xml:space="preserve"> 197, 99–136.</w:t>
      </w:r>
    </w:p>
    <w:p w:rsidR="00FA59F9" w:rsidRPr="00FA59F9" w:rsidRDefault="00FA59F9" w:rsidP="00FA59F9">
      <w:pPr>
        <w:spacing w:line="240" w:lineRule="auto"/>
        <w:rPr>
          <w:szCs w:val="24"/>
        </w:rPr>
      </w:pPr>
      <w:proofErr w:type="spellStart"/>
      <w:proofErr w:type="gramStart"/>
      <w:r w:rsidRPr="00FA59F9">
        <w:rPr>
          <w:szCs w:val="24"/>
          <w:lang w:val="en-GB"/>
        </w:rPr>
        <w:lastRenderedPageBreak/>
        <w:t>Zupa</w:t>
      </w:r>
      <w:proofErr w:type="spellEnd"/>
      <w:r w:rsidRPr="00FA59F9">
        <w:rPr>
          <w:szCs w:val="24"/>
          <w:lang w:val="en-GB"/>
        </w:rPr>
        <w:t xml:space="preserve">, R., </w:t>
      </w:r>
      <w:proofErr w:type="spellStart"/>
      <w:r w:rsidRPr="00FA59F9">
        <w:rPr>
          <w:szCs w:val="24"/>
          <w:lang w:val="en-GB"/>
        </w:rPr>
        <w:t>Rodrõâguez</w:t>
      </w:r>
      <w:proofErr w:type="spellEnd"/>
      <w:r w:rsidRPr="00FA59F9">
        <w:rPr>
          <w:szCs w:val="24"/>
          <w:lang w:val="en-GB"/>
        </w:rPr>
        <w:t xml:space="preserve">, C., </w:t>
      </w:r>
      <w:proofErr w:type="spellStart"/>
      <w:r w:rsidRPr="00FA59F9">
        <w:rPr>
          <w:szCs w:val="24"/>
          <w:lang w:val="en-GB"/>
        </w:rPr>
        <w:t>Mylonas</w:t>
      </w:r>
      <w:proofErr w:type="spellEnd"/>
      <w:r w:rsidRPr="00FA59F9">
        <w:rPr>
          <w:szCs w:val="24"/>
          <w:lang w:val="en-GB"/>
        </w:rPr>
        <w:t xml:space="preserve">, C.C., Rosenfeld, H., </w:t>
      </w:r>
      <w:proofErr w:type="spellStart"/>
      <w:r w:rsidRPr="00FA59F9">
        <w:rPr>
          <w:szCs w:val="24"/>
          <w:lang w:val="en-GB"/>
        </w:rPr>
        <w:t>Fakriadis</w:t>
      </w:r>
      <w:proofErr w:type="spellEnd"/>
      <w:r w:rsidRPr="00FA59F9">
        <w:rPr>
          <w:szCs w:val="24"/>
          <w:lang w:val="en-GB"/>
        </w:rPr>
        <w:t xml:space="preserve">, I., </w:t>
      </w:r>
      <w:proofErr w:type="spellStart"/>
      <w:r w:rsidRPr="00FA59F9">
        <w:rPr>
          <w:szCs w:val="24"/>
          <w:lang w:val="en-GB"/>
        </w:rPr>
        <w:t>Papadaki</w:t>
      </w:r>
      <w:proofErr w:type="spellEnd"/>
      <w:r w:rsidRPr="00FA59F9">
        <w:rPr>
          <w:szCs w:val="24"/>
          <w:lang w:val="en-GB"/>
        </w:rPr>
        <w:t xml:space="preserve">, M., </w:t>
      </w:r>
      <w:proofErr w:type="spellStart"/>
      <w:r w:rsidRPr="00FA59F9">
        <w:rPr>
          <w:szCs w:val="24"/>
          <w:lang w:val="en-GB"/>
        </w:rPr>
        <w:t>Peârez</w:t>
      </w:r>
      <w:proofErr w:type="spellEnd"/>
      <w:r w:rsidRPr="00FA59F9">
        <w:rPr>
          <w:szCs w:val="24"/>
          <w:lang w:val="en-GB"/>
        </w:rPr>
        <w:t xml:space="preserve">, J.A., </w:t>
      </w:r>
      <w:proofErr w:type="spellStart"/>
      <w:r w:rsidRPr="00FA59F9">
        <w:rPr>
          <w:szCs w:val="24"/>
          <w:lang w:val="en-GB"/>
        </w:rPr>
        <w:t>Pousis</w:t>
      </w:r>
      <w:proofErr w:type="spellEnd"/>
      <w:r w:rsidRPr="00FA59F9">
        <w:rPr>
          <w:szCs w:val="24"/>
          <w:lang w:val="en-GB"/>
        </w:rPr>
        <w:t xml:space="preserve">, C., </w:t>
      </w:r>
      <w:proofErr w:type="spellStart"/>
      <w:r w:rsidRPr="00FA59F9">
        <w:rPr>
          <w:szCs w:val="24"/>
          <w:lang w:val="en-GB"/>
        </w:rPr>
        <w:t>Basilone</w:t>
      </w:r>
      <w:proofErr w:type="spellEnd"/>
      <w:r w:rsidRPr="00FA59F9">
        <w:rPr>
          <w:szCs w:val="24"/>
          <w:lang w:val="en-GB"/>
        </w:rPr>
        <w:t xml:space="preserve">, G., </w:t>
      </w:r>
      <w:proofErr w:type="spellStart"/>
      <w:r w:rsidRPr="00FA59F9">
        <w:rPr>
          <w:szCs w:val="24"/>
          <w:lang w:val="en-GB"/>
        </w:rPr>
        <w:t>Corriero</w:t>
      </w:r>
      <w:proofErr w:type="spellEnd"/>
      <w:r w:rsidRPr="00FA59F9">
        <w:rPr>
          <w:szCs w:val="24"/>
          <w:lang w:val="en-GB"/>
        </w:rPr>
        <w:t>, A., 2017.</w:t>
      </w:r>
      <w:proofErr w:type="gramEnd"/>
      <w:r w:rsidRPr="00FA59F9">
        <w:rPr>
          <w:szCs w:val="24"/>
          <w:lang w:val="en-GB"/>
        </w:rPr>
        <w:t xml:space="preserve"> </w:t>
      </w:r>
      <w:proofErr w:type="gramStart"/>
      <w:r w:rsidRPr="00FA59F9">
        <w:rPr>
          <w:szCs w:val="24"/>
          <w:lang w:val="en-GB"/>
        </w:rPr>
        <w:t xml:space="preserve">Comparative study of reproductive development in wild and captive-reared greater amberjack </w:t>
      </w:r>
      <w:proofErr w:type="spellStart"/>
      <w:r w:rsidRPr="00FA59F9">
        <w:rPr>
          <w:i/>
          <w:szCs w:val="24"/>
          <w:lang w:val="en-GB"/>
        </w:rPr>
        <w:t>Seriola</w:t>
      </w:r>
      <w:proofErr w:type="spellEnd"/>
      <w:r w:rsidRPr="00FA59F9">
        <w:rPr>
          <w:i/>
          <w:szCs w:val="24"/>
          <w:lang w:val="en-GB"/>
        </w:rPr>
        <w:t xml:space="preserve"> </w:t>
      </w:r>
      <w:proofErr w:type="spellStart"/>
      <w:r w:rsidRPr="00FA59F9">
        <w:rPr>
          <w:i/>
          <w:szCs w:val="24"/>
          <w:lang w:val="en-GB"/>
        </w:rPr>
        <w:t>dumerili</w:t>
      </w:r>
      <w:proofErr w:type="spellEnd"/>
      <w:r w:rsidRPr="00FA59F9">
        <w:rPr>
          <w:szCs w:val="24"/>
          <w:lang w:val="en-GB"/>
        </w:rPr>
        <w:t xml:space="preserve"> (</w:t>
      </w:r>
      <w:proofErr w:type="spellStart"/>
      <w:r w:rsidRPr="00FA59F9">
        <w:rPr>
          <w:szCs w:val="24"/>
          <w:lang w:val="en-GB"/>
        </w:rPr>
        <w:t>Risso</w:t>
      </w:r>
      <w:proofErr w:type="spellEnd"/>
      <w:r w:rsidRPr="00FA59F9">
        <w:rPr>
          <w:szCs w:val="24"/>
          <w:lang w:val="en-GB"/>
        </w:rPr>
        <w:t>, 1810).</w:t>
      </w:r>
      <w:proofErr w:type="gramEnd"/>
      <w:r w:rsidRPr="00FA59F9">
        <w:rPr>
          <w:szCs w:val="24"/>
          <w:lang w:val="en-GB"/>
        </w:rPr>
        <w:t xml:space="preserve"> </w:t>
      </w:r>
      <w:proofErr w:type="spellStart"/>
      <w:proofErr w:type="gramStart"/>
      <w:r w:rsidRPr="00FA59F9">
        <w:rPr>
          <w:b/>
          <w:szCs w:val="24"/>
        </w:rPr>
        <w:t>PLoS</w:t>
      </w:r>
      <w:proofErr w:type="spellEnd"/>
      <w:proofErr w:type="gramEnd"/>
      <w:r w:rsidRPr="00FA59F9">
        <w:rPr>
          <w:b/>
          <w:szCs w:val="24"/>
        </w:rPr>
        <w:t xml:space="preserve"> </w:t>
      </w:r>
      <w:proofErr w:type="spellStart"/>
      <w:r w:rsidRPr="00FA59F9">
        <w:rPr>
          <w:b/>
          <w:szCs w:val="24"/>
        </w:rPr>
        <w:t>One</w:t>
      </w:r>
      <w:proofErr w:type="spellEnd"/>
      <w:r w:rsidRPr="00FA59F9">
        <w:rPr>
          <w:szCs w:val="24"/>
        </w:rPr>
        <w:t xml:space="preserve"> 12, 1–28. </w:t>
      </w:r>
      <w:proofErr w:type="gramStart"/>
      <w:r w:rsidRPr="00FA59F9">
        <w:rPr>
          <w:szCs w:val="24"/>
        </w:rPr>
        <w:t>doi</w:t>
      </w:r>
      <w:proofErr w:type="gramEnd"/>
      <w:r w:rsidRPr="00FA59F9">
        <w:rPr>
          <w:szCs w:val="24"/>
        </w:rPr>
        <w:t>:10.1371/journal.pone.0169645</w:t>
      </w:r>
    </w:p>
    <w:p w:rsidR="00FA59F9" w:rsidRPr="00FA59F9" w:rsidRDefault="00FA59F9" w:rsidP="00FA59F9">
      <w:pPr>
        <w:rPr>
          <w:lang w:eastAsia="pt-BR"/>
        </w:rPr>
      </w:pPr>
    </w:p>
    <w:sectPr w:rsidR="00FA59F9" w:rsidRPr="00FA59F9" w:rsidSect="0084602C">
      <w:headerReference w:type="default" r:id="rId10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7E" w:rsidRDefault="0024537E" w:rsidP="00880ABD">
      <w:pPr>
        <w:spacing w:after="0" w:line="240" w:lineRule="auto"/>
      </w:pPr>
      <w:r>
        <w:separator/>
      </w:r>
    </w:p>
  </w:endnote>
  <w:endnote w:type="continuationSeparator" w:id="0">
    <w:p w:rsidR="0024537E" w:rsidRDefault="0024537E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7E" w:rsidRDefault="0024537E" w:rsidP="00880ABD">
      <w:pPr>
        <w:spacing w:after="0" w:line="240" w:lineRule="auto"/>
      </w:pPr>
      <w:r>
        <w:separator/>
      </w:r>
    </w:p>
  </w:footnote>
  <w:footnote w:type="continuationSeparator" w:id="0">
    <w:p w:rsidR="0024537E" w:rsidRDefault="0024537E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F9" w:rsidRDefault="0024537E" w:rsidP="0084602C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66.1pt;margin-top:-74.7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FA59F9">
      <w:t xml:space="preserve">     </w:t>
    </w:r>
    <w:r w:rsidR="00FA59F9" w:rsidRPr="00880ABD">
      <w:rPr>
        <w:sz w:val="20"/>
        <w:szCs w:val="20"/>
      </w:rPr>
      <w:fldChar w:fldCharType="begin"/>
    </w:r>
    <w:r w:rsidR="00FA59F9" w:rsidRPr="00880ABD">
      <w:rPr>
        <w:sz w:val="20"/>
        <w:szCs w:val="20"/>
      </w:rPr>
      <w:instrText xml:space="preserve"> PAGE   \* MERGEFORMAT </w:instrText>
    </w:r>
    <w:r w:rsidR="00FA59F9" w:rsidRPr="00880ABD">
      <w:rPr>
        <w:sz w:val="20"/>
        <w:szCs w:val="20"/>
      </w:rPr>
      <w:fldChar w:fldCharType="separate"/>
    </w:r>
    <w:r w:rsidR="008D611C">
      <w:rPr>
        <w:noProof/>
        <w:sz w:val="20"/>
        <w:szCs w:val="20"/>
      </w:rPr>
      <w:t>4</w:t>
    </w:r>
    <w:r w:rsidR="00FA59F9" w:rsidRPr="00880ABD">
      <w:rPr>
        <w:sz w:val="20"/>
        <w:szCs w:val="20"/>
      </w:rPr>
      <w:fldChar w:fldCharType="end"/>
    </w:r>
  </w:p>
  <w:p w:rsidR="00FA59F9" w:rsidRDefault="00FA59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3BE"/>
    <w:multiLevelType w:val="hybridMultilevel"/>
    <w:tmpl w:val="4B9AA8AC"/>
    <w:lvl w:ilvl="0" w:tplc="EF98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CAC"/>
    <w:multiLevelType w:val="hybridMultilevel"/>
    <w:tmpl w:val="097667BE"/>
    <w:lvl w:ilvl="0" w:tplc="8D103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C1E97"/>
    <w:multiLevelType w:val="hybridMultilevel"/>
    <w:tmpl w:val="B6EE561C"/>
    <w:lvl w:ilvl="0" w:tplc="74D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C1CB0"/>
    <w:multiLevelType w:val="hybridMultilevel"/>
    <w:tmpl w:val="37F4DB46"/>
    <w:lvl w:ilvl="0" w:tplc="E6EEF89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022477"/>
    <w:rsid w:val="00051B62"/>
    <w:rsid w:val="000714BC"/>
    <w:rsid w:val="000D4B55"/>
    <w:rsid w:val="000E280F"/>
    <w:rsid w:val="00132D48"/>
    <w:rsid w:val="00177ACA"/>
    <w:rsid w:val="00177F45"/>
    <w:rsid w:val="001B40DC"/>
    <w:rsid w:val="001E167A"/>
    <w:rsid w:val="001F2267"/>
    <w:rsid w:val="0024041B"/>
    <w:rsid w:val="0024537E"/>
    <w:rsid w:val="00271200"/>
    <w:rsid w:val="002812AA"/>
    <w:rsid w:val="00283597"/>
    <w:rsid w:val="0028619A"/>
    <w:rsid w:val="00295EEF"/>
    <w:rsid w:val="00297228"/>
    <w:rsid w:val="002B4CD8"/>
    <w:rsid w:val="002D2FAD"/>
    <w:rsid w:val="002F5A77"/>
    <w:rsid w:val="003270C9"/>
    <w:rsid w:val="00353954"/>
    <w:rsid w:val="00355315"/>
    <w:rsid w:val="0037099F"/>
    <w:rsid w:val="00376441"/>
    <w:rsid w:val="003D4C67"/>
    <w:rsid w:val="004146C9"/>
    <w:rsid w:val="00437053"/>
    <w:rsid w:val="00437274"/>
    <w:rsid w:val="00491B95"/>
    <w:rsid w:val="00497092"/>
    <w:rsid w:val="004A1E51"/>
    <w:rsid w:val="004D17CC"/>
    <w:rsid w:val="00526287"/>
    <w:rsid w:val="00532B5F"/>
    <w:rsid w:val="00565199"/>
    <w:rsid w:val="005702D5"/>
    <w:rsid w:val="00592D02"/>
    <w:rsid w:val="005A3A32"/>
    <w:rsid w:val="005B4F76"/>
    <w:rsid w:val="005C17A2"/>
    <w:rsid w:val="005F0065"/>
    <w:rsid w:val="005F1B78"/>
    <w:rsid w:val="00600A4F"/>
    <w:rsid w:val="00646667"/>
    <w:rsid w:val="00677148"/>
    <w:rsid w:val="006B43C6"/>
    <w:rsid w:val="006D7C8B"/>
    <w:rsid w:val="00703BC1"/>
    <w:rsid w:val="00706E0D"/>
    <w:rsid w:val="007101DA"/>
    <w:rsid w:val="007269F2"/>
    <w:rsid w:val="007523AC"/>
    <w:rsid w:val="00764B02"/>
    <w:rsid w:val="007B7288"/>
    <w:rsid w:val="007D3E09"/>
    <w:rsid w:val="00815198"/>
    <w:rsid w:val="00815365"/>
    <w:rsid w:val="0081639F"/>
    <w:rsid w:val="008332CB"/>
    <w:rsid w:val="00833AD6"/>
    <w:rsid w:val="00844238"/>
    <w:rsid w:val="0084602C"/>
    <w:rsid w:val="00874CD5"/>
    <w:rsid w:val="00880ABD"/>
    <w:rsid w:val="00880C37"/>
    <w:rsid w:val="008D611C"/>
    <w:rsid w:val="008E1E6C"/>
    <w:rsid w:val="00912EDA"/>
    <w:rsid w:val="009167F1"/>
    <w:rsid w:val="009734FE"/>
    <w:rsid w:val="00986650"/>
    <w:rsid w:val="009B45DD"/>
    <w:rsid w:val="009D78EA"/>
    <w:rsid w:val="009E3784"/>
    <w:rsid w:val="009F6ACB"/>
    <w:rsid w:val="00A069E2"/>
    <w:rsid w:val="00A17641"/>
    <w:rsid w:val="00A844E4"/>
    <w:rsid w:val="00A968FE"/>
    <w:rsid w:val="00AA3AD6"/>
    <w:rsid w:val="00AB75D9"/>
    <w:rsid w:val="00AF5B6E"/>
    <w:rsid w:val="00B06FCB"/>
    <w:rsid w:val="00B32C01"/>
    <w:rsid w:val="00B40F85"/>
    <w:rsid w:val="00B42F91"/>
    <w:rsid w:val="00B60554"/>
    <w:rsid w:val="00B65760"/>
    <w:rsid w:val="00B86724"/>
    <w:rsid w:val="00BB5870"/>
    <w:rsid w:val="00C16E8D"/>
    <w:rsid w:val="00C428DA"/>
    <w:rsid w:val="00C464FF"/>
    <w:rsid w:val="00C62D20"/>
    <w:rsid w:val="00C76DF9"/>
    <w:rsid w:val="00C86FAA"/>
    <w:rsid w:val="00C94D39"/>
    <w:rsid w:val="00CB4EFA"/>
    <w:rsid w:val="00CC7791"/>
    <w:rsid w:val="00D05079"/>
    <w:rsid w:val="00D57A4C"/>
    <w:rsid w:val="00D635E4"/>
    <w:rsid w:val="00D66241"/>
    <w:rsid w:val="00D739D0"/>
    <w:rsid w:val="00D73C82"/>
    <w:rsid w:val="00D8185E"/>
    <w:rsid w:val="00DD1D86"/>
    <w:rsid w:val="00DE00F4"/>
    <w:rsid w:val="00DF20E0"/>
    <w:rsid w:val="00E04A54"/>
    <w:rsid w:val="00E04DEB"/>
    <w:rsid w:val="00E15902"/>
    <w:rsid w:val="00E36EDE"/>
    <w:rsid w:val="00E37BD0"/>
    <w:rsid w:val="00E51E5B"/>
    <w:rsid w:val="00E86C3C"/>
    <w:rsid w:val="00EB0805"/>
    <w:rsid w:val="00EB4E6C"/>
    <w:rsid w:val="00EC0FEF"/>
    <w:rsid w:val="00EC10F9"/>
    <w:rsid w:val="00EC4BB0"/>
    <w:rsid w:val="00ED4D9E"/>
    <w:rsid w:val="00EF6BA8"/>
    <w:rsid w:val="00F2360A"/>
    <w:rsid w:val="00F331FB"/>
    <w:rsid w:val="00F40866"/>
    <w:rsid w:val="00F50CC8"/>
    <w:rsid w:val="00F53BD6"/>
    <w:rsid w:val="00F607A0"/>
    <w:rsid w:val="00F6421D"/>
    <w:rsid w:val="00F7790E"/>
    <w:rsid w:val="00F92E7B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6F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Ttulo1Char">
    <w:name w:val="Título 1 Char"/>
    <w:link w:val="Ttulo1"/>
    <w:rsid w:val="0037644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86FAA"/>
    <w:pPr>
      <w:ind w:left="720"/>
      <w:contextualSpacing/>
    </w:pPr>
  </w:style>
  <w:style w:type="character" w:customStyle="1" w:styleId="Ttulo3Char">
    <w:name w:val="Título 3 Char"/>
    <w:link w:val="Ttulo3"/>
    <w:uiPriority w:val="9"/>
    <w:semiHidden/>
    <w:rsid w:val="00B06FC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ra.vettorazz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7937</TotalTime>
  <Pages>10</Pages>
  <Words>4606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29423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Mayra Vettorazzi</cp:lastModifiedBy>
  <cp:revision>32</cp:revision>
  <dcterms:created xsi:type="dcterms:W3CDTF">2017-08-06T15:35:00Z</dcterms:created>
  <dcterms:modified xsi:type="dcterms:W3CDTF">2017-08-21T12:38:00Z</dcterms:modified>
</cp:coreProperties>
</file>