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Principais infrações envolvendo Receituário Agronômico no Estado de Santa Catarina</w:t>
      </w:r>
      <w:r w:rsidDel="00000000" w:rsidR="00000000" w:rsidRPr="00000000">
        <w:rPr>
          <w:rtl w:val="0"/>
        </w:rPr>
      </w:r>
    </w:p>
    <w:p w:rsidR="00000000" w:rsidDel="00000000" w:rsidP="00000000" w:rsidRDefault="00000000" w:rsidRPr="00000000" w14:paraId="00000002">
      <w:pPr>
        <w:spacing w:after="0" w:line="276" w:lineRule="auto"/>
        <w:jc w:val="center"/>
        <w:rPr>
          <w:rFonts w:ascii="Times New Roman" w:cs="Times New Roman" w:eastAsia="Times New Roman" w:hAnsi="Times New Roman"/>
          <w:vertAlign w:val="superscript"/>
        </w:rPr>
      </w:pPr>
      <w:r w:rsidDel="00000000" w:rsidR="00000000" w:rsidRPr="00000000">
        <w:rPr>
          <w:rFonts w:ascii="Times New Roman" w:cs="Times New Roman" w:eastAsia="Times New Roman" w:hAnsi="Times New Roman"/>
          <w:rtl w:val="0"/>
        </w:rPr>
        <w:t xml:space="preserve">Prieto</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Times New Roman" w:cs="Times New Roman" w:eastAsia="Times New Roman" w:hAnsi="Times New Roman"/>
          <w:rtl w:val="0"/>
        </w:rPr>
        <w:t xml:space="preserve">F.</w:t>
      </w:r>
      <w:r w:rsidDel="00000000" w:rsidR="00000000" w:rsidRPr="00000000">
        <w:rPr>
          <w:rFonts w:ascii="Times New Roman" w:cs="Times New Roman" w:eastAsia="Times New Roman" w:hAnsi="Times New Roman"/>
          <w:vertAlign w:val="superscript"/>
          <w:rtl w:val="0"/>
        </w:rPr>
        <w:t xml:space="preserve">1</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Verissimo</w:t>
      </w:r>
      <w:r w:rsidDel="00000000" w:rsidR="00000000" w:rsidRPr="00000000">
        <w:rPr>
          <w:rFonts w:ascii="Times New Roman" w:cs="Times New Roman" w:eastAsia="Times New Roman" w:hAnsi="Times New Roman"/>
          <w:color w:val="000000"/>
          <w:rtl w:val="0"/>
        </w:rPr>
        <w:t xml:space="preserve">, M.</w:t>
      </w:r>
      <w:r w:rsidDel="00000000" w:rsidR="00000000" w:rsidRPr="00000000">
        <w:rPr>
          <w:rFonts w:ascii="Times New Roman" w:cs="Times New Roman" w:eastAsia="Times New Roman" w:hAnsi="Times New Roman"/>
          <w:rtl w:val="0"/>
        </w:rPr>
        <w:t xml:space="preserve">A.A.</w:t>
      </w:r>
      <w:r w:rsidDel="00000000" w:rsidR="00000000" w:rsidRPr="00000000">
        <w:rPr>
          <w:rFonts w:ascii="Times New Roman" w:cs="Times New Roman" w:eastAsia="Times New Roman" w:hAnsi="Times New Roman"/>
          <w:vertAlign w:val="superscript"/>
          <w:rtl w:val="0"/>
        </w:rPr>
        <w:t xml:space="preserve">2</w:t>
      </w:r>
      <w:r w:rsidDel="00000000" w:rsidR="00000000" w:rsidRPr="00000000">
        <w:rPr>
          <w:rFonts w:ascii="Times New Roman" w:cs="Times New Roman" w:eastAsia="Times New Roman" w:hAnsi="Times New Roman"/>
          <w:rtl w:val="0"/>
        </w:rPr>
        <w:t xml:space="preserve">, Souza, G.P.de</w:t>
      </w:r>
      <w:r w:rsidDel="00000000" w:rsidR="00000000" w:rsidRPr="00000000">
        <w:rPr>
          <w:rFonts w:ascii="Times New Roman" w:cs="Times New Roman" w:eastAsia="Times New Roman" w:hAnsi="Times New Roman"/>
          <w:vertAlign w:val="superscript"/>
          <w:rtl w:val="0"/>
        </w:rPr>
        <w:t xml:space="preserve">2</w:t>
      </w:r>
      <w:r w:rsidDel="00000000" w:rsidR="00000000" w:rsidRPr="00000000">
        <w:rPr>
          <w:rFonts w:ascii="Times New Roman" w:cs="Times New Roman" w:eastAsia="Times New Roman" w:hAnsi="Times New Roman"/>
          <w:rtl w:val="0"/>
        </w:rPr>
        <w:t xml:space="preserve">, Gonçalves, D.V.</w:t>
      </w:r>
      <w:r w:rsidDel="00000000" w:rsidR="00000000" w:rsidRPr="00000000">
        <w:rPr>
          <w:rFonts w:ascii="Times New Roman" w:cs="Times New Roman" w:eastAsia="Times New Roman" w:hAnsi="Times New Roman"/>
          <w:vertAlign w:val="superscript"/>
          <w:rtl w:val="0"/>
        </w:rPr>
        <w:t xml:space="preserve">1</w:t>
      </w:r>
    </w:p>
    <w:p w:rsidR="00000000" w:rsidDel="00000000" w:rsidP="00000000" w:rsidRDefault="00000000" w:rsidRPr="00000000" w14:paraId="00000003">
      <w:pPr>
        <w:spacing w:after="0" w:line="276" w:lineRule="auto"/>
        <w:jc w:val="both"/>
        <w:rPr>
          <w:rFonts w:ascii="Times New Roman" w:cs="Times New Roman" w:eastAsia="Times New Roman" w:hAnsi="Times New Roman"/>
          <w:sz w:val="18"/>
          <w:szCs w:val="18"/>
          <w:vertAlign w:val="superscript"/>
        </w:rPr>
      </w:pPr>
      <w:r w:rsidDel="00000000" w:rsidR="00000000" w:rsidRPr="00000000">
        <w:rPr>
          <w:rtl w:val="0"/>
        </w:rPr>
      </w:r>
    </w:p>
    <w:p w:rsidR="00000000" w:rsidDel="00000000" w:rsidP="00000000" w:rsidRDefault="00000000" w:rsidRPr="00000000" w14:paraId="00000004">
      <w:pPr>
        <w:spacing w:after="0" w:line="276"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vertAlign w:val="superscript"/>
          <w:rtl w:val="0"/>
        </w:rPr>
        <w:t xml:space="preserve">1.</w:t>
      </w:r>
      <w:r w:rsidDel="00000000" w:rsidR="00000000" w:rsidRPr="00000000">
        <w:rPr>
          <w:rFonts w:ascii="Times New Roman" w:cs="Times New Roman" w:eastAsia="Times New Roman" w:hAnsi="Times New Roman"/>
          <w:sz w:val="18"/>
          <w:szCs w:val="18"/>
          <w:rtl w:val="0"/>
        </w:rPr>
        <w:t xml:space="preserve">Acadêmico de Agronomia</w:t>
      </w:r>
      <w:r w:rsidDel="00000000" w:rsidR="00000000" w:rsidRPr="00000000">
        <w:rPr>
          <w:rFonts w:ascii="Times New Roman" w:cs="Times New Roman" w:eastAsia="Times New Roman" w:hAnsi="Times New Roman"/>
          <w:color w:val="000000"/>
          <w:sz w:val="18"/>
          <w:szCs w:val="18"/>
          <w:rtl w:val="0"/>
        </w:rPr>
        <w:t xml:space="preserve">, </w:t>
      </w:r>
      <w:r w:rsidDel="00000000" w:rsidR="00000000" w:rsidRPr="00000000">
        <w:rPr>
          <w:rFonts w:ascii="Times New Roman" w:cs="Times New Roman" w:eastAsia="Times New Roman" w:hAnsi="Times New Roman"/>
          <w:sz w:val="18"/>
          <w:szCs w:val="18"/>
          <w:rtl w:val="0"/>
        </w:rPr>
        <w:t xml:space="preserve">UFSC</w:t>
      </w:r>
      <w:r w:rsidDel="00000000" w:rsidR="00000000" w:rsidRPr="00000000">
        <w:rPr>
          <w:rFonts w:ascii="Times New Roman" w:cs="Times New Roman" w:eastAsia="Times New Roman" w:hAnsi="Times New Roman"/>
          <w:color w:val="000000"/>
          <w:sz w:val="18"/>
          <w:szCs w:val="18"/>
          <w:rtl w:val="0"/>
        </w:rPr>
        <w:t xml:space="preserve">, </w:t>
      </w:r>
      <w:r w:rsidDel="00000000" w:rsidR="00000000" w:rsidRPr="00000000">
        <w:rPr>
          <w:rFonts w:ascii="Times New Roman" w:cs="Times New Roman" w:eastAsia="Times New Roman" w:hAnsi="Times New Roman"/>
          <w:sz w:val="18"/>
          <w:szCs w:val="18"/>
          <w:rtl w:val="0"/>
        </w:rPr>
        <w:t xml:space="preserve">arthurprietto@gmail.com</w:t>
      </w:r>
      <w:r w:rsidDel="00000000" w:rsidR="00000000" w:rsidRPr="00000000">
        <w:rPr>
          <w:rFonts w:ascii="Times New Roman" w:cs="Times New Roman" w:eastAsia="Times New Roman" w:hAnsi="Times New Roman"/>
          <w:color w:val="000000"/>
          <w:sz w:val="18"/>
          <w:szCs w:val="18"/>
          <w:rtl w:val="0"/>
        </w:rPr>
        <w:t xml:space="preserve">; </w:t>
      </w:r>
      <w:r w:rsidDel="00000000" w:rsidR="00000000" w:rsidRPr="00000000">
        <w:rPr>
          <w:rFonts w:ascii="Times New Roman" w:cs="Times New Roman" w:eastAsia="Times New Roman" w:hAnsi="Times New Roman"/>
          <w:sz w:val="18"/>
          <w:szCs w:val="18"/>
          <w:rtl w:val="0"/>
        </w:rPr>
        <w:t xml:space="preserve">diego_goncalves@cidasc.sc.gov.br</w:t>
      </w:r>
    </w:p>
    <w:p w:rsidR="00000000" w:rsidDel="00000000" w:rsidP="00000000" w:rsidRDefault="00000000" w:rsidRPr="00000000" w14:paraId="00000005">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vertAlign w:val="superscript"/>
          <w:rtl w:val="0"/>
        </w:rPr>
        <w:t xml:space="preserve">2.</w:t>
      </w:r>
      <w:r w:rsidDel="00000000" w:rsidR="00000000" w:rsidRPr="00000000">
        <w:rPr>
          <w:rFonts w:ascii="Times New Roman" w:cs="Times New Roman" w:eastAsia="Times New Roman" w:hAnsi="Times New Roman"/>
          <w:color w:val="000000"/>
          <w:sz w:val="18"/>
          <w:szCs w:val="18"/>
          <w:rtl w:val="0"/>
        </w:rPr>
        <w:t xml:space="preserve">Engenheiro Agrônomo, Fiscal E</w:t>
      </w:r>
      <w:r w:rsidDel="00000000" w:rsidR="00000000" w:rsidRPr="00000000">
        <w:rPr>
          <w:rFonts w:ascii="Times New Roman" w:cs="Times New Roman" w:eastAsia="Times New Roman" w:hAnsi="Times New Roman"/>
          <w:sz w:val="18"/>
          <w:szCs w:val="18"/>
          <w:rtl w:val="0"/>
        </w:rPr>
        <w:t xml:space="preserve">stadual Agropecuário, Companhia Integrada de Desenvolvimento Agrícola de Santa Catarina - CIDASC</w:t>
      </w:r>
      <w:r w:rsidDel="00000000" w:rsidR="00000000" w:rsidRPr="00000000">
        <w:rPr>
          <w:rFonts w:ascii="Times New Roman" w:cs="Times New Roman" w:eastAsia="Times New Roman" w:hAnsi="Times New Roman"/>
          <w:color w:val="000000"/>
          <w:sz w:val="18"/>
          <w:szCs w:val="18"/>
          <w:rtl w:val="0"/>
        </w:rPr>
        <w:t xml:space="preserve">, </w:t>
      </w:r>
      <w:r w:rsidDel="00000000" w:rsidR="00000000" w:rsidRPr="00000000">
        <w:rPr>
          <w:rFonts w:ascii="Times New Roman" w:cs="Times New Roman" w:eastAsia="Times New Roman" w:hAnsi="Times New Roman"/>
          <w:sz w:val="18"/>
          <w:szCs w:val="18"/>
          <w:rtl w:val="0"/>
        </w:rPr>
        <w:t xml:space="preserve">verissimo@cidasc.sc.gov.br; gpedro@cidasc.sc.gov.br</w:t>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Resumo: </w:t>
      </w:r>
      <w:r w:rsidDel="00000000" w:rsidR="00000000" w:rsidRPr="00000000">
        <w:rPr>
          <w:rFonts w:ascii="Times New Roman" w:cs="Times New Roman" w:eastAsia="Times New Roman" w:hAnsi="Times New Roman"/>
          <w:sz w:val="24"/>
          <w:szCs w:val="24"/>
          <w:rtl w:val="0"/>
        </w:rPr>
        <w:t xml:space="preserve">O objetivo deste trabalho foi analisar as principais infrações relacionadas à legislação de agrotóxicos e ao tema receituário agronômico, presentes no banco de dados de processos administrativos do Órgão Estadual de Defesa Agropecuária – CIDASC. O estudo foi realizado na CIDASC, Florianópolis, SC. Utilizou-se o banco de dados de processos administrativos do sistema SIGEN+, do período de 2016 a 2020. Dos 682 processos analisados, 40% apresentaram alguma relação com o assunto receituário agronômico, seja por venda sem receita ou por problemas nas receitas. As infrações mais recorrentes e comuns são diagnósticos equivocados, falso ou impossível, a falta de conhecimento do responsável técnico sobre a realidade do produtor rural, da cultura e área onde será aplicado o produto, ocasionadas pela displicência dos profissionais no momento da prescrição e emissão deste instrumento autorizador do uso de agrotóxicos.</w:t>
      </w:r>
    </w:p>
    <w:p w:rsidR="00000000" w:rsidDel="00000000" w:rsidP="00000000" w:rsidRDefault="00000000" w:rsidRPr="00000000" w14:paraId="00000008">
      <w:pPr>
        <w:spacing w:after="0"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color w:val="000000"/>
          <w:rtl w:val="0"/>
        </w:rPr>
        <w:t xml:space="preserve">Palavras-</w:t>
      </w:r>
      <w:r w:rsidDel="00000000" w:rsidR="00000000" w:rsidRPr="00000000">
        <w:rPr>
          <w:rFonts w:ascii="Times New Roman" w:cs="Times New Roman" w:eastAsia="Times New Roman" w:hAnsi="Times New Roman"/>
          <w:b w:val="1"/>
          <w:i w:val="1"/>
          <w:rtl w:val="0"/>
        </w:rPr>
        <w:t xml:space="preserve">c</w:t>
      </w:r>
      <w:r w:rsidDel="00000000" w:rsidR="00000000" w:rsidRPr="00000000">
        <w:rPr>
          <w:rFonts w:ascii="Times New Roman" w:cs="Times New Roman" w:eastAsia="Times New Roman" w:hAnsi="Times New Roman"/>
          <w:b w:val="1"/>
          <w:i w:val="1"/>
          <w:color w:val="000000"/>
          <w:rtl w:val="0"/>
        </w:rPr>
        <w:t xml:space="preserve">have:</w:t>
      </w: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i w:val="1"/>
          <w:rtl w:val="0"/>
        </w:rPr>
        <w:t xml:space="preserve">agrotóxico, diagnóstico,</w:t>
      </w: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i w:val="1"/>
          <w:rtl w:val="0"/>
        </w:rPr>
        <w:t xml:space="preserve">receituário, responsabilidade técnica.</w:t>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Main infractions involving agronomic prescription in the Santa Catarina State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Abstract:</w:t>
      </w:r>
      <w:r w:rsidDel="00000000" w:rsidR="00000000" w:rsidRPr="00000000">
        <w:rPr>
          <w:rFonts w:ascii="Times New Roman" w:cs="Times New Roman" w:eastAsia="Times New Roman" w:hAnsi="Times New Roman"/>
          <w:sz w:val="24"/>
          <w:szCs w:val="24"/>
          <w:rtl w:val="0"/>
        </w:rPr>
        <w:t xml:space="preserve"> The objective was to analyze the main infractions related to pesticide legislation and to the topic of agronomic prescription, in the database of administrative processes of the State Agency for Agricultural Defense – CIDASC. The study was carried out at CIDASC, Florianópolis, SC. SIGEN+ system Database was used, from 2016 to 2020. Of the 682 processes analyzed, 40% had some relationship with the subject "agronomic prescription", either due to sales without prescription or problems in the recipes. The most recurrent and common violations are misdiagnosis, false or impossible diagnoses, the lack of knowledge of the technical responsible about the reality of the producer, the culture and the area where the product will be applied, caused by professionals´s carelessness at the prescription and issuance moment of this instrument authorizer of the use pesticides.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Key words:</w:t>
      </w:r>
      <w:r w:rsidDel="00000000" w:rsidR="00000000" w:rsidRPr="00000000">
        <w:rPr>
          <w:rFonts w:ascii="Times New Roman" w:cs="Times New Roman" w:eastAsia="Times New Roman" w:hAnsi="Times New Roman"/>
          <w:i w:val="1"/>
          <w:rtl w:val="0"/>
        </w:rPr>
        <w:t xml:space="preserve"> pesticide, diagnosis, agronomic prescription, technical responsibility.</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Introdução</w:t>
      </w:r>
    </w:p>
    <w:p w:rsidR="00000000" w:rsidDel="00000000" w:rsidP="00000000" w:rsidRDefault="00000000" w:rsidRPr="00000000" w14:paraId="00000010">
      <w:pPr>
        <w:spacing w:after="240" w:before="240" w:line="24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O receituário agronômico </w:t>
      </w:r>
      <w:r w:rsidDel="00000000" w:rsidR="00000000" w:rsidRPr="00000000">
        <w:rPr>
          <w:rFonts w:ascii="Times New Roman" w:cs="Times New Roman" w:eastAsia="Times New Roman" w:hAnsi="Times New Roman"/>
          <w:sz w:val="24"/>
          <w:szCs w:val="24"/>
          <w:rtl w:val="0"/>
        </w:rPr>
        <w:t xml:space="preserve">possui a função de proporcionar e garantir uma produção de qualidade, por meio d</w:t>
      </w:r>
      <w:r w:rsidDel="00000000" w:rsidR="00000000" w:rsidRPr="00000000">
        <w:rPr>
          <w:rFonts w:ascii="Times New Roman" w:cs="Times New Roman" w:eastAsia="Times New Roman" w:hAnsi="Times New Roman"/>
          <w:color w:val="000000"/>
          <w:sz w:val="24"/>
          <w:szCs w:val="24"/>
          <w:rtl w:val="0"/>
        </w:rPr>
        <w:t xml:space="preserve">a prescrição e orientação técnica para utilização de agrotóxico ou afim, emitido por profissional legalmente habilitado. No Brasil, os agrotóxicos e afins só podem ser comercializados diretamente ao usuário mediante a apresentação da receita agronômica</w:t>
      </w:r>
      <w:r w:rsidDel="00000000" w:rsidR="00000000" w:rsidRPr="00000000">
        <w:rPr>
          <w:rFonts w:ascii="Times New Roman" w:cs="Times New Roman" w:eastAsia="Times New Roman" w:hAnsi="Times New Roman"/>
          <w:sz w:val="24"/>
          <w:szCs w:val="24"/>
          <w:rtl w:val="0"/>
        </w:rPr>
        <w:t xml:space="preserve">, conforme descrito na Lei</w:t>
      </w:r>
      <w:r w:rsidDel="00000000" w:rsidR="00000000" w:rsidRPr="00000000">
        <w:rPr>
          <w:rFonts w:ascii="Times New Roman" w:cs="Times New Roman" w:eastAsia="Times New Roman" w:hAnsi="Times New Roman"/>
          <w:color w:val="000000"/>
          <w:sz w:val="24"/>
          <w:szCs w:val="24"/>
          <w:rtl w:val="0"/>
        </w:rPr>
        <w:t xml:space="preserve"> Federal nº 7.802/89</w:t>
      </w:r>
      <w:r w:rsidDel="00000000" w:rsidR="00000000" w:rsidRPr="00000000">
        <w:rPr>
          <w:rFonts w:ascii="Times New Roman" w:cs="Times New Roman" w:eastAsia="Times New Roman" w:hAnsi="Times New Roman"/>
          <w:sz w:val="24"/>
          <w:szCs w:val="24"/>
          <w:rtl w:val="0"/>
        </w:rPr>
        <w:t xml:space="preserve">. O receituário</w:t>
      </w:r>
      <w:r w:rsidDel="00000000" w:rsidR="00000000" w:rsidRPr="00000000">
        <w:rPr>
          <w:rFonts w:ascii="Times New Roman" w:cs="Times New Roman" w:eastAsia="Times New Roman" w:hAnsi="Times New Roman"/>
          <w:color w:val="000000"/>
          <w:sz w:val="24"/>
          <w:szCs w:val="24"/>
          <w:rtl w:val="0"/>
        </w:rPr>
        <w:t xml:space="preserve"> deve conter informações técnicas corretas de como manusear e também alertar o produtor </w:t>
      </w:r>
      <w:r w:rsidDel="00000000" w:rsidR="00000000" w:rsidRPr="00000000">
        <w:rPr>
          <w:rFonts w:ascii="Times New Roman" w:cs="Times New Roman" w:eastAsia="Times New Roman" w:hAnsi="Times New Roman"/>
          <w:sz w:val="24"/>
          <w:szCs w:val="24"/>
          <w:rtl w:val="0"/>
        </w:rPr>
        <w:t xml:space="preserve">dos</w:t>
      </w:r>
      <w:r w:rsidDel="00000000" w:rsidR="00000000" w:rsidRPr="00000000">
        <w:rPr>
          <w:rFonts w:ascii="Times New Roman" w:cs="Times New Roman" w:eastAsia="Times New Roman" w:hAnsi="Times New Roman"/>
          <w:color w:val="000000"/>
          <w:sz w:val="24"/>
          <w:szCs w:val="24"/>
          <w:rtl w:val="0"/>
        </w:rPr>
        <w:t xml:space="preserve"> perigos desses produtos. A falta de acompanhamento técnico, </w:t>
      </w:r>
      <w:r w:rsidDel="00000000" w:rsidR="00000000" w:rsidRPr="00000000">
        <w:rPr>
          <w:rFonts w:ascii="Times New Roman" w:cs="Times New Roman" w:eastAsia="Times New Roman" w:hAnsi="Times New Roman"/>
          <w:sz w:val="24"/>
          <w:szCs w:val="24"/>
          <w:rtl w:val="0"/>
        </w:rPr>
        <w:t xml:space="preserve">fiscalização e </w:t>
      </w:r>
      <w:r w:rsidDel="00000000" w:rsidR="00000000" w:rsidRPr="00000000">
        <w:rPr>
          <w:rFonts w:ascii="Times New Roman" w:cs="Times New Roman" w:eastAsia="Times New Roman" w:hAnsi="Times New Roman"/>
          <w:color w:val="000000"/>
          <w:sz w:val="24"/>
          <w:szCs w:val="24"/>
          <w:rtl w:val="0"/>
        </w:rPr>
        <w:t xml:space="preserve">controle de agrotóxicos faz com que a tomada de decisão do agricultor seja baseada apenas na produtividade, sem levar em conta fatores relativos à saúde e ao meio ambiente (SANTOS et al., 2017).</w:t>
      </w:r>
      <w:r w:rsidDel="00000000" w:rsidR="00000000" w:rsidRPr="00000000">
        <w:rPr>
          <w:rtl w:val="0"/>
        </w:rPr>
      </w:r>
    </w:p>
    <w:p w:rsidR="00000000" w:rsidDel="00000000" w:rsidP="00000000" w:rsidRDefault="00000000" w:rsidRPr="00000000" w14:paraId="00000011">
      <w:pPr>
        <w:spacing w:after="240" w:before="240" w:line="240" w:lineRule="auto"/>
        <w:ind w:firstLine="7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 acordo com a legislação, o engenheiro agrônomo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florestal ou técnico</w:t>
      </w:r>
      <w:r w:rsidDel="00000000" w:rsidR="00000000" w:rsidRPr="00000000">
        <w:rPr>
          <w:rFonts w:ascii="Times New Roman" w:cs="Times New Roman" w:eastAsia="Times New Roman" w:hAnsi="Times New Roman"/>
          <w:sz w:val="24"/>
          <w:szCs w:val="24"/>
          <w:rtl w:val="0"/>
        </w:rPr>
        <w:t xml:space="preserve"> agrícola</w:t>
      </w:r>
      <w:r w:rsidDel="00000000" w:rsidR="00000000" w:rsidRPr="00000000">
        <w:rPr>
          <w:rFonts w:ascii="Times New Roman" w:cs="Times New Roman" w:eastAsia="Times New Roman" w:hAnsi="Times New Roman"/>
          <w:color w:val="000000"/>
          <w:sz w:val="24"/>
          <w:szCs w:val="24"/>
          <w:rtl w:val="0"/>
        </w:rPr>
        <w:t xml:space="preserve"> deve ir até a propriedade, fazer um diagnóstico da real necessidade de uso de agrotóxicos, para assim indicar o produto e dose, orientando o produtor (SANTOS et al., 2017). A dificuldade do suporte técnico, via profissional de assist</w:t>
      </w:r>
      <w:r w:rsidDel="00000000" w:rsidR="00000000" w:rsidRPr="00000000">
        <w:rPr>
          <w:rFonts w:ascii="Times New Roman" w:cs="Times New Roman" w:eastAsia="Times New Roman" w:hAnsi="Times New Roman"/>
          <w:sz w:val="24"/>
          <w:szCs w:val="24"/>
          <w:rtl w:val="0"/>
        </w:rPr>
        <w:t xml:space="preserve">ência técnica, </w:t>
      </w:r>
      <w:r w:rsidDel="00000000" w:rsidR="00000000" w:rsidRPr="00000000">
        <w:rPr>
          <w:rFonts w:ascii="Times New Roman" w:cs="Times New Roman" w:eastAsia="Times New Roman" w:hAnsi="Times New Roman"/>
          <w:color w:val="000000"/>
          <w:sz w:val="24"/>
          <w:szCs w:val="24"/>
          <w:rtl w:val="0"/>
        </w:rPr>
        <w:t xml:space="preserve">chegar até o produtor através de políticas públicas é um dos motivos que os leva a procurar a assistência direto no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balcão</w:t>
      </w:r>
      <w:r w:rsidDel="00000000" w:rsidR="00000000" w:rsidRPr="00000000">
        <w:rPr>
          <w:rFonts w:ascii="Times New Roman" w:cs="Times New Roman" w:eastAsia="Times New Roman" w:hAnsi="Times New Roman"/>
          <w:sz w:val="24"/>
          <w:szCs w:val="24"/>
          <w:rtl w:val="0"/>
        </w:rPr>
        <w:t xml:space="preserve">” da loja agropecuária,</w:t>
      </w:r>
      <w:r w:rsidDel="00000000" w:rsidR="00000000" w:rsidRPr="00000000">
        <w:rPr>
          <w:rFonts w:ascii="Times New Roman" w:cs="Times New Roman" w:eastAsia="Times New Roman" w:hAnsi="Times New Roman"/>
          <w:color w:val="000000"/>
          <w:sz w:val="24"/>
          <w:szCs w:val="24"/>
          <w:rtl w:val="0"/>
        </w:rPr>
        <w:t xml:space="preserve"> onde são adquiridos os </w:t>
      </w:r>
      <w:r w:rsidDel="00000000" w:rsidR="00000000" w:rsidRPr="00000000">
        <w:rPr>
          <w:rFonts w:ascii="Times New Roman" w:cs="Times New Roman" w:eastAsia="Times New Roman" w:hAnsi="Times New Roman"/>
          <w:sz w:val="24"/>
          <w:szCs w:val="24"/>
          <w:rtl w:val="0"/>
        </w:rPr>
        <w:t xml:space="preserve">agrotóxicos</w:t>
      </w:r>
      <w:r w:rsidDel="00000000" w:rsidR="00000000" w:rsidRPr="00000000">
        <w:rPr>
          <w:rFonts w:ascii="Times New Roman" w:cs="Times New Roman" w:eastAsia="Times New Roman" w:hAnsi="Times New Roman"/>
          <w:color w:val="000000"/>
          <w:sz w:val="24"/>
          <w:szCs w:val="24"/>
          <w:rtl w:val="0"/>
        </w:rPr>
        <w:t xml:space="preserve">, o que acarreta muitas vezes em divergências de interesse, não levando em conta a real necessidade do uso do produto, contrariando as normas vigentes, a exemplo, o artigo 51 inciso VII do decreto estadua</w:t>
      </w:r>
      <w:r w:rsidDel="00000000" w:rsidR="00000000" w:rsidRPr="00000000">
        <w:rPr>
          <w:rFonts w:ascii="Times New Roman" w:cs="Times New Roman" w:eastAsia="Times New Roman" w:hAnsi="Times New Roman"/>
          <w:sz w:val="24"/>
          <w:szCs w:val="24"/>
          <w:rtl w:val="0"/>
        </w:rPr>
        <w:t xml:space="preserve">l </w:t>
      </w:r>
      <w:r w:rsidDel="00000000" w:rsidR="00000000" w:rsidRPr="00000000">
        <w:rPr>
          <w:rFonts w:ascii="Times New Roman" w:cs="Times New Roman" w:eastAsia="Times New Roman" w:hAnsi="Times New Roman"/>
          <w:color w:val="000000"/>
          <w:sz w:val="24"/>
          <w:szCs w:val="24"/>
          <w:rtl w:val="0"/>
        </w:rPr>
        <w:t xml:space="preserve">nº 1331/2017 (texto alterado pelo Decreto 1.037, de 19/12/2020):</w:t>
      </w:r>
    </w:p>
    <w:p w:rsidR="00000000" w:rsidDel="00000000" w:rsidP="00000000" w:rsidRDefault="00000000" w:rsidRPr="00000000" w14:paraId="00000012">
      <w:pPr>
        <w:spacing w:after="240" w:before="240" w:line="240" w:lineRule="auto"/>
        <w:ind w:left="1984.2519685039372"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Art. 51. Para efeitos deste Decreto, considera-se infração o não cumprimento das seguintes disposições:</w:t>
      </w:r>
    </w:p>
    <w:p w:rsidR="00000000" w:rsidDel="00000000" w:rsidP="00000000" w:rsidRDefault="00000000" w:rsidRPr="00000000" w14:paraId="00000013">
      <w:pPr>
        <w:spacing w:after="240" w:before="240" w:line="240" w:lineRule="auto"/>
        <w:ind w:left="1984.2519685039372"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VII - prescrever agrotóxicos e afins com o devido conhecimento da realidade do usuário, do local de aplicação e da área de entorno, com diagnóstico correto, verdadeiro e possível, com a respectiva receita agronômica, devidamente preenchida e assinada, que deverá ser entregue ao usuário e de acordo com o art. 32 deste decreto </w:t>
      </w:r>
      <w:r w:rsidDel="00000000" w:rsidR="00000000" w:rsidRPr="00000000">
        <w:rPr>
          <w:rFonts w:ascii="Times New Roman" w:cs="Times New Roman" w:eastAsia="Times New Roman" w:hAnsi="Times New Roman"/>
          <w:i w:val="1"/>
          <w:color w:val="000000"/>
          <w:rtl w:val="0"/>
        </w:rPr>
        <w:t xml:space="preserve">(SANTA CATARINA</w:t>
      </w:r>
      <w:r w:rsidDel="00000000" w:rsidR="00000000" w:rsidRPr="00000000">
        <w:rPr>
          <w:rFonts w:ascii="Times New Roman" w:cs="Times New Roman" w:eastAsia="Times New Roman" w:hAnsi="Times New Roman"/>
          <w:i w:val="1"/>
          <w:rtl w:val="0"/>
        </w:rPr>
        <w:t xml:space="preserve">, 2017).</w:t>
      </w:r>
    </w:p>
    <w:p w:rsidR="00000000" w:rsidDel="00000000" w:rsidP="00000000" w:rsidRDefault="00000000" w:rsidRPr="00000000" w14:paraId="00000014">
      <w:pPr>
        <w:spacing w:after="0" w:before="0" w:line="24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objetivo deste trabalho foi analisar as principais infrações relacionadas à legislação de agrotóxicos e ao tema receituário agronômico, presentes no banco de dados de processos administrativos do Órgão Estadual de Defesa Agropecuária – CIDASC.</w:t>
      </w:r>
    </w:p>
    <w:p w:rsidR="00000000" w:rsidDel="00000000" w:rsidP="00000000" w:rsidRDefault="00000000" w:rsidRPr="00000000" w14:paraId="00000015">
      <w:pPr>
        <w:spacing w:after="0" w:before="0" w:line="360" w:lineRule="auto"/>
        <w:ind w:firstLine="70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Material e Métodos</w:t>
      </w:r>
      <w:r w:rsidDel="00000000" w:rsidR="00000000" w:rsidRPr="00000000">
        <w:rPr>
          <w:rtl w:val="0"/>
        </w:rPr>
      </w:r>
    </w:p>
    <w:p w:rsidR="00000000" w:rsidDel="00000000" w:rsidP="00000000" w:rsidRDefault="00000000" w:rsidRPr="00000000" w14:paraId="00000017">
      <w:pPr>
        <w:spacing w:after="0" w:before="24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O estudo foi realizado n</w:t>
      </w:r>
      <w:r w:rsidDel="00000000" w:rsidR="00000000" w:rsidRPr="00000000">
        <w:rPr>
          <w:rFonts w:ascii="Times New Roman" w:cs="Times New Roman" w:eastAsia="Times New Roman" w:hAnsi="Times New Roman"/>
          <w:sz w:val="24"/>
          <w:szCs w:val="24"/>
          <w:rtl w:val="0"/>
        </w:rPr>
        <w:t xml:space="preserve">o Ó</w:t>
      </w:r>
      <w:r w:rsidDel="00000000" w:rsidR="00000000" w:rsidRPr="00000000">
        <w:rPr>
          <w:rFonts w:ascii="Times New Roman" w:cs="Times New Roman" w:eastAsia="Times New Roman" w:hAnsi="Times New Roman"/>
          <w:color w:val="000000"/>
          <w:sz w:val="24"/>
          <w:szCs w:val="24"/>
          <w:rtl w:val="0"/>
        </w:rPr>
        <w:t xml:space="preserve">rgão </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color w:val="000000"/>
          <w:sz w:val="24"/>
          <w:szCs w:val="24"/>
          <w:rtl w:val="0"/>
        </w:rPr>
        <w:t xml:space="preserve">stadual de </w:t>
      </w: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color w:val="000000"/>
          <w:sz w:val="24"/>
          <w:szCs w:val="24"/>
          <w:rtl w:val="0"/>
        </w:rPr>
        <w:t xml:space="preserve">efesa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color w:val="000000"/>
          <w:sz w:val="24"/>
          <w:szCs w:val="24"/>
          <w:rtl w:val="0"/>
        </w:rPr>
        <w:t xml:space="preserve">gropecuária - CIDASC, Departamento de Defesa Sanitária Vegetal - </w:t>
      </w:r>
      <w:r w:rsidDel="00000000" w:rsidR="00000000" w:rsidRPr="00000000">
        <w:rPr>
          <w:rFonts w:ascii="Times New Roman" w:cs="Times New Roman" w:eastAsia="Times New Roman" w:hAnsi="Times New Roman"/>
          <w:sz w:val="24"/>
          <w:szCs w:val="24"/>
          <w:rtl w:val="0"/>
        </w:rPr>
        <w:t xml:space="preserve">DEDEV, Florianópolis, SC. Utilizou-se o banco de dados de processos administrativos do sistema SIGEN+ da CIDASC relacionados a temática de agrotóxicos, os quais têm como base, ações de fiscalização em todas as regiões do estado de Santa Catarina, tendo como base 682 processos administrativos do período de 2016 a 2020, dos quais passaram pela análise na Câmara de Reconsideração Técnica - CRT em primeira instância. As infrações na legislação de agrotóxicos (Decreto Estadual 1.331/17) estão relacionadas aos </w:t>
      </w:r>
      <w:r w:rsidDel="00000000" w:rsidR="00000000" w:rsidRPr="00000000">
        <w:rPr>
          <w:rFonts w:ascii="Times New Roman" w:cs="Times New Roman" w:eastAsia="Times New Roman" w:hAnsi="Times New Roman"/>
          <w:color w:val="000000"/>
          <w:sz w:val="24"/>
          <w:szCs w:val="24"/>
          <w:rtl w:val="0"/>
        </w:rPr>
        <w:t xml:space="preserve">mais variados motivos, como p</w:t>
      </w:r>
      <w:r w:rsidDel="00000000" w:rsidR="00000000" w:rsidRPr="00000000">
        <w:rPr>
          <w:rFonts w:ascii="Times New Roman" w:cs="Times New Roman" w:eastAsia="Times New Roman" w:hAnsi="Times New Roman"/>
          <w:sz w:val="24"/>
          <w:szCs w:val="24"/>
          <w:rtl w:val="0"/>
        </w:rPr>
        <w:t xml:space="preserve">or exemplo armazenamento, comércio e uso destes produtos perigosos. D</w:t>
      </w:r>
      <w:r w:rsidDel="00000000" w:rsidR="00000000" w:rsidRPr="00000000">
        <w:rPr>
          <w:rFonts w:ascii="Times New Roman" w:cs="Times New Roman" w:eastAsia="Times New Roman" w:hAnsi="Times New Roman"/>
          <w:color w:val="000000"/>
          <w:sz w:val="24"/>
          <w:szCs w:val="24"/>
          <w:rtl w:val="0"/>
        </w:rPr>
        <w:t xml:space="preserve">entro desses motivos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est</w:t>
      </w:r>
      <w:r w:rsidDel="00000000" w:rsidR="00000000" w:rsidRPr="00000000">
        <w:rPr>
          <w:rFonts w:ascii="Times New Roman" w:cs="Times New Roman" w:eastAsia="Times New Roman" w:hAnsi="Times New Roman"/>
          <w:sz w:val="24"/>
          <w:szCs w:val="24"/>
          <w:rtl w:val="0"/>
        </w:rPr>
        <w:t xml:space="preserve">ão os dispositivos (artigos, incisos e alíneas) e</w:t>
      </w:r>
      <w:r w:rsidDel="00000000" w:rsidR="00000000" w:rsidRPr="00000000">
        <w:rPr>
          <w:rFonts w:ascii="Times New Roman" w:cs="Times New Roman" w:eastAsia="Times New Roman" w:hAnsi="Times New Roman"/>
          <w:color w:val="000000"/>
          <w:sz w:val="24"/>
          <w:szCs w:val="24"/>
          <w:rtl w:val="0"/>
        </w:rPr>
        <w:t xml:space="preserve">nvolvendo os receituários agronômicos, objeto do presente estudo. </w:t>
      </w:r>
      <w:r w:rsidDel="00000000" w:rsidR="00000000" w:rsidRPr="00000000">
        <w:rPr>
          <w:rFonts w:ascii="Times New Roman" w:cs="Times New Roman" w:eastAsia="Times New Roman" w:hAnsi="Times New Roman"/>
          <w:sz w:val="24"/>
          <w:szCs w:val="24"/>
          <w:rtl w:val="0"/>
        </w:rPr>
        <w:t xml:space="preserve">Os receituários são fiscalizados, basicamente, de duas formas, durante fiscalizações em propriedades rurais, quando os fiscais da CIDASC avaliam a propriedade, no todo, e confrontam com as informações contidas nas receitas emitidas para aquele produtor, e em auditorias de receituários agronômicos realizadas aleatoriamente dentro das informações enviadas eletronicamente à CIDASC. </w:t>
      </w:r>
      <w:r w:rsidDel="00000000" w:rsidR="00000000" w:rsidRPr="00000000">
        <w:rPr>
          <w:rFonts w:ascii="Times New Roman" w:cs="Times New Roman" w:eastAsia="Times New Roman" w:hAnsi="Times New Roman"/>
          <w:color w:val="000000"/>
          <w:sz w:val="24"/>
          <w:szCs w:val="24"/>
          <w:rtl w:val="0"/>
        </w:rPr>
        <w:t xml:space="preserve">Para a análise</w:t>
      </w:r>
      <w:r w:rsidDel="00000000" w:rsidR="00000000" w:rsidRPr="00000000">
        <w:rPr>
          <w:rFonts w:ascii="Times New Roman" w:cs="Times New Roman" w:eastAsia="Times New Roman" w:hAnsi="Times New Roman"/>
          <w:sz w:val="24"/>
          <w:szCs w:val="24"/>
          <w:rtl w:val="0"/>
        </w:rPr>
        <w:t xml:space="preserve">, utilizou planilha com o</w:t>
      </w:r>
      <w:r w:rsidDel="00000000" w:rsidR="00000000" w:rsidRPr="00000000">
        <w:rPr>
          <w:rFonts w:ascii="Times New Roman" w:cs="Times New Roman" w:eastAsia="Times New Roman" w:hAnsi="Times New Roman"/>
          <w:color w:val="000000"/>
          <w:sz w:val="24"/>
          <w:szCs w:val="24"/>
          <w:rtl w:val="0"/>
        </w:rPr>
        <w:t xml:space="preserve">s 682 processos</w:t>
      </w:r>
      <w:r w:rsidDel="00000000" w:rsidR="00000000" w:rsidRPr="00000000">
        <w:rPr>
          <w:rFonts w:ascii="Times New Roman" w:cs="Times New Roman" w:eastAsia="Times New Roman" w:hAnsi="Times New Roman"/>
          <w:sz w:val="24"/>
          <w:szCs w:val="24"/>
          <w:rtl w:val="0"/>
        </w:rPr>
        <w:t xml:space="preserve"> e suas informações relacionadas, tais como dispositivos infringidos, penalidades previstas e decisão de primeira instância. Utilizou-se a análise descritiva dos dados, primeiramente categorizou-se em três grupos de assuntos </w:t>
      </w:r>
      <w:r w:rsidDel="00000000" w:rsidR="00000000" w:rsidRPr="00000000">
        <w:rPr>
          <w:rFonts w:ascii="Times New Roman" w:cs="Times New Roman" w:eastAsia="Times New Roman" w:hAnsi="Times New Roman"/>
          <w:color w:val="000000"/>
          <w:sz w:val="24"/>
          <w:szCs w:val="24"/>
          <w:rtl w:val="0"/>
        </w:rPr>
        <w:t xml:space="preserve">principais quanto à base das infrações; venda de produtos sem receita,  problemas com a receita e outros assunt</w:t>
      </w:r>
      <w:r w:rsidDel="00000000" w:rsidR="00000000" w:rsidRPr="00000000">
        <w:rPr>
          <w:rFonts w:ascii="Times New Roman" w:cs="Times New Roman" w:eastAsia="Times New Roman" w:hAnsi="Times New Roman"/>
          <w:sz w:val="24"/>
          <w:szCs w:val="24"/>
          <w:rtl w:val="0"/>
        </w:rPr>
        <w:t xml:space="preserve">os (empresa sem registro, agrotóxico sem cadastro ou vencido etc)</w:t>
      </w:r>
      <w:r w:rsidDel="00000000" w:rsidR="00000000" w:rsidRPr="00000000">
        <w:rPr>
          <w:rFonts w:ascii="Times New Roman" w:cs="Times New Roman" w:eastAsia="Times New Roman" w:hAnsi="Times New Roman"/>
          <w:color w:val="000000"/>
          <w:sz w:val="24"/>
          <w:szCs w:val="24"/>
          <w:rtl w:val="0"/>
        </w:rPr>
        <w:t xml:space="preserve">. Em segui</w:t>
      </w:r>
      <w:r w:rsidDel="00000000" w:rsidR="00000000" w:rsidRPr="00000000">
        <w:rPr>
          <w:rFonts w:ascii="Times New Roman" w:cs="Times New Roman" w:eastAsia="Times New Roman" w:hAnsi="Times New Roman"/>
          <w:sz w:val="24"/>
          <w:szCs w:val="24"/>
          <w:rtl w:val="0"/>
        </w:rPr>
        <w:t xml:space="preserve">da, dentro do conjunto de processos “problemas com a receita”, f</w:t>
      </w:r>
      <w:r w:rsidDel="00000000" w:rsidR="00000000" w:rsidRPr="00000000">
        <w:rPr>
          <w:rFonts w:ascii="Times New Roman" w:cs="Times New Roman" w:eastAsia="Times New Roman" w:hAnsi="Times New Roman"/>
          <w:color w:val="000000"/>
          <w:sz w:val="24"/>
          <w:szCs w:val="24"/>
          <w:rtl w:val="0"/>
        </w:rPr>
        <w:t xml:space="preserve">oram levantadas as 10 principais </w:t>
      </w:r>
      <w:r w:rsidDel="00000000" w:rsidR="00000000" w:rsidRPr="00000000">
        <w:rPr>
          <w:rFonts w:ascii="Times New Roman" w:cs="Times New Roman" w:eastAsia="Times New Roman" w:hAnsi="Times New Roman"/>
          <w:sz w:val="24"/>
          <w:szCs w:val="24"/>
          <w:rtl w:val="0"/>
        </w:rPr>
        <w:t xml:space="preserve">situações</w:t>
      </w:r>
      <w:r w:rsidDel="00000000" w:rsidR="00000000" w:rsidRPr="00000000">
        <w:rPr>
          <w:rFonts w:ascii="Times New Roman" w:cs="Times New Roman" w:eastAsia="Times New Roman" w:hAnsi="Times New Roman"/>
          <w:color w:val="000000"/>
          <w:sz w:val="24"/>
          <w:szCs w:val="24"/>
          <w:rtl w:val="0"/>
        </w:rPr>
        <w:t xml:space="preserve"> (dispositivo legal infringido) mais </w:t>
      </w:r>
      <w:r w:rsidDel="00000000" w:rsidR="00000000" w:rsidRPr="00000000">
        <w:rPr>
          <w:rFonts w:ascii="Times New Roman" w:cs="Times New Roman" w:eastAsia="Times New Roman" w:hAnsi="Times New Roman"/>
          <w:sz w:val="24"/>
          <w:szCs w:val="24"/>
          <w:rtl w:val="0"/>
        </w:rPr>
        <w:t xml:space="preserve">frequentes </w:t>
      </w:r>
      <w:r w:rsidDel="00000000" w:rsidR="00000000" w:rsidRPr="00000000">
        <w:rPr>
          <w:rFonts w:ascii="Times New Roman" w:cs="Times New Roman" w:eastAsia="Times New Roman" w:hAnsi="Times New Roman"/>
          <w:color w:val="000000"/>
          <w:sz w:val="24"/>
          <w:szCs w:val="24"/>
          <w:rtl w:val="0"/>
        </w:rPr>
        <w:t xml:space="preserve">envolvendo a </w:t>
      </w:r>
      <w:r w:rsidDel="00000000" w:rsidR="00000000" w:rsidRPr="00000000">
        <w:rPr>
          <w:rFonts w:ascii="Times New Roman" w:cs="Times New Roman" w:eastAsia="Times New Roman" w:hAnsi="Times New Roman"/>
          <w:sz w:val="24"/>
          <w:szCs w:val="24"/>
          <w:rtl w:val="0"/>
        </w:rPr>
        <w:t xml:space="preserve">prescrição</w:t>
      </w:r>
      <w:r w:rsidDel="00000000" w:rsidR="00000000" w:rsidRPr="00000000">
        <w:rPr>
          <w:rFonts w:ascii="Times New Roman" w:cs="Times New Roman" w:eastAsia="Times New Roman" w:hAnsi="Times New Roman"/>
          <w:color w:val="000000"/>
          <w:sz w:val="24"/>
          <w:szCs w:val="24"/>
          <w:rtl w:val="0"/>
        </w:rPr>
        <w:t xml:space="preserve"> e emissão de receitas agronômicas</w:t>
      </w:r>
      <w:r w:rsidDel="00000000" w:rsidR="00000000" w:rsidRPr="00000000">
        <w:rPr>
          <w:rFonts w:ascii="Times New Roman" w:cs="Times New Roman" w:eastAsia="Times New Roman" w:hAnsi="Times New Roman"/>
          <w:sz w:val="24"/>
          <w:szCs w:val="24"/>
          <w:rtl w:val="0"/>
        </w:rPr>
        <w:t xml:space="preserve">. Os resultados foram expostos por meio de gráficos, com porcentagem e valor absoluto.</w:t>
      </w: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Resultados e Discussão</w:t>
      </w:r>
    </w:p>
    <w:p w:rsidR="00000000" w:rsidDel="00000000" w:rsidP="00000000" w:rsidRDefault="00000000" w:rsidRPr="00000000" w14:paraId="0000001A">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ab/>
      </w:r>
      <w:r w:rsidDel="00000000" w:rsidR="00000000" w:rsidRPr="00000000">
        <w:rPr>
          <w:rFonts w:ascii="Times New Roman" w:cs="Times New Roman" w:eastAsia="Times New Roman" w:hAnsi="Times New Roman"/>
          <w:sz w:val="24"/>
          <w:szCs w:val="24"/>
          <w:rtl w:val="0"/>
        </w:rPr>
        <w:t xml:space="preserve">Do total de </w:t>
      </w:r>
      <w:r w:rsidDel="00000000" w:rsidR="00000000" w:rsidRPr="00000000">
        <w:rPr>
          <w:rFonts w:ascii="Times New Roman" w:cs="Times New Roman" w:eastAsia="Times New Roman" w:hAnsi="Times New Roman"/>
          <w:color w:val="000000"/>
          <w:sz w:val="24"/>
          <w:szCs w:val="24"/>
          <w:rtl w:val="0"/>
        </w:rPr>
        <w:t xml:space="preserve">682 infraç</w:t>
      </w:r>
      <w:r w:rsidDel="00000000" w:rsidR="00000000" w:rsidRPr="00000000">
        <w:rPr>
          <w:rFonts w:ascii="Times New Roman" w:cs="Times New Roman" w:eastAsia="Times New Roman" w:hAnsi="Times New Roman"/>
          <w:sz w:val="24"/>
          <w:szCs w:val="24"/>
          <w:rtl w:val="0"/>
        </w:rPr>
        <w:t xml:space="preserve">ões</w:t>
      </w:r>
      <w:r w:rsidDel="00000000" w:rsidR="00000000" w:rsidRPr="00000000">
        <w:rPr>
          <w:rFonts w:ascii="Times New Roman" w:cs="Times New Roman" w:eastAsia="Times New Roman" w:hAnsi="Times New Roman"/>
          <w:color w:val="000000"/>
          <w:sz w:val="24"/>
          <w:szCs w:val="24"/>
          <w:rtl w:val="0"/>
        </w:rPr>
        <w:t xml:space="preserve"> envolvendo a temática agrotóxicos, no período de 2016 a 2020, foi possível categorizar em dois gr</w:t>
      </w:r>
      <w:r w:rsidDel="00000000" w:rsidR="00000000" w:rsidRPr="00000000">
        <w:rPr>
          <w:rFonts w:ascii="Times New Roman" w:cs="Times New Roman" w:eastAsia="Times New Roman" w:hAnsi="Times New Roman"/>
          <w:sz w:val="24"/>
          <w:szCs w:val="24"/>
          <w:rtl w:val="0"/>
        </w:rPr>
        <w:t xml:space="preserve">upos de irregularidades envolvendo direta ou indiretamente receitas, isto é</w:t>
      </w:r>
      <w:r w:rsidDel="00000000" w:rsidR="00000000" w:rsidRPr="00000000">
        <w:rPr>
          <w:rFonts w:ascii="Times New Roman" w:cs="Times New Roman" w:eastAsia="Times New Roman" w:hAnsi="Times New Roman"/>
          <w:color w:val="000000"/>
          <w:sz w:val="24"/>
          <w:szCs w:val="24"/>
          <w:rtl w:val="0"/>
        </w:rPr>
        <w:t xml:space="preserve">, 154 processos (22,6%) apresentaram algum tipo de problema com a receita, 121 processos (17,7%) </w:t>
      </w:r>
      <w:r w:rsidDel="00000000" w:rsidR="00000000" w:rsidRPr="00000000">
        <w:rPr>
          <w:rFonts w:ascii="Times New Roman" w:cs="Times New Roman" w:eastAsia="Times New Roman" w:hAnsi="Times New Roman"/>
          <w:sz w:val="24"/>
          <w:szCs w:val="24"/>
          <w:rtl w:val="0"/>
        </w:rPr>
        <w:t xml:space="preserve">com </w:t>
      </w:r>
      <w:r w:rsidDel="00000000" w:rsidR="00000000" w:rsidRPr="00000000">
        <w:rPr>
          <w:rFonts w:ascii="Times New Roman" w:cs="Times New Roman" w:eastAsia="Times New Roman" w:hAnsi="Times New Roman"/>
          <w:color w:val="000000"/>
          <w:sz w:val="24"/>
          <w:szCs w:val="24"/>
          <w:rtl w:val="0"/>
        </w:rPr>
        <w:t xml:space="preserve">vend</w:t>
      </w:r>
      <w:r w:rsidDel="00000000" w:rsidR="00000000" w:rsidRPr="00000000">
        <w:rPr>
          <w:rFonts w:ascii="Times New Roman" w:cs="Times New Roman" w:eastAsia="Times New Roman" w:hAnsi="Times New Roman"/>
          <w:sz w:val="24"/>
          <w:szCs w:val="24"/>
          <w:rtl w:val="0"/>
        </w:rPr>
        <w:t xml:space="preserve">a de agrotóxico</w:t>
      </w:r>
      <w:r w:rsidDel="00000000" w:rsidR="00000000" w:rsidRPr="00000000">
        <w:rPr>
          <w:rFonts w:ascii="Times New Roman" w:cs="Times New Roman" w:eastAsia="Times New Roman" w:hAnsi="Times New Roman"/>
          <w:color w:val="000000"/>
          <w:sz w:val="24"/>
          <w:szCs w:val="24"/>
          <w:rtl w:val="0"/>
        </w:rPr>
        <w:t xml:space="preserve"> sem receita</w:t>
      </w:r>
      <w:r w:rsidDel="00000000" w:rsidR="00000000" w:rsidRPr="00000000">
        <w:rPr>
          <w:rFonts w:ascii="Times New Roman" w:cs="Times New Roman" w:eastAsia="Times New Roman" w:hAnsi="Times New Roman"/>
          <w:sz w:val="24"/>
          <w:szCs w:val="24"/>
          <w:rtl w:val="0"/>
        </w:rPr>
        <w:t xml:space="preserve">, na maioria a receita não possuía assinatura do profissional responsável </w:t>
      </w:r>
      <w:r w:rsidDel="00000000" w:rsidR="00000000" w:rsidRPr="00000000">
        <w:rPr>
          <w:rFonts w:ascii="Times New Roman" w:cs="Times New Roman" w:eastAsia="Times New Roman" w:hAnsi="Times New Roman"/>
          <w:color w:val="000000"/>
          <w:sz w:val="24"/>
          <w:szCs w:val="24"/>
          <w:rtl w:val="0"/>
        </w:rPr>
        <w:t xml:space="preserve">e 407 (59,7%) apresentaram outros motivos envolvendo </w:t>
      </w:r>
      <w:r w:rsidDel="00000000" w:rsidR="00000000" w:rsidRPr="00000000">
        <w:rPr>
          <w:rFonts w:ascii="Times New Roman" w:cs="Times New Roman" w:eastAsia="Times New Roman" w:hAnsi="Times New Roman"/>
          <w:sz w:val="24"/>
          <w:szCs w:val="24"/>
          <w:rtl w:val="0"/>
        </w:rPr>
        <w:t xml:space="preserve">o comércio, armazenamento e uso de agrotóxicos (Figura 1)</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01C">
      <w:pPr>
        <w:spacing w:after="0" w:line="240" w:lineRule="auto"/>
        <w:ind w:left="720" w:firstLine="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3966845" cy="2108737"/>
            <wp:effectExtent b="0" l="0" r="0" t="0"/>
            <wp:docPr id="4"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3966845" cy="2108737"/>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08" w:right="0" w:firstLine="0.6614173228345521"/>
        <w:jc w:val="left"/>
        <w:rPr>
          <w:rFonts w:ascii="Times New Roman" w:cs="Times New Roman" w:eastAsia="Times New Roman" w:hAnsi="Times New Roman"/>
          <w:smallCaps w:val="0"/>
          <w:strike w:val="0"/>
          <w:sz w:val="30"/>
          <w:szCs w:val="30"/>
          <w:u w:val="none"/>
          <w:shd w:fill="auto" w:val="clear"/>
          <w:vertAlign w:val="baseline"/>
        </w:rPr>
      </w:pPr>
      <w:r w:rsidDel="00000000" w:rsidR="00000000" w:rsidRPr="00000000">
        <w:rPr>
          <w:rFonts w:ascii="Times New Roman" w:cs="Times New Roman" w:eastAsia="Times New Roman" w:hAnsi="Times New Roman"/>
          <w:smallCaps w:val="0"/>
          <w:strike w:val="0"/>
          <w:sz w:val="24"/>
          <w:szCs w:val="24"/>
          <w:u w:val="none"/>
          <w:shd w:fill="auto" w:val="clear"/>
          <w:vertAlign w:val="baseline"/>
          <w:rtl w:val="0"/>
        </w:rPr>
        <w:t xml:space="preserve">Figura 1. Processos administrativos área Agrotóxicos,  2016 a 2020, CRT - Cidasc.</w:t>
      </w:r>
      <w:r w:rsidDel="00000000" w:rsidR="00000000" w:rsidRPr="00000000">
        <w:rPr>
          <w:rtl w:val="0"/>
        </w:rPr>
      </w:r>
    </w:p>
    <w:p w:rsidR="00000000" w:rsidDel="00000000" w:rsidP="00000000" w:rsidRDefault="00000000" w:rsidRPr="00000000" w14:paraId="0000001E">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Dentro dos processos envolvendo algum problema com a receita, foram constatadas as 10 infrações mais </w:t>
      </w:r>
      <w:r w:rsidDel="00000000" w:rsidR="00000000" w:rsidRPr="00000000">
        <w:rPr>
          <w:rFonts w:ascii="Times New Roman" w:cs="Times New Roman" w:eastAsia="Times New Roman" w:hAnsi="Times New Roman"/>
          <w:sz w:val="24"/>
          <w:szCs w:val="24"/>
          <w:rtl w:val="0"/>
        </w:rPr>
        <w:t xml:space="preserve">frequentemente identificadas pelas autoridades fiscais</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conforme </w:t>
      </w:r>
      <w:r w:rsidDel="00000000" w:rsidR="00000000" w:rsidRPr="00000000">
        <w:rPr>
          <w:rFonts w:ascii="Times New Roman" w:cs="Times New Roman" w:eastAsia="Times New Roman" w:hAnsi="Times New Roman"/>
          <w:color w:val="000000"/>
          <w:sz w:val="24"/>
          <w:szCs w:val="24"/>
          <w:rtl w:val="0"/>
        </w:rPr>
        <w:t xml:space="preserve">figura 2.</w:t>
      </w:r>
    </w:p>
    <w:p w:rsidR="00000000" w:rsidDel="00000000" w:rsidP="00000000" w:rsidRDefault="00000000" w:rsidRPr="00000000" w14:paraId="0000001F">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keepNext w:val="1"/>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Pr>
        <w:drawing>
          <wp:inline distB="114300" distT="114300" distL="114300" distR="114300">
            <wp:extent cx="5056505" cy="2663213"/>
            <wp:effectExtent b="0" l="0" r="0" t="0"/>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056505" cy="2663213"/>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mallCaps w:val="0"/>
          <w:strike w:val="0"/>
          <w:sz w:val="24"/>
          <w:szCs w:val="24"/>
          <w:u w:val="none"/>
          <w:shd w:fill="auto" w:val="clear"/>
          <w:vertAlign w:val="baseline"/>
          <w:rtl w:val="0"/>
        </w:rPr>
        <w:t xml:space="preserve">Figura </w:t>
      </w: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Número</w:t>
      </w:r>
      <w:r w:rsidDel="00000000" w:rsidR="00000000" w:rsidRPr="00000000">
        <w:rPr>
          <w:rFonts w:ascii="Times New Roman" w:cs="Times New Roman" w:eastAsia="Times New Roman" w:hAnsi="Times New Roman"/>
          <w:smallCaps w:val="0"/>
          <w:strike w:val="0"/>
          <w:sz w:val="24"/>
          <w:szCs w:val="24"/>
          <w:u w:val="none"/>
          <w:shd w:fill="auto" w:val="clear"/>
          <w:vertAlign w:val="baseline"/>
          <w:rtl w:val="0"/>
        </w:rPr>
        <w:t xml:space="preserve"> de citações dos dispositivos leg</w:t>
      </w:r>
      <w:r w:rsidDel="00000000" w:rsidR="00000000" w:rsidRPr="00000000">
        <w:rPr>
          <w:rFonts w:ascii="Times New Roman" w:cs="Times New Roman" w:eastAsia="Times New Roman" w:hAnsi="Times New Roman"/>
          <w:sz w:val="24"/>
          <w:szCs w:val="24"/>
          <w:rtl w:val="0"/>
        </w:rPr>
        <w:t xml:space="preserve">ais infringidos </w:t>
      </w:r>
      <w:r w:rsidDel="00000000" w:rsidR="00000000" w:rsidRPr="00000000">
        <w:rPr>
          <w:rFonts w:ascii="Times New Roman" w:cs="Times New Roman" w:eastAsia="Times New Roman" w:hAnsi="Times New Roman"/>
          <w:smallCaps w:val="0"/>
          <w:strike w:val="0"/>
          <w:sz w:val="24"/>
          <w:szCs w:val="24"/>
          <w:u w:val="none"/>
          <w:shd w:fill="auto" w:val="clear"/>
          <w:vertAlign w:val="baseline"/>
          <w:rtl w:val="0"/>
        </w:rPr>
        <w:t xml:space="preserve">em processos da área de agrotóxicos vs. </w:t>
      </w: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smallCaps w:val="0"/>
          <w:strike w:val="0"/>
          <w:sz w:val="24"/>
          <w:szCs w:val="24"/>
          <w:u w:val="none"/>
          <w:shd w:fill="auto" w:val="clear"/>
          <w:vertAlign w:val="baseline"/>
          <w:rtl w:val="0"/>
        </w:rPr>
        <w:t xml:space="preserve">ispositivo </w:t>
      </w:r>
      <w:r w:rsidDel="00000000" w:rsidR="00000000" w:rsidRPr="00000000">
        <w:rPr>
          <w:rFonts w:ascii="Times New Roman" w:cs="Times New Roman" w:eastAsia="Times New Roman" w:hAnsi="Times New Roman"/>
          <w:sz w:val="24"/>
          <w:szCs w:val="24"/>
          <w:rtl w:val="0"/>
        </w:rPr>
        <w:t xml:space="preserve">legal, conforme Decreto Estadual 1.331/17.</w:t>
      </w:r>
    </w:p>
    <w:p w:rsidR="00000000" w:rsidDel="00000000" w:rsidP="00000000" w:rsidRDefault="00000000" w:rsidRPr="00000000" w14:paraId="00000022">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color w:val="000000"/>
          <w:sz w:val="24"/>
          <w:szCs w:val="24"/>
          <w:rtl w:val="0"/>
        </w:rPr>
        <w:t xml:space="preserve"> principal </w:t>
      </w:r>
      <w:r w:rsidDel="00000000" w:rsidR="00000000" w:rsidRPr="00000000">
        <w:rPr>
          <w:rFonts w:ascii="Times New Roman" w:cs="Times New Roman" w:eastAsia="Times New Roman" w:hAnsi="Times New Roman"/>
          <w:sz w:val="24"/>
          <w:szCs w:val="24"/>
          <w:rtl w:val="0"/>
        </w:rPr>
        <w:t xml:space="preserve">infração</w:t>
      </w:r>
      <w:r w:rsidDel="00000000" w:rsidR="00000000" w:rsidRPr="00000000">
        <w:rPr>
          <w:rFonts w:ascii="Times New Roman" w:cs="Times New Roman" w:eastAsia="Times New Roman" w:hAnsi="Times New Roman"/>
          <w:color w:val="000000"/>
          <w:sz w:val="24"/>
          <w:szCs w:val="24"/>
          <w:rtl w:val="0"/>
        </w:rPr>
        <w:t xml:space="preserve"> envolvendo receituário agronômico</w:t>
      </w:r>
      <w:r w:rsidDel="00000000" w:rsidR="00000000" w:rsidRPr="00000000">
        <w:rPr>
          <w:rFonts w:ascii="Times New Roman" w:cs="Times New Roman" w:eastAsia="Times New Roman" w:hAnsi="Times New Roman"/>
          <w:sz w:val="24"/>
          <w:szCs w:val="24"/>
          <w:rtl w:val="0"/>
        </w:rPr>
        <w:t xml:space="preserve"> remete ao </w:t>
      </w:r>
      <w:r w:rsidDel="00000000" w:rsidR="00000000" w:rsidRPr="00000000">
        <w:rPr>
          <w:rFonts w:ascii="Times New Roman" w:cs="Times New Roman" w:eastAsia="Times New Roman" w:hAnsi="Times New Roman"/>
          <w:color w:val="000000"/>
          <w:sz w:val="24"/>
          <w:szCs w:val="24"/>
          <w:rtl w:val="0"/>
        </w:rPr>
        <w:t xml:space="preserve">diagnóstico incompatív</w:t>
      </w:r>
      <w:r w:rsidDel="00000000" w:rsidR="00000000" w:rsidRPr="00000000">
        <w:rPr>
          <w:rFonts w:ascii="Times New Roman" w:cs="Times New Roman" w:eastAsia="Times New Roman" w:hAnsi="Times New Roman"/>
          <w:sz w:val="24"/>
          <w:szCs w:val="24"/>
          <w:rtl w:val="0"/>
        </w:rPr>
        <w:t xml:space="preserve">el</w:t>
      </w:r>
      <w:r w:rsidDel="00000000" w:rsidR="00000000" w:rsidRPr="00000000">
        <w:rPr>
          <w:rFonts w:ascii="Times New Roman" w:cs="Times New Roman" w:eastAsia="Times New Roman" w:hAnsi="Times New Roman"/>
          <w:color w:val="000000"/>
          <w:sz w:val="24"/>
          <w:szCs w:val="24"/>
          <w:rtl w:val="0"/>
        </w:rPr>
        <w:t xml:space="preserve"> com o problema real, da </w:t>
      </w:r>
      <w:r w:rsidDel="00000000" w:rsidR="00000000" w:rsidRPr="00000000">
        <w:rPr>
          <w:rFonts w:ascii="Times New Roman" w:cs="Times New Roman" w:eastAsia="Times New Roman" w:hAnsi="Times New Roman"/>
          <w:sz w:val="24"/>
          <w:szCs w:val="24"/>
          <w:rtl w:val="0"/>
        </w:rPr>
        <w:t xml:space="preserve">cultura /produtor, o qual foi citado em 133 processos. Essa problemática leva </w:t>
      </w:r>
      <w:r w:rsidDel="00000000" w:rsidR="00000000" w:rsidRPr="00000000">
        <w:rPr>
          <w:rFonts w:ascii="Times New Roman" w:cs="Times New Roman" w:eastAsia="Times New Roman" w:hAnsi="Times New Roman"/>
          <w:color w:val="000000"/>
          <w:sz w:val="24"/>
          <w:szCs w:val="24"/>
          <w:rtl w:val="0"/>
        </w:rPr>
        <w:t xml:space="preserve">a maior exposição ao produto tóxico, tanto pelo produtor</w:t>
      </w:r>
      <w:r w:rsidDel="00000000" w:rsidR="00000000" w:rsidRPr="00000000">
        <w:rPr>
          <w:rFonts w:ascii="Times New Roman" w:cs="Times New Roman" w:eastAsia="Times New Roman" w:hAnsi="Times New Roman"/>
          <w:sz w:val="24"/>
          <w:szCs w:val="24"/>
          <w:rtl w:val="0"/>
        </w:rPr>
        <w:t xml:space="preserve">/aplicador, quanto para os consumidores (resíduos), e ademais, </w:t>
      </w:r>
      <w:r w:rsidDel="00000000" w:rsidR="00000000" w:rsidRPr="00000000">
        <w:rPr>
          <w:rFonts w:ascii="Times New Roman" w:cs="Times New Roman" w:eastAsia="Times New Roman" w:hAnsi="Times New Roman"/>
          <w:color w:val="000000"/>
          <w:sz w:val="24"/>
          <w:szCs w:val="24"/>
          <w:rtl w:val="0"/>
        </w:rPr>
        <w:t xml:space="preserve">a aquisição de um produto não adequado para a situação indicada, com aume</w:t>
      </w:r>
      <w:r w:rsidDel="00000000" w:rsidR="00000000" w:rsidRPr="00000000">
        <w:rPr>
          <w:rFonts w:ascii="Times New Roman" w:cs="Times New Roman" w:eastAsia="Times New Roman" w:hAnsi="Times New Roman"/>
          <w:sz w:val="24"/>
          <w:szCs w:val="24"/>
          <w:rtl w:val="0"/>
        </w:rPr>
        <w:t xml:space="preserve">nto dos custos de produção e </w:t>
      </w:r>
      <w:r w:rsidDel="00000000" w:rsidR="00000000" w:rsidRPr="00000000">
        <w:rPr>
          <w:rFonts w:ascii="Times New Roman" w:cs="Times New Roman" w:eastAsia="Times New Roman" w:hAnsi="Times New Roman"/>
          <w:color w:val="000000"/>
          <w:sz w:val="24"/>
          <w:szCs w:val="24"/>
          <w:rtl w:val="0"/>
        </w:rPr>
        <w:t xml:space="preserve">riscos </w:t>
      </w:r>
      <w:r w:rsidDel="00000000" w:rsidR="00000000" w:rsidRPr="00000000">
        <w:rPr>
          <w:rFonts w:ascii="Times New Roman" w:cs="Times New Roman" w:eastAsia="Times New Roman" w:hAnsi="Times New Roman"/>
          <w:sz w:val="24"/>
          <w:szCs w:val="24"/>
          <w:rtl w:val="0"/>
        </w:rPr>
        <w:t xml:space="preserve">à </w:t>
      </w:r>
      <w:r w:rsidDel="00000000" w:rsidR="00000000" w:rsidRPr="00000000">
        <w:rPr>
          <w:rFonts w:ascii="Times New Roman" w:cs="Times New Roman" w:eastAsia="Times New Roman" w:hAnsi="Times New Roman"/>
          <w:color w:val="000000"/>
          <w:sz w:val="24"/>
          <w:szCs w:val="24"/>
          <w:rtl w:val="0"/>
        </w:rPr>
        <w:t xml:space="preserve">saúde. </w:t>
      </w:r>
      <w:r w:rsidDel="00000000" w:rsidR="00000000" w:rsidRPr="00000000">
        <w:rPr>
          <w:rFonts w:ascii="Times New Roman" w:cs="Times New Roman" w:eastAsia="Times New Roman" w:hAnsi="Times New Roman"/>
          <w:sz w:val="24"/>
          <w:szCs w:val="24"/>
          <w:rtl w:val="0"/>
        </w:rPr>
        <w:t xml:space="preserve">De acordo com BATISTA, et al. (2015), o uso irracional de agrotóxicos está relacionado com a falta de conhecimento dos técnicos em relação ao manejo integrado, o que acarreta não só a não utilizar outros meios para prevenção ou controle dos alvos, como também a receita de produtos não indicados para o problema. </w:t>
      </w:r>
    </w:p>
    <w:p w:rsidR="00000000" w:rsidDel="00000000" w:rsidP="00000000" w:rsidRDefault="00000000" w:rsidRPr="00000000" w14:paraId="00000023">
      <w:pPr>
        <w:spacing w:after="0" w:line="240" w:lineRule="auto"/>
        <w:ind w:firstLine="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Sabe-se que muitos profissionais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emi</w:t>
      </w:r>
      <w:r w:rsidDel="00000000" w:rsidR="00000000" w:rsidRPr="00000000">
        <w:rPr>
          <w:rFonts w:ascii="Times New Roman" w:cs="Times New Roman" w:eastAsia="Times New Roman" w:hAnsi="Times New Roman"/>
          <w:sz w:val="24"/>
          <w:szCs w:val="24"/>
          <w:rtl w:val="0"/>
        </w:rPr>
        <w:t xml:space="preserve">ssores</w:t>
      </w:r>
      <w:r w:rsidDel="00000000" w:rsidR="00000000" w:rsidRPr="00000000">
        <w:rPr>
          <w:rFonts w:ascii="Times New Roman" w:cs="Times New Roman" w:eastAsia="Times New Roman" w:hAnsi="Times New Roman"/>
          <w:color w:val="000000"/>
          <w:sz w:val="24"/>
          <w:szCs w:val="24"/>
          <w:rtl w:val="0"/>
        </w:rPr>
        <w:t xml:space="preserve"> de receita possuem algum tipo de vínculo com as empresas que vendem esses produtos e, segundo BOHNER et al. (2013), 73% dos trabalhadores rurais buscam na assistência técnica oferecida pelas empresas as informações necessárias para efetuar a compra de agrotóxicos</w:t>
      </w:r>
      <w:r w:rsidDel="00000000" w:rsidR="00000000" w:rsidRPr="00000000">
        <w:rPr>
          <w:rFonts w:ascii="Times New Roman" w:cs="Times New Roman" w:eastAsia="Times New Roman" w:hAnsi="Times New Roman"/>
          <w:sz w:val="24"/>
          <w:szCs w:val="24"/>
          <w:rtl w:val="0"/>
        </w:rPr>
        <w:t xml:space="preserve">, o que pode acabar impulsionando a indicação de produtos em relação a um comprimento de metas exercido pelo setor comercial.</w:t>
      </w:r>
      <w:r w:rsidDel="00000000" w:rsidR="00000000" w:rsidRPr="00000000">
        <w:rPr>
          <w:rtl w:val="0"/>
        </w:rPr>
      </w:r>
    </w:p>
    <w:p w:rsidR="00000000" w:rsidDel="00000000" w:rsidP="00000000" w:rsidRDefault="00000000" w:rsidRPr="00000000" w14:paraId="0000002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ab/>
        <w:t xml:space="preserve">De acordo com os dados </w:t>
      </w:r>
      <w:r w:rsidDel="00000000" w:rsidR="00000000" w:rsidRPr="00000000">
        <w:rPr>
          <w:rFonts w:ascii="Times New Roman" w:cs="Times New Roman" w:eastAsia="Times New Roman" w:hAnsi="Times New Roman"/>
          <w:sz w:val="24"/>
          <w:szCs w:val="24"/>
          <w:rtl w:val="0"/>
        </w:rPr>
        <w:t xml:space="preserve">na figura 2</w:t>
      </w:r>
      <w:r w:rsidDel="00000000" w:rsidR="00000000" w:rsidRPr="00000000">
        <w:rPr>
          <w:rFonts w:ascii="Times New Roman" w:cs="Times New Roman" w:eastAsia="Times New Roman" w:hAnsi="Times New Roman"/>
          <w:color w:val="000000"/>
          <w:sz w:val="24"/>
          <w:szCs w:val="24"/>
          <w:rtl w:val="0"/>
        </w:rPr>
        <w:t xml:space="preserve">, podemos observar que a segunda infração mais citada </w:t>
      </w:r>
      <w:r w:rsidDel="00000000" w:rsidR="00000000" w:rsidRPr="00000000">
        <w:rPr>
          <w:rFonts w:ascii="Times New Roman" w:cs="Times New Roman" w:eastAsia="Times New Roman" w:hAnsi="Times New Roman"/>
          <w:sz w:val="24"/>
          <w:szCs w:val="24"/>
          <w:rtl w:val="0"/>
        </w:rPr>
        <w:t xml:space="preserve">está </w:t>
      </w:r>
      <w:r w:rsidDel="00000000" w:rsidR="00000000" w:rsidRPr="00000000">
        <w:rPr>
          <w:rFonts w:ascii="Times New Roman" w:cs="Times New Roman" w:eastAsia="Times New Roman" w:hAnsi="Times New Roman"/>
          <w:color w:val="000000"/>
          <w:sz w:val="24"/>
          <w:szCs w:val="24"/>
          <w:rtl w:val="0"/>
        </w:rPr>
        <w:t xml:space="preserve">relacionada a culturas ou áreas onde serão aplicados os produtos, seguido pela falta do conhecimento da realidade do usuário, 103 </w:t>
      </w:r>
      <w:r w:rsidDel="00000000" w:rsidR="00000000" w:rsidRPr="00000000">
        <w:rPr>
          <w:rFonts w:ascii="Times New Roman" w:cs="Times New Roman" w:eastAsia="Times New Roman" w:hAnsi="Times New Roman"/>
          <w:sz w:val="24"/>
          <w:szCs w:val="24"/>
          <w:rtl w:val="0"/>
        </w:rPr>
        <w:t xml:space="preserve">e 88 processos, respectivamente</w:t>
      </w:r>
      <w:r w:rsidDel="00000000" w:rsidR="00000000" w:rsidRPr="00000000">
        <w:rPr>
          <w:rFonts w:ascii="Times New Roman" w:cs="Times New Roman" w:eastAsia="Times New Roman" w:hAnsi="Times New Roman"/>
          <w:color w:val="000000"/>
          <w:sz w:val="24"/>
          <w:szCs w:val="24"/>
          <w:rtl w:val="0"/>
        </w:rPr>
        <w:t xml:space="preserve">, caracterizando </w:t>
      </w:r>
      <w:r w:rsidDel="00000000" w:rsidR="00000000" w:rsidRPr="00000000">
        <w:rPr>
          <w:rFonts w:ascii="Times New Roman" w:cs="Times New Roman" w:eastAsia="Times New Roman" w:hAnsi="Times New Roman"/>
          <w:sz w:val="24"/>
          <w:szCs w:val="24"/>
          <w:rtl w:val="0"/>
        </w:rPr>
        <w:t xml:space="preserve">diagnóstico</w:t>
      </w:r>
      <w:r w:rsidDel="00000000" w:rsidR="00000000" w:rsidRPr="00000000">
        <w:rPr>
          <w:rFonts w:ascii="Times New Roman" w:cs="Times New Roman" w:eastAsia="Times New Roman" w:hAnsi="Times New Roman"/>
          <w:color w:val="000000"/>
          <w:sz w:val="24"/>
          <w:szCs w:val="24"/>
          <w:rtl w:val="0"/>
        </w:rPr>
        <w:t xml:space="preserve"> impossível. </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color w:val="000000"/>
          <w:sz w:val="24"/>
          <w:szCs w:val="24"/>
          <w:rtl w:val="0"/>
        </w:rPr>
        <w:t xml:space="preserve">al fato caracteriza a venda antecipada de agrotóxicos e, novame</w:t>
      </w:r>
      <w:r w:rsidDel="00000000" w:rsidR="00000000" w:rsidRPr="00000000">
        <w:rPr>
          <w:rFonts w:ascii="Times New Roman" w:cs="Times New Roman" w:eastAsia="Times New Roman" w:hAnsi="Times New Roman"/>
          <w:sz w:val="24"/>
          <w:szCs w:val="24"/>
          <w:rtl w:val="0"/>
        </w:rPr>
        <w:t xml:space="preserve">nte, a venda de produtos e quantidades que os produtores solicitam, descontraindo a norma, que preconiza o conhecimento da realidade do usuário, do local de aplicação e da área de entorno, sendo proibida a sua prescrição sem as condições necessárias ao diagnóstico, observando a interação entre a cultura, o agente etiológico e o ambiente.</w:t>
      </w:r>
    </w:p>
    <w:p w:rsidR="00000000" w:rsidDel="00000000" w:rsidP="00000000" w:rsidRDefault="00000000" w:rsidRPr="00000000" w14:paraId="0000002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Conclusões</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No presente estudo, constata-se que 40% das infrações, na temática agrotóxicos e que ocorreram no período de 2016 a 2020, estão relacionadas ao receituário agronômico.</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infrações mais recorrentes e comuns são diagnósticos equivocados, falso ou impossível, a falta de conhecimento do responsável técnico sobre a realidade do produtor rural, da cultura e área onde será aplicado o produto, ocasionadas pela displicência dos profissionais no momento da prescrição e emissão deste instrumento autorizador do uso de agrotóxicos.</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Referências Bibliográficas</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spacing w:after="120" w:before="120" w:line="240" w:lineRule="auto"/>
        <w:jc w:val="both"/>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BATISTA, Ringo Souza et al. Percepção dos citricultores e técnicos agrícolas quanto ao uso dos agrotóxicos. </w:t>
      </w:r>
      <w:r w:rsidDel="00000000" w:rsidR="00000000" w:rsidRPr="00000000">
        <w:rPr>
          <w:rFonts w:ascii="Times New Roman" w:cs="Times New Roman" w:eastAsia="Times New Roman" w:hAnsi="Times New Roman"/>
          <w:b w:val="1"/>
          <w:color w:val="222222"/>
          <w:highlight w:val="white"/>
          <w:rtl w:val="0"/>
        </w:rPr>
        <w:t xml:space="preserve">Revista Verde de Agroecologia e Desenvolvimento Sustentável</w:t>
      </w:r>
      <w:r w:rsidDel="00000000" w:rsidR="00000000" w:rsidRPr="00000000">
        <w:rPr>
          <w:rFonts w:ascii="Times New Roman" w:cs="Times New Roman" w:eastAsia="Times New Roman" w:hAnsi="Times New Roman"/>
          <w:color w:val="222222"/>
          <w:highlight w:val="white"/>
          <w:rtl w:val="0"/>
        </w:rPr>
        <w:t xml:space="preserve">, v. 10, n. 2, p. 30, 2015.</w:t>
      </w:r>
    </w:p>
    <w:p w:rsidR="00000000" w:rsidDel="00000000" w:rsidP="00000000" w:rsidRDefault="00000000" w:rsidRPr="00000000" w14:paraId="0000002E">
      <w:pPr>
        <w:spacing w:after="120" w:before="120" w:line="240" w:lineRule="auto"/>
        <w:jc w:val="both"/>
        <w:rPr>
          <w:rFonts w:ascii="Times New Roman" w:cs="Times New Roman" w:eastAsia="Times New Roman" w:hAnsi="Times New Roman"/>
          <w:i w:val="0"/>
          <w:smallCaps w:val="0"/>
          <w:strike w:val="0"/>
          <w:color w:val="222222"/>
          <w:highlight w:val="white"/>
          <w:u w:val="none"/>
          <w:vertAlign w:val="baseline"/>
        </w:rPr>
      </w:pPr>
      <w:r w:rsidDel="00000000" w:rsidR="00000000" w:rsidRPr="00000000">
        <w:rPr>
          <w:rFonts w:ascii="Times New Roman" w:cs="Times New Roman" w:eastAsia="Times New Roman" w:hAnsi="Times New Roman"/>
          <w:color w:val="222222"/>
          <w:highlight w:val="white"/>
          <w:rtl w:val="0"/>
        </w:rPr>
        <w:t xml:space="preserve">BOHNER, Tanny Oliveira Lima; ARAÚJO, Luiz Ernani Bonesso; NISHIJIMA, Toshio. O impacto ambiental do uso de agrotóxicos no meio ambiente e na saúde dos trabalhadores rurais. </w:t>
      </w:r>
      <w:r w:rsidDel="00000000" w:rsidR="00000000" w:rsidRPr="00000000">
        <w:rPr>
          <w:rFonts w:ascii="Times New Roman" w:cs="Times New Roman" w:eastAsia="Times New Roman" w:hAnsi="Times New Roman"/>
          <w:b w:val="1"/>
          <w:color w:val="222222"/>
          <w:highlight w:val="white"/>
          <w:rtl w:val="0"/>
        </w:rPr>
        <w:t xml:space="preserve">Revista eletrônica do curso de direito da UFSM</w:t>
      </w:r>
      <w:r w:rsidDel="00000000" w:rsidR="00000000" w:rsidRPr="00000000">
        <w:rPr>
          <w:rFonts w:ascii="Times New Roman" w:cs="Times New Roman" w:eastAsia="Times New Roman" w:hAnsi="Times New Roman"/>
          <w:color w:val="222222"/>
          <w:highlight w:val="white"/>
          <w:rtl w:val="0"/>
        </w:rPr>
        <w:t xml:space="preserve">, v. 8, p. 329-341, 2013</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i w:val="0"/>
          <w:smallCaps w:val="0"/>
          <w:strike w:val="0"/>
          <w:color w:val="222222"/>
          <w:highlight w:val="white"/>
          <w:u w:val="none"/>
          <w:vertAlign w:val="baseline"/>
          <w:rtl w:val="0"/>
        </w:rPr>
        <w:t xml:space="preserve">RITTER, Juliano Goulart; DA SILVA, Fernando Felisberto; RUSSINI, Alexandre. Ação fiscalizatória e adequação da indicação, comércio e uso de agrotóxicos por agricultores da fronteira oeste do Rio Grande do Sul. </w:t>
      </w:r>
      <w:r w:rsidDel="00000000" w:rsidR="00000000" w:rsidRPr="00000000">
        <w:rPr>
          <w:rFonts w:ascii="Times New Roman" w:cs="Times New Roman" w:eastAsia="Times New Roman" w:hAnsi="Times New Roman"/>
          <w:b w:val="1"/>
          <w:i w:val="0"/>
          <w:smallCaps w:val="0"/>
          <w:strike w:val="0"/>
          <w:color w:val="222222"/>
          <w:highlight w:val="white"/>
          <w:u w:val="none"/>
          <w:vertAlign w:val="baseline"/>
          <w:rtl w:val="0"/>
        </w:rPr>
        <w:t xml:space="preserve">Tecno-Lógica</w:t>
      </w:r>
      <w:r w:rsidDel="00000000" w:rsidR="00000000" w:rsidRPr="00000000">
        <w:rPr>
          <w:rFonts w:ascii="Times New Roman" w:cs="Times New Roman" w:eastAsia="Times New Roman" w:hAnsi="Times New Roman"/>
          <w:i w:val="0"/>
          <w:smallCaps w:val="0"/>
          <w:strike w:val="0"/>
          <w:color w:val="222222"/>
          <w:highlight w:val="white"/>
          <w:u w:val="none"/>
          <w:vertAlign w:val="baseline"/>
          <w:rtl w:val="0"/>
        </w:rPr>
        <w:t xml:space="preserve">, v. 22, n. 1, p. 50-57, 2018.</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SANTA CATARINA, Decreto n° 1.331 de 17 de outubro de 2017. Disponível em: http://www.cidasc.sc.gov.br/fiscalizacao/legislacao-2/. Acesso em: 20 de set. de 2021.</w:t>
      </w:r>
      <w:r w:rsidDel="00000000" w:rsidR="00000000" w:rsidRPr="00000000">
        <w:rPr>
          <w:rtl w:val="0"/>
        </w:rPr>
      </w:r>
    </w:p>
    <w:sectPr>
      <w:headerReference r:id="rId9" w:type="default"/>
      <w:footerReference r:id="rId10" w:type="default"/>
      <w:pgSz w:h="16838" w:w="11906" w:orient="portrait"/>
      <w:pgMar w:bottom="1418" w:top="1418" w:left="1418" w:right="1418" w:header="266.66666666666663" w:footer="348.000000000004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jc w:val="center"/>
      <w:rPr/>
    </w:pPr>
    <w:r w:rsidDel="00000000" w:rsidR="00000000" w:rsidRPr="00000000">
      <w:rPr/>
      <w:drawing>
        <wp:inline distB="114300" distT="114300" distL="114300" distR="114300">
          <wp:extent cx="5067300" cy="608460"/>
          <wp:effectExtent b="0" l="0" r="0" t="0"/>
          <wp:docPr id="6"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5067300" cy="60846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jc w:val="center"/>
      <w:rPr/>
    </w:pPr>
    <w:r w:rsidDel="00000000" w:rsidR="00000000" w:rsidRPr="00000000">
      <w:rPr/>
      <w:drawing>
        <wp:inline distB="114300" distT="114300" distL="114300" distR="114300">
          <wp:extent cx="3286125" cy="838412"/>
          <wp:effectExtent b="0" l="0" r="0" t="0"/>
          <wp:docPr id="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286125" cy="83841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NormalWeb">
    <w:name w:val="Normal (Web)"/>
    <w:basedOn w:val="Normal"/>
    <w:uiPriority w:val="99"/>
    <w:semiHidden w:val="1"/>
    <w:unhideWhenUsed w:val="1"/>
    <w:rsid w:val="00C158E2"/>
    <w:pPr>
      <w:spacing w:after="100" w:afterAutospacing="1" w:before="100" w:beforeAutospacing="1" w:line="240" w:lineRule="auto"/>
    </w:pPr>
    <w:rPr>
      <w:rFonts w:ascii="Times New Roman" w:cs="Times New Roman" w:eastAsia="Times New Roman" w:hAnsi="Times New Roman"/>
      <w:sz w:val="24"/>
      <w:szCs w:val="24"/>
      <w:lang w:eastAsia="pt-BR"/>
    </w:rPr>
  </w:style>
  <w:style w:type="character" w:styleId="Hyperlink">
    <w:name w:val="Hyperlink"/>
    <w:basedOn w:val="Fontepargpadro"/>
    <w:uiPriority w:val="99"/>
    <w:unhideWhenUsed w:val="1"/>
    <w:rsid w:val="00965F0A"/>
    <w:rPr>
      <w:color w:val="0563c1" w:themeColor="hyperlink"/>
      <w:u w:val="single"/>
    </w:rPr>
  </w:style>
  <w:style w:type="character" w:styleId="HiperlinkVisitado">
    <w:name w:val="FollowedHyperlink"/>
    <w:basedOn w:val="Fontepargpadro"/>
    <w:uiPriority w:val="99"/>
    <w:semiHidden w:val="1"/>
    <w:unhideWhenUsed w:val="1"/>
    <w:rsid w:val="00BC492B"/>
    <w:rPr>
      <w:color w:val="954f72" w:themeColor="followedHyperlink"/>
      <w:u w:val="single"/>
    </w:rPr>
  </w:style>
  <w:style w:type="paragraph" w:styleId="Legenda">
    <w:name w:val="caption"/>
    <w:basedOn w:val="Normal"/>
    <w:next w:val="Normal"/>
    <w:uiPriority w:val="35"/>
    <w:unhideWhenUsed w:val="1"/>
    <w:qFormat w:val="1"/>
    <w:rsid w:val="00757FB5"/>
    <w:pPr>
      <w:spacing w:after="200" w:line="240" w:lineRule="auto"/>
    </w:pPr>
    <w:rPr>
      <w:i w:val="1"/>
      <w:iCs w:val="1"/>
      <w:color w:val="44546a" w:themeColor="text2"/>
      <w:sz w:val="18"/>
      <w:szCs w:val="18"/>
    </w:rPr>
  </w:style>
  <w:style w:type="character" w:styleId="apple-tab-span" w:customStyle="1">
    <w:name w:val="apple-tab-span"/>
    <w:basedOn w:val="Fontepargpadro"/>
    <w:rsid w:val="006100C4"/>
  </w:style>
  <w:style w:type="paragraph" w:styleId="PargrafodaLista">
    <w:name w:val="List Paragraph"/>
    <w:basedOn w:val="Normal"/>
    <w:uiPriority w:val="34"/>
    <w:qFormat w:val="1"/>
    <w:rsid w:val="00261534"/>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lMSheG4/CFh+1r7JASLY46qw0w==">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2021-09-17T14:05:00Z</dcterms:created>
  <dc:creator>Arthur Figueredo</dc:creator>
</cp:coreProperties>
</file>