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CC62CD" w:rsidRDefault="00470329" w:rsidP="00824730">
      <w:pPr>
        <w:spacing w:line="240" w:lineRule="auto"/>
        <w:jc w:val="center"/>
        <w:rPr>
          <w:b/>
        </w:rPr>
      </w:pPr>
      <w:r>
        <w:rPr>
          <w:b/>
        </w:rPr>
        <w:t xml:space="preserve">Antibody profiling: </w:t>
      </w:r>
      <w:r w:rsidR="00CC28D1">
        <w:rPr>
          <w:b/>
        </w:rPr>
        <w:t>uma</w:t>
      </w:r>
      <w:r>
        <w:rPr>
          <w:b/>
        </w:rPr>
        <w:t xml:space="preserve"> </w:t>
      </w:r>
      <w:r w:rsidR="00CC28D1">
        <w:rPr>
          <w:b/>
        </w:rPr>
        <w:t>“</w:t>
      </w:r>
      <w:r>
        <w:rPr>
          <w:b/>
        </w:rPr>
        <w:t>impressão digital imunológica</w:t>
      </w:r>
      <w:r w:rsidR="00CC28D1">
        <w:rPr>
          <w:b/>
        </w:rPr>
        <w:t>”</w:t>
      </w:r>
      <w:r>
        <w:rPr>
          <w:b/>
        </w:rPr>
        <w:t xml:space="preserve"> com potencial em ciências forenses</w:t>
      </w:r>
    </w:p>
    <w:p w:rsidR="006B0CC4" w:rsidRPr="00CC62CD" w:rsidRDefault="006B0CC4" w:rsidP="00824730">
      <w:pPr>
        <w:spacing w:line="240" w:lineRule="auto"/>
        <w:jc w:val="center"/>
      </w:pPr>
      <w:bookmarkStart w:id="0" w:name="_GoBack"/>
      <w:bookmarkEnd w:id="0"/>
    </w:p>
    <w:p w:rsidR="00BF7E5E" w:rsidRPr="00CC62CD" w:rsidRDefault="00BF7E5E" w:rsidP="00BF7E5E">
      <w:pPr>
        <w:spacing w:line="240" w:lineRule="auto"/>
        <w:rPr>
          <w:b/>
          <w:sz w:val="22"/>
          <w:szCs w:val="22"/>
        </w:rPr>
      </w:pPr>
      <w:r w:rsidRPr="00CC62CD">
        <w:rPr>
          <w:b/>
          <w:sz w:val="22"/>
          <w:szCs w:val="22"/>
        </w:rPr>
        <w:t>Introdução</w:t>
      </w:r>
    </w:p>
    <w:p w:rsidR="00BF7E5E" w:rsidRPr="00CC62CD" w:rsidRDefault="00BF7E5E" w:rsidP="00C11124">
      <w:pPr>
        <w:spacing w:line="240" w:lineRule="auto"/>
        <w:ind w:firstLine="567"/>
        <w:rPr>
          <w:sz w:val="22"/>
          <w:szCs w:val="22"/>
        </w:rPr>
      </w:pPr>
      <w:r w:rsidRPr="00CC62CD">
        <w:rPr>
          <w:sz w:val="22"/>
          <w:szCs w:val="22"/>
        </w:rPr>
        <w:t xml:space="preserve"> Os vestígios biológicos encontrados em locais de crime representam grande importância na ident</w:t>
      </w:r>
      <w:r w:rsidR="00C11124">
        <w:rPr>
          <w:sz w:val="22"/>
          <w:szCs w:val="22"/>
        </w:rPr>
        <w:t>ificação de vítimas e suspeitos</w:t>
      </w:r>
      <w:r w:rsidRPr="00CC62CD">
        <w:rPr>
          <w:sz w:val="22"/>
          <w:szCs w:val="22"/>
        </w:rPr>
        <w:t xml:space="preserve">, </w:t>
      </w:r>
      <w:r w:rsidR="00C11124">
        <w:rPr>
          <w:sz w:val="22"/>
          <w:szCs w:val="22"/>
        </w:rPr>
        <w:t>não podendo</w:t>
      </w:r>
      <w:r w:rsidRPr="00CC62CD">
        <w:rPr>
          <w:sz w:val="22"/>
          <w:szCs w:val="22"/>
        </w:rPr>
        <w:t xml:space="preserve"> ser subestimados no que tange à sua importância como elementos probatórios</w:t>
      </w:r>
      <w:r w:rsidR="00A76D19" w:rsidRPr="00CC62CD">
        <w:rPr>
          <w:sz w:val="22"/>
          <w:szCs w:val="22"/>
        </w:rPr>
        <w:t>, muitas vezes</w:t>
      </w:r>
      <w:r w:rsidRPr="00CC62CD">
        <w:rPr>
          <w:sz w:val="22"/>
          <w:szCs w:val="22"/>
        </w:rPr>
        <w:t>, utilizados como identificação genética</w:t>
      </w:r>
      <w:r w:rsidR="00A03ED1">
        <w:rPr>
          <w:sz w:val="22"/>
          <w:szCs w:val="22"/>
          <w:vertAlign w:val="superscript"/>
        </w:rPr>
        <w:t xml:space="preserve"> </w:t>
      </w:r>
      <w:r w:rsidR="00A03ED1">
        <w:rPr>
          <w:sz w:val="22"/>
          <w:szCs w:val="22"/>
        </w:rPr>
        <w:t>(MICHELIN  et al., 2013)</w:t>
      </w:r>
      <w:r w:rsidR="00072472" w:rsidRPr="00CC62CD">
        <w:rPr>
          <w:sz w:val="22"/>
          <w:szCs w:val="22"/>
        </w:rPr>
        <w:t>.</w:t>
      </w:r>
    </w:p>
    <w:p w:rsidR="00BD2918" w:rsidRPr="00CC62CD" w:rsidRDefault="00DA2E9F" w:rsidP="00C11124">
      <w:pPr>
        <w:spacing w:line="240" w:lineRule="auto"/>
        <w:ind w:firstLine="567"/>
        <w:rPr>
          <w:sz w:val="22"/>
          <w:szCs w:val="22"/>
        </w:rPr>
      </w:pPr>
      <w:r w:rsidRPr="00CC62CD">
        <w:rPr>
          <w:sz w:val="22"/>
          <w:szCs w:val="22"/>
        </w:rPr>
        <w:t xml:space="preserve">A </w:t>
      </w:r>
      <w:r w:rsidR="00D614F5" w:rsidRPr="00CC62CD">
        <w:rPr>
          <w:sz w:val="22"/>
          <w:szCs w:val="22"/>
        </w:rPr>
        <w:t xml:space="preserve">partir da </w:t>
      </w:r>
      <w:r w:rsidRPr="00CC62CD">
        <w:rPr>
          <w:sz w:val="22"/>
          <w:szCs w:val="22"/>
        </w:rPr>
        <w:t>descoberta de que cada indivíduo produz autoanticorpos específicos que lhe são singulares</w:t>
      </w:r>
      <w:r w:rsidR="00D614F5" w:rsidRPr="00CC62CD">
        <w:rPr>
          <w:sz w:val="22"/>
          <w:szCs w:val="22"/>
        </w:rPr>
        <w:t xml:space="preserve">, denominados autoanticorpos específicos individuais (ISA’s – </w:t>
      </w:r>
      <w:r w:rsidR="00D614F5" w:rsidRPr="000F47D0">
        <w:rPr>
          <w:i/>
          <w:sz w:val="22"/>
          <w:szCs w:val="22"/>
        </w:rPr>
        <w:t>individual specific autoantibodies</w:t>
      </w:r>
      <w:r w:rsidR="00D614F5" w:rsidRPr="00CC62CD">
        <w:rPr>
          <w:sz w:val="22"/>
          <w:szCs w:val="22"/>
        </w:rPr>
        <w:t>)</w:t>
      </w:r>
      <w:r w:rsidRPr="00CC62CD">
        <w:rPr>
          <w:sz w:val="22"/>
          <w:szCs w:val="22"/>
        </w:rPr>
        <w:t xml:space="preserve"> e que </w:t>
      </w:r>
      <w:r w:rsidR="008E7D56" w:rsidRPr="00CC62CD">
        <w:rPr>
          <w:sz w:val="22"/>
          <w:szCs w:val="22"/>
        </w:rPr>
        <w:t xml:space="preserve">por meio </w:t>
      </w:r>
      <w:r w:rsidR="00D614F5" w:rsidRPr="00CC62CD">
        <w:rPr>
          <w:sz w:val="22"/>
          <w:szCs w:val="22"/>
        </w:rPr>
        <w:t>de sua</w:t>
      </w:r>
      <w:r w:rsidR="008E7D56" w:rsidRPr="00CC62CD">
        <w:rPr>
          <w:sz w:val="22"/>
          <w:szCs w:val="22"/>
        </w:rPr>
        <w:t xml:space="preserve"> análise obtinha-se</w:t>
      </w:r>
      <w:r w:rsidRPr="00CC62CD">
        <w:rPr>
          <w:sz w:val="22"/>
          <w:szCs w:val="22"/>
        </w:rPr>
        <w:t xml:space="preserve"> um perfil de anticorpos único </w:t>
      </w:r>
      <w:r w:rsidR="00D614F5" w:rsidRPr="00CC62CD">
        <w:rPr>
          <w:sz w:val="22"/>
          <w:szCs w:val="22"/>
        </w:rPr>
        <w:t>individual,</w:t>
      </w:r>
      <w:r w:rsidRPr="00CC62CD">
        <w:rPr>
          <w:sz w:val="22"/>
          <w:szCs w:val="22"/>
        </w:rPr>
        <w:t xml:space="preserve"> surgiu a hipótese </w:t>
      </w:r>
      <w:r w:rsidR="00D614F5" w:rsidRPr="00CC62CD">
        <w:rPr>
          <w:sz w:val="22"/>
          <w:szCs w:val="22"/>
        </w:rPr>
        <w:t>do uso destes</w:t>
      </w:r>
      <w:r w:rsidRPr="00CC62CD">
        <w:rPr>
          <w:sz w:val="22"/>
          <w:szCs w:val="22"/>
        </w:rPr>
        <w:t xml:space="preserve"> como ferramenta forense, criando-se a possibilidade de serem </w:t>
      </w:r>
      <w:r w:rsidR="00D614F5" w:rsidRPr="00CC62CD">
        <w:rPr>
          <w:sz w:val="22"/>
          <w:szCs w:val="22"/>
        </w:rPr>
        <w:t>utilizados</w:t>
      </w:r>
      <w:r w:rsidRPr="00CC62CD">
        <w:rPr>
          <w:sz w:val="22"/>
          <w:szCs w:val="22"/>
        </w:rPr>
        <w:t xml:space="preserve"> como uma “impressão digital” imunológica para identificação de indivíduos.</w:t>
      </w:r>
      <w:r w:rsidR="00D614F5" w:rsidRPr="00CC62CD">
        <w:rPr>
          <w:sz w:val="22"/>
          <w:szCs w:val="22"/>
        </w:rPr>
        <w:t xml:space="preserve"> Assim, o</w:t>
      </w:r>
      <w:r w:rsidR="00BF7E5E" w:rsidRPr="00CC62CD">
        <w:rPr>
          <w:sz w:val="22"/>
          <w:szCs w:val="22"/>
        </w:rPr>
        <w:t xml:space="preserve"> </w:t>
      </w:r>
      <w:r w:rsidR="00BF7E5E" w:rsidRPr="000F47D0">
        <w:rPr>
          <w:i/>
          <w:sz w:val="22"/>
          <w:szCs w:val="22"/>
        </w:rPr>
        <w:t>Antibody Profiling</w:t>
      </w:r>
      <w:r w:rsidR="00BF7E5E" w:rsidRPr="00CC62CD">
        <w:rPr>
          <w:sz w:val="22"/>
          <w:szCs w:val="22"/>
        </w:rPr>
        <w:t xml:space="preserve"> </w:t>
      </w:r>
      <w:r w:rsidR="00D614F5" w:rsidRPr="00CC62CD">
        <w:rPr>
          <w:sz w:val="22"/>
          <w:szCs w:val="22"/>
        </w:rPr>
        <w:t xml:space="preserve">ou </w:t>
      </w:r>
      <w:r w:rsidR="00D614F5" w:rsidRPr="000F47D0">
        <w:rPr>
          <w:i/>
          <w:sz w:val="22"/>
          <w:szCs w:val="22"/>
        </w:rPr>
        <w:t>Antibody Fingerprint</w:t>
      </w:r>
      <w:r w:rsidR="00D614F5" w:rsidRPr="00CC62CD">
        <w:rPr>
          <w:sz w:val="22"/>
          <w:szCs w:val="22"/>
        </w:rPr>
        <w:t xml:space="preserve"> </w:t>
      </w:r>
      <w:r w:rsidR="00BF7E5E" w:rsidRPr="00CC62CD">
        <w:rPr>
          <w:sz w:val="22"/>
          <w:szCs w:val="22"/>
        </w:rPr>
        <w:t xml:space="preserve">é uma técnica baseada </w:t>
      </w:r>
      <w:r w:rsidR="00D614F5" w:rsidRPr="00CC62CD">
        <w:rPr>
          <w:sz w:val="22"/>
          <w:szCs w:val="22"/>
        </w:rPr>
        <w:t>nesta</w:t>
      </w:r>
      <w:r w:rsidR="00BC4A45" w:rsidRPr="00CC62CD">
        <w:rPr>
          <w:sz w:val="22"/>
          <w:szCs w:val="22"/>
        </w:rPr>
        <w:t xml:space="preserve"> diferença</w:t>
      </w:r>
      <w:r w:rsidR="00BF7E5E" w:rsidRPr="00CC62CD">
        <w:rPr>
          <w:sz w:val="22"/>
          <w:szCs w:val="22"/>
        </w:rPr>
        <w:t xml:space="preserve"> </w:t>
      </w:r>
      <w:r w:rsidR="00BC4A45" w:rsidRPr="00CC62CD">
        <w:rPr>
          <w:sz w:val="22"/>
          <w:szCs w:val="22"/>
        </w:rPr>
        <w:t>no</w:t>
      </w:r>
      <w:r w:rsidR="00BF7E5E" w:rsidRPr="00CC62CD">
        <w:rPr>
          <w:sz w:val="22"/>
          <w:szCs w:val="22"/>
        </w:rPr>
        <w:t xml:space="preserve"> repertório de anticorpos específicos </w:t>
      </w:r>
      <w:r w:rsidR="00BC4A45" w:rsidRPr="00CC62CD">
        <w:rPr>
          <w:sz w:val="22"/>
          <w:szCs w:val="22"/>
        </w:rPr>
        <w:t>de</w:t>
      </w:r>
      <w:r w:rsidR="00BF7E5E" w:rsidRPr="00CC62CD">
        <w:rPr>
          <w:sz w:val="22"/>
          <w:szCs w:val="22"/>
        </w:rPr>
        <w:t xml:space="preserve"> cada organismo</w:t>
      </w:r>
      <w:r w:rsidR="00A03ED1">
        <w:rPr>
          <w:sz w:val="22"/>
          <w:szCs w:val="22"/>
          <w:vertAlign w:val="superscript"/>
        </w:rPr>
        <w:t xml:space="preserve"> </w:t>
      </w:r>
      <w:r w:rsidR="00A03ED1">
        <w:rPr>
          <w:sz w:val="22"/>
          <w:szCs w:val="22"/>
        </w:rPr>
        <w:t>(ESPERANÇA et al, 2012)</w:t>
      </w:r>
      <w:r w:rsidR="00D614F5" w:rsidRPr="00CC62CD">
        <w:rPr>
          <w:sz w:val="22"/>
          <w:szCs w:val="22"/>
        </w:rPr>
        <w:t>. S</w:t>
      </w:r>
      <w:r w:rsidR="001D0754" w:rsidRPr="00CC62CD">
        <w:rPr>
          <w:sz w:val="22"/>
          <w:szCs w:val="22"/>
        </w:rPr>
        <w:t>eu fundamento</w:t>
      </w:r>
      <w:r w:rsidR="00BF7E5E" w:rsidRPr="00CC62CD">
        <w:rPr>
          <w:sz w:val="22"/>
          <w:szCs w:val="22"/>
        </w:rPr>
        <w:t xml:space="preserve"> </w:t>
      </w:r>
      <w:r w:rsidR="00D614F5" w:rsidRPr="00CC62CD">
        <w:rPr>
          <w:sz w:val="22"/>
          <w:szCs w:val="22"/>
        </w:rPr>
        <w:t>baseia-se</w:t>
      </w:r>
      <w:r w:rsidR="00BF7E5E" w:rsidRPr="00CC62CD">
        <w:rPr>
          <w:sz w:val="22"/>
          <w:szCs w:val="22"/>
        </w:rPr>
        <w:t xml:space="preserve"> na </w:t>
      </w:r>
      <w:r w:rsidR="00D614F5" w:rsidRPr="00CC62CD">
        <w:rPr>
          <w:sz w:val="22"/>
          <w:szCs w:val="22"/>
        </w:rPr>
        <w:t>existência de um</w:t>
      </w:r>
      <w:r w:rsidR="00BF7E5E" w:rsidRPr="00CC62CD">
        <w:rPr>
          <w:sz w:val="22"/>
          <w:szCs w:val="22"/>
        </w:rPr>
        <w:t xml:space="preserve"> perfil único de </w:t>
      </w:r>
      <w:r w:rsidR="00F42E0A" w:rsidRPr="00CC62CD">
        <w:rPr>
          <w:sz w:val="22"/>
          <w:szCs w:val="22"/>
        </w:rPr>
        <w:t xml:space="preserve">moléculas de anticorpos, </w:t>
      </w:r>
      <w:r w:rsidR="00BF7E5E" w:rsidRPr="00CC62CD">
        <w:rPr>
          <w:sz w:val="22"/>
          <w:szCs w:val="22"/>
        </w:rPr>
        <w:t>secretad</w:t>
      </w:r>
      <w:r w:rsidR="00F42E0A" w:rsidRPr="00CC62CD">
        <w:rPr>
          <w:sz w:val="22"/>
          <w:szCs w:val="22"/>
        </w:rPr>
        <w:t>a</w:t>
      </w:r>
      <w:r w:rsidR="00BF7E5E" w:rsidRPr="00CC62CD">
        <w:rPr>
          <w:sz w:val="22"/>
          <w:szCs w:val="22"/>
        </w:rPr>
        <w:t xml:space="preserve">s </w:t>
      </w:r>
      <w:r w:rsidR="00F42E0A" w:rsidRPr="00CC62CD">
        <w:rPr>
          <w:sz w:val="22"/>
          <w:szCs w:val="22"/>
        </w:rPr>
        <w:t>nos fluidos orgânicos</w:t>
      </w:r>
      <w:r w:rsidR="00A03ED1">
        <w:rPr>
          <w:sz w:val="22"/>
          <w:szCs w:val="22"/>
        </w:rPr>
        <w:t xml:space="preserve"> (</w:t>
      </w:r>
      <w:r w:rsidR="00A03ED1" w:rsidRPr="00A03ED1">
        <w:rPr>
          <w:sz w:val="22"/>
          <w:szCs w:val="22"/>
        </w:rPr>
        <w:t>BERNSTEIN</w:t>
      </w:r>
      <w:r w:rsidR="00A03ED1">
        <w:rPr>
          <w:sz w:val="22"/>
          <w:szCs w:val="22"/>
        </w:rPr>
        <w:t xml:space="preserve"> et al., 1984)</w:t>
      </w:r>
      <w:r w:rsidR="00072472" w:rsidRPr="00CC62CD">
        <w:rPr>
          <w:sz w:val="22"/>
          <w:szCs w:val="22"/>
        </w:rPr>
        <w:t>.</w:t>
      </w:r>
      <w:r w:rsidR="00BF7E5E" w:rsidRPr="00CC62CD">
        <w:rPr>
          <w:sz w:val="22"/>
          <w:szCs w:val="22"/>
        </w:rPr>
        <w:t xml:space="preserve"> </w:t>
      </w:r>
    </w:p>
    <w:p w:rsidR="00BF7E5E" w:rsidRPr="00CC62CD" w:rsidRDefault="00BF7E5E" w:rsidP="00C11124">
      <w:pPr>
        <w:spacing w:line="240" w:lineRule="auto"/>
        <w:ind w:firstLine="567"/>
        <w:rPr>
          <w:sz w:val="22"/>
          <w:szCs w:val="22"/>
        </w:rPr>
      </w:pPr>
      <w:r w:rsidRPr="00CC62CD">
        <w:rPr>
          <w:sz w:val="22"/>
          <w:szCs w:val="22"/>
        </w:rPr>
        <w:t>O presente trabalho visa realizar um estudo de revi</w:t>
      </w:r>
      <w:r w:rsidR="00D614F5" w:rsidRPr="00CC62CD">
        <w:rPr>
          <w:sz w:val="22"/>
          <w:szCs w:val="22"/>
        </w:rPr>
        <w:t xml:space="preserve">são sobre o Antibody Profiling </w:t>
      </w:r>
      <w:r w:rsidR="000F47D0">
        <w:rPr>
          <w:sz w:val="22"/>
          <w:szCs w:val="22"/>
        </w:rPr>
        <w:t>e sua aplicação.</w:t>
      </w:r>
    </w:p>
    <w:p w:rsidR="00BF7E5E" w:rsidRPr="00CC62CD" w:rsidRDefault="00BF7E5E" w:rsidP="00C11124">
      <w:pPr>
        <w:spacing w:line="240" w:lineRule="auto"/>
        <w:rPr>
          <w:b/>
          <w:sz w:val="22"/>
          <w:szCs w:val="22"/>
        </w:rPr>
      </w:pPr>
      <w:r w:rsidRPr="00CC62CD">
        <w:rPr>
          <w:b/>
          <w:sz w:val="22"/>
          <w:szCs w:val="22"/>
        </w:rPr>
        <w:t>Material e métodos</w:t>
      </w:r>
    </w:p>
    <w:p w:rsidR="00BF7E5E" w:rsidRPr="00CC62CD" w:rsidRDefault="004B66D4" w:rsidP="00C11124">
      <w:pPr>
        <w:spacing w:line="240" w:lineRule="auto"/>
        <w:ind w:firstLine="567"/>
        <w:rPr>
          <w:sz w:val="22"/>
          <w:szCs w:val="22"/>
        </w:rPr>
      </w:pPr>
      <w:r w:rsidRPr="00CC62CD">
        <w:rPr>
          <w:sz w:val="22"/>
          <w:szCs w:val="22"/>
        </w:rPr>
        <w:t>F</w:t>
      </w:r>
      <w:r w:rsidR="00BF7E5E" w:rsidRPr="00CC62CD">
        <w:rPr>
          <w:sz w:val="22"/>
          <w:szCs w:val="22"/>
        </w:rPr>
        <w:t>oi realizada busca de artigos científicos nas bases de dados nacionais e internacionais. Buscas em revistas nacionais mostraram não haver, em língua pátria, publicações sobre o tema e, mesmo nas revistas internacionais a disponibilidade de artigos mostrou-se reduzida em relação aos demais temas da área.</w:t>
      </w:r>
    </w:p>
    <w:p w:rsidR="00C415D9" w:rsidRPr="00CC62CD" w:rsidRDefault="00C415D9" w:rsidP="00C11124">
      <w:pPr>
        <w:spacing w:line="240" w:lineRule="auto"/>
        <w:rPr>
          <w:b/>
          <w:sz w:val="22"/>
          <w:szCs w:val="22"/>
        </w:rPr>
      </w:pPr>
      <w:r w:rsidRPr="00CC62CD">
        <w:rPr>
          <w:b/>
          <w:sz w:val="22"/>
          <w:szCs w:val="22"/>
        </w:rPr>
        <w:t>Resultados e Discussão</w:t>
      </w:r>
    </w:p>
    <w:p w:rsidR="00BF7E5E" w:rsidRPr="00CC62CD" w:rsidRDefault="00BF7E5E" w:rsidP="00C11124">
      <w:pPr>
        <w:spacing w:line="240" w:lineRule="auto"/>
        <w:ind w:firstLine="567"/>
        <w:rPr>
          <w:sz w:val="22"/>
          <w:szCs w:val="22"/>
        </w:rPr>
      </w:pPr>
      <w:r w:rsidRPr="00CC62CD">
        <w:rPr>
          <w:sz w:val="22"/>
          <w:szCs w:val="22"/>
        </w:rPr>
        <w:t>A produção de anticorpos representa, possivelmente, a mais particular e notável das reaç</w:t>
      </w:r>
      <w:r w:rsidR="00072472" w:rsidRPr="00CC62CD">
        <w:rPr>
          <w:sz w:val="22"/>
          <w:szCs w:val="22"/>
        </w:rPr>
        <w:t>ões de um indivíduo ao ambiente</w:t>
      </w:r>
      <w:r w:rsidR="00A03ED1">
        <w:rPr>
          <w:sz w:val="22"/>
          <w:szCs w:val="22"/>
          <w:vertAlign w:val="superscript"/>
        </w:rPr>
        <w:t xml:space="preserve"> </w:t>
      </w:r>
      <w:r w:rsidR="00A03ED1">
        <w:rPr>
          <w:sz w:val="22"/>
          <w:szCs w:val="22"/>
        </w:rPr>
        <w:t>(KING et al., 1976)</w:t>
      </w:r>
      <w:r w:rsidR="00072472" w:rsidRPr="00CC62CD">
        <w:rPr>
          <w:sz w:val="22"/>
          <w:szCs w:val="22"/>
        </w:rPr>
        <w:t>.</w:t>
      </w:r>
      <w:r w:rsidRPr="00CC62CD">
        <w:rPr>
          <w:sz w:val="22"/>
          <w:szCs w:val="22"/>
        </w:rPr>
        <w:t xml:space="preserve"> O sistema imune, apesar de </w:t>
      </w:r>
      <w:r w:rsidR="004B66D4" w:rsidRPr="00CC62CD">
        <w:rPr>
          <w:sz w:val="22"/>
          <w:szCs w:val="22"/>
        </w:rPr>
        <w:t>suas</w:t>
      </w:r>
      <w:r w:rsidRPr="00CC62CD">
        <w:rPr>
          <w:sz w:val="22"/>
          <w:szCs w:val="22"/>
        </w:rPr>
        <w:t xml:space="preserve"> características bem consolidadas e compartilhadas por todos indivíd</w:t>
      </w:r>
      <w:r w:rsidR="004B66D4" w:rsidRPr="00CC62CD">
        <w:rPr>
          <w:sz w:val="22"/>
          <w:szCs w:val="22"/>
        </w:rPr>
        <w:t>uos</w:t>
      </w:r>
      <w:r w:rsidR="00D1037B" w:rsidRPr="00CC62CD">
        <w:rPr>
          <w:sz w:val="22"/>
          <w:szCs w:val="22"/>
        </w:rPr>
        <w:t xml:space="preserve">, responde em cada </w:t>
      </w:r>
      <w:r w:rsidR="004B66D4" w:rsidRPr="00CC62CD">
        <w:rPr>
          <w:sz w:val="22"/>
          <w:szCs w:val="22"/>
        </w:rPr>
        <w:t>um</w:t>
      </w:r>
      <w:r w:rsidRPr="00CC62CD">
        <w:rPr>
          <w:sz w:val="22"/>
          <w:szCs w:val="22"/>
        </w:rPr>
        <w:t xml:space="preserve"> de maneira singular aos estímulos recebidos.</w:t>
      </w:r>
    </w:p>
    <w:p w:rsidR="003A2ECD" w:rsidRPr="00CC62CD" w:rsidRDefault="004B66D4" w:rsidP="00C11124">
      <w:pPr>
        <w:spacing w:line="240" w:lineRule="auto"/>
        <w:ind w:firstLine="567"/>
        <w:rPr>
          <w:sz w:val="22"/>
          <w:szCs w:val="22"/>
        </w:rPr>
      </w:pPr>
      <w:r w:rsidRPr="00CC62CD">
        <w:rPr>
          <w:sz w:val="22"/>
          <w:szCs w:val="22"/>
        </w:rPr>
        <w:t>O</w:t>
      </w:r>
      <w:r w:rsidR="00C415D9" w:rsidRPr="00CC62CD">
        <w:rPr>
          <w:sz w:val="22"/>
          <w:szCs w:val="22"/>
        </w:rPr>
        <w:t xml:space="preserve"> padrão de autoanticorpos específico </w:t>
      </w:r>
      <w:r w:rsidRPr="00CC62CD">
        <w:rPr>
          <w:sz w:val="22"/>
          <w:szCs w:val="22"/>
        </w:rPr>
        <w:t xml:space="preserve">é obtido </w:t>
      </w:r>
      <w:r w:rsidR="00C415D9" w:rsidRPr="00CC62CD">
        <w:rPr>
          <w:sz w:val="22"/>
          <w:szCs w:val="22"/>
        </w:rPr>
        <w:t xml:space="preserve">por volta dos dois anos de vida extrauterina. No caso de </w:t>
      </w:r>
      <w:r w:rsidR="00886B88" w:rsidRPr="00CC62CD">
        <w:rPr>
          <w:sz w:val="22"/>
          <w:szCs w:val="22"/>
        </w:rPr>
        <w:t>recém-nascidos</w:t>
      </w:r>
      <w:r w:rsidR="00C415D9" w:rsidRPr="00CC62CD">
        <w:rPr>
          <w:sz w:val="22"/>
          <w:szCs w:val="22"/>
        </w:rPr>
        <w:t xml:space="preserve"> e crianças com poucos meses de vida, o perfil de ISA’s é idêntico ao materno</w:t>
      </w:r>
      <w:r w:rsidR="00A03ED1">
        <w:rPr>
          <w:sz w:val="22"/>
          <w:szCs w:val="22"/>
          <w:vertAlign w:val="superscript"/>
        </w:rPr>
        <w:t xml:space="preserve"> </w:t>
      </w:r>
      <w:r w:rsidR="00A03ED1" w:rsidRPr="00A03ED1">
        <w:rPr>
          <w:sz w:val="22"/>
          <w:szCs w:val="22"/>
        </w:rPr>
        <w:t>(FRANCOEUR, 1988)</w:t>
      </w:r>
      <w:r w:rsidR="00C415D9" w:rsidRPr="00A03ED1">
        <w:rPr>
          <w:sz w:val="22"/>
          <w:szCs w:val="22"/>
        </w:rPr>
        <w:t xml:space="preserve">. </w:t>
      </w:r>
      <w:r w:rsidR="00C415D9" w:rsidRPr="00CC62CD">
        <w:rPr>
          <w:sz w:val="22"/>
          <w:szCs w:val="22"/>
        </w:rPr>
        <w:t xml:space="preserve">Esta </w:t>
      </w:r>
      <w:r w:rsidR="00C11124" w:rsidRPr="00CC62CD">
        <w:rPr>
          <w:sz w:val="22"/>
          <w:szCs w:val="22"/>
        </w:rPr>
        <w:t>característica</w:t>
      </w:r>
      <w:r w:rsidR="00C415D9" w:rsidRPr="00CC62CD">
        <w:rPr>
          <w:sz w:val="22"/>
          <w:szCs w:val="22"/>
        </w:rPr>
        <w:t xml:space="preserve"> pode ser utilizada para identificação em casos </w:t>
      </w:r>
      <w:r w:rsidR="000F47D0">
        <w:rPr>
          <w:sz w:val="22"/>
          <w:szCs w:val="22"/>
        </w:rPr>
        <w:t>de troca de bebês ou sequestro.</w:t>
      </w:r>
      <w:r w:rsidR="00571F22" w:rsidRPr="00CC62CD">
        <w:rPr>
          <w:sz w:val="22"/>
          <w:szCs w:val="22"/>
        </w:rPr>
        <w:t xml:space="preserve"> </w:t>
      </w:r>
      <w:r w:rsidR="000F47D0">
        <w:rPr>
          <w:sz w:val="22"/>
          <w:szCs w:val="22"/>
        </w:rPr>
        <w:t>Pesquisadores</w:t>
      </w:r>
      <w:r w:rsidR="00571F22" w:rsidRPr="00CC62CD">
        <w:rPr>
          <w:sz w:val="22"/>
          <w:szCs w:val="22"/>
        </w:rPr>
        <w:t xml:space="preserve"> </w:t>
      </w:r>
      <w:r w:rsidR="00C415D9" w:rsidRPr="00CC62CD">
        <w:rPr>
          <w:sz w:val="22"/>
          <w:szCs w:val="22"/>
        </w:rPr>
        <w:t xml:space="preserve">utilizaram a análise do perfil de anticorpos para averiguar a origem materna de 54 </w:t>
      </w:r>
      <w:r w:rsidR="00D1037B" w:rsidRPr="00CC62CD">
        <w:rPr>
          <w:sz w:val="22"/>
          <w:szCs w:val="22"/>
        </w:rPr>
        <w:t>recém-nascidos</w:t>
      </w:r>
      <w:r w:rsidR="004E0606" w:rsidRPr="00CC62CD">
        <w:rPr>
          <w:sz w:val="22"/>
          <w:szCs w:val="22"/>
        </w:rPr>
        <w:t>, relacionando corretamente</w:t>
      </w:r>
      <w:r w:rsidR="00C415D9" w:rsidRPr="00CC62CD">
        <w:rPr>
          <w:sz w:val="22"/>
          <w:szCs w:val="22"/>
        </w:rPr>
        <w:t xml:space="preserve"> </w:t>
      </w:r>
      <w:r w:rsidR="004E0606" w:rsidRPr="00CC62CD">
        <w:rPr>
          <w:sz w:val="22"/>
          <w:szCs w:val="22"/>
        </w:rPr>
        <w:t xml:space="preserve">mães e bebês, sendo observada pequena diferença entre o perfil de anticorpos materno e da criança em apenas 8 casos </w:t>
      </w:r>
      <w:r w:rsidR="00C11124">
        <w:rPr>
          <w:sz w:val="22"/>
          <w:szCs w:val="22"/>
        </w:rPr>
        <w:t>sem,</w:t>
      </w:r>
      <w:r w:rsidR="004E0606" w:rsidRPr="00CC62CD">
        <w:rPr>
          <w:sz w:val="22"/>
          <w:szCs w:val="22"/>
        </w:rPr>
        <w:t xml:space="preserve"> que esta diferença interferisse na identificação da mãe</w:t>
      </w:r>
      <w:r w:rsidR="00A03ED1">
        <w:rPr>
          <w:sz w:val="22"/>
          <w:szCs w:val="22"/>
          <w:vertAlign w:val="superscript"/>
        </w:rPr>
        <w:t xml:space="preserve"> </w:t>
      </w:r>
      <w:r w:rsidR="00A03ED1">
        <w:rPr>
          <w:sz w:val="22"/>
          <w:szCs w:val="22"/>
        </w:rPr>
        <w:t>(UNGER and STRAUSS, 1995)</w:t>
      </w:r>
      <w:r w:rsidR="004E0606" w:rsidRPr="00CC62CD">
        <w:rPr>
          <w:sz w:val="22"/>
          <w:szCs w:val="22"/>
        </w:rPr>
        <w:t>.</w:t>
      </w:r>
    </w:p>
    <w:p w:rsidR="00C415D9" w:rsidRPr="00CC62CD" w:rsidRDefault="003A2ECD" w:rsidP="00C11124">
      <w:pPr>
        <w:spacing w:line="240" w:lineRule="auto"/>
        <w:ind w:firstLine="567"/>
        <w:rPr>
          <w:sz w:val="22"/>
          <w:szCs w:val="22"/>
        </w:rPr>
      </w:pPr>
      <w:r w:rsidRPr="00CC62CD">
        <w:rPr>
          <w:sz w:val="22"/>
          <w:szCs w:val="22"/>
        </w:rPr>
        <w:t>A análise do</w:t>
      </w:r>
      <w:r w:rsidR="00C415D9" w:rsidRPr="00CC62CD">
        <w:rPr>
          <w:sz w:val="22"/>
          <w:szCs w:val="22"/>
        </w:rPr>
        <w:t xml:space="preserve">s perfis </w:t>
      </w:r>
      <w:r w:rsidRPr="00CC62CD">
        <w:rPr>
          <w:sz w:val="22"/>
          <w:szCs w:val="22"/>
        </w:rPr>
        <w:t xml:space="preserve">sanguíneos </w:t>
      </w:r>
      <w:r w:rsidR="00C415D9" w:rsidRPr="00CC62CD">
        <w:rPr>
          <w:sz w:val="22"/>
          <w:szCs w:val="22"/>
        </w:rPr>
        <w:t>de autoanticorpos do isotipo IgG em 166 indivíduos, incluindo pessoas saudáveis e com alterações patológicas, frente a um microarranjo de 9486 proteínas humanas nativas</w:t>
      </w:r>
      <w:r w:rsidRPr="00CC62CD">
        <w:rPr>
          <w:sz w:val="22"/>
          <w:szCs w:val="22"/>
        </w:rPr>
        <w:t xml:space="preserve"> mostrou </w:t>
      </w:r>
      <w:r w:rsidR="00C415D9" w:rsidRPr="00CC62CD">
        <w:rPr>
          <w:sz w:val="22"/>
          <w:szCs w:val="22"/>
        </w:rPr>
        <w:t>que todos os indivíduos possuíam autoanticorpos IgG, sendo encontrados, em média 1996,9 autoanticorpos deste isotipo por indivíduo, em u</w:t>
      </w:r>
      <w:r w:rsidR="00571F22" w:rsidRPr="00CC62CD">
        <w:rPr>
          <w:sz w:val="22"/>
          <w:szCs w:val="22"/>
        </w:rPr>
        <w:t xml:space="preserve">m padrão singular para cada um, </w:t>
      </w:r>
      <w:r w:rsidR="000F47D0">
        <w:rPr>
          <w:sz w:val="22"/>
          <w:szCs w:val="22"/>
        </w:rPr>
        <w:t>e ainda</w:t>
      </w:r>
      <w:r w:rsidR="00571F22" w:rsidRPr="00CC62CD">
        <w:rPr>
          <w:sz w:val="22"/>
          <w:szCs w:val="22"/>
        </w:rPr>
        <w:t xml:space="preserve"> evidenciou a </w:t>
      </w:r>
      <w:r w:rsidR="00C415D9" w:rsidRPr="00CC62CD">
        <w:rPr>
          <w:sz w:val="22"/>
          <w:szCs w:val="22"/>
        </w:rPr>
        <w:t>manutenção do padrão de anticorpos</w:t>
      </w:r>
      <w:r w:rsidR="00571F22" w:rsidRPr="00CC62CD">
        <w:rPr>
          <w:sz w:val="22"/>
          <w:szCs w:val="22"/>
        </w:rPr>
        <w:t xml:space="preserve"> ao longo do tempo</w:t>
      </w:r>
      <w:r w:rsidR="00C415D9" w:rsidRPr="00CC62CD">
        <w:rPr>
          <w:sz w:val="22"/>
          <w:szCs w:val="22"/>
        </w:rPr>
        <w:t xml:space="preserve">, apesar </w:t>
      </w:r>
      <w:r w:rsidR="00571F22" w:rsidRPr="00CC62CD">
        <w:rPr>
          <w:sz w:val="22"/>
          <w:szCs w:val="22"/>
        </w:rPr>
        <w:t>da existência de</w:t>
      </w:r>
      <w:r w:rsidR="00C415D9" w:rsidRPr="00CC62CD">
        <w:rPr>
          <w:sz w:val="22"/>
          <w:szCs w:val="22"/>
        </w:rPr>
        <w:t xml:space="preserve"> discretas vari</w:t>
      </w:r>
      <w:r w:rsidR="00571F22" w:rsidRPr="00CC62CD">
        <w:rPr>
          <w:sz w:val="22"/>
          <w:szCs w:val="22"/>
        </w:rPr>
        <w:t>ações na intensidade das bandas</w:t>
      </w:r>
      <w:r w:rsidR="00A03ED1">
        <w:rPr>
          <w:sz w:val="22"/>
          <w:szCs w:val="22"/>
          <w:vertAlign w:val="superscript"/>
        </w:rPr>
        <w:t xml:space="preserve"> </w:t>
      </w:r>
      <w:r w:rsidR="00A03ED1">
        <w:rPr>
          <w:sz w:val="22"/>
          <w:szCs w:val="22"/>
        </w:rPr>
        <w:t>(NAGELE et al., 2013)</w:t>
      </w:r>
      <w:r w:rsidR="00571F22" w:rsidRPr="00CC62CD">
        <w:rPr>
          <w:sz w:val="22"/>
          <w:szCs w:val="22"/>
        </w:rPr>
        <w:t>.</w:t>
      </w:r>
    </w:p>
    <w:p w:rsidR="00E57489" w:rsidRPr="00CC62CD" w:rsidRDefault="002D1F9D" w:rsidP="00C11124">
      <w:pPr>
        <w:spacing w:line="240" w:lineRule="auto"/>
        <w:ind w:firstLine="567"/>
        <w:rPr>
          <w:sz w:val="22"/>
          <w:szCs w:val="22"/>
        </w:rPr>
      </w:pPr>
      <w:r>
        <w:rPr>
          <w:sz w:val="22"/>
          <w:szCs w:val="22"/>
        </w:rPr>
        <w:t>As</w:t>
      </w:r>
      <w:r w:rsidR="00C415D9" w:rsidRPr="00CC62CD">
        <w:rPr>
          <w:sz w:val="22"/>
          <w:szCs w:val="22"/>
        </w:rPr>
        <w:t xml:space="preserve"> molécula</w:t>
      </w:r>
      <w:r>
        <w:rPr>
          <w:sz w:val="22"/>
          <w:szCs w:val="22"/>
        </w:rPr>
        <w:t>s</w:t>
      </w:r>
      <w:r w:rsidR="00C415D9" w:rsidRPr="00CC62CD">
        <w:rPr>
          <w:sz w:val="22"/>
          <w:szCs w:val="22"/>
        </w:rPr>
        <w:t xml:space="preserve"> de anticorpo p</w:t>
      </w:r>
      <w:r>
        <w:rPr>
          <w:sz w:val="22"/>
          <w:szCs w:val="22"/>
        </w:rPr>
        <w:t>ossuem</w:t>
      </w:r>
      <w:r w:rsidR="00C415D9" w:rsidRPr="00CC62CD">
        <w:rPr>
          <w:sz w:val="22"/>
          <w:szCs w:val="22"/>
        </w:rPr>
        <w:t xml:space="preserve"> </w:t>
      </w:r>
      <w:r>
        <w:rPr>
          <w:sz w:val="22"/>
          <w:szCs w:val="22"/>
        </w:rPr>
        <w:t>estabilidade</w:t>
      </w:r>
      <w:r w:rsidR="003A1E52">
        <w:rPr>
          <w:sz w:val="22"/>
          <w:szCs w:val="22"/>
        </w:rPr>
        <w:t xml:space="preserve">, podendo </w:t>
      </w:r>
      <w:r>
        <w:rPr>
          <w:sz w:val="22"/>
          <w:szCs w:val="22"/>
        </w:rPr>
        <w:t>ser extraídas</w:t>
      </w:r>
      <w:r w:rsidR="00C415D9" w:rsidRPr="00CC62CD">
        <w:rPr>
          <w:sz w:val="22"/>
          <w:szCs w:val="22"/>
        </w:rPr>
        <w:t xml:space="preserve"> de manchas de sangue secas e não sofrem interferência de uma série de suportes onde frequentemente são encontradas nos locais de crime</w:t>
      </w:r>
      <w:r w:rsidR="00A03ED1">
        <w:rPr>
          <w:sz w:val="22"/>
          <w:szCs w:val="22"/>
        </w:rPr>
        <w:t xml:space="preserve"> (KING et al., 1976)</w:t>
      </w:r>
      <w:r w:rsidR="00CC62CD" w:rsidRPr="00CC62CD">
        <w:rPr>
          <w:sz w:val="22"/>
          <w:szCs w:val="22"/>
        </w:rPr>
        <w:t xml:space="preserve">. </w:t>
      </w:r>
      <w:r w:rsidR="00C415D9" w:rsidRPr="00CC62CD">
        <w:rPr>
          <w:sz w:val="22"/>
          <w:szCs w:val="22"/>
        </w:rPr>
        <w:t xml:space="preserve">Outros fluidos também podem ser </w:t>
      </w:r>
      <w:r w:rsidR="00C11124" w:rsidRPr="00CC62CD">
        <w:rPr>
          <w:sz w:val="22"/>
          <w:szCs w:val="22"/>
        </w:rPr>
        <w:t>usados</w:t>
      </w:r>
      <w:r w:rsidR="009145DE" w:rsidRPr="00CC62CD">
        <w:rPr>
          <w:sz w:val="22"/>
          <w:szCs w:val="22"/>
        </w:rPr>
        <w:t xml:space="preserve"> na busca de anticorpos, por exemplo saliva </w:t>
      </w:r>
      <w:r w:rsidR="00C11124">
        <w:rPr>
          <w:sz w:val="22"/>
          <w:szCs w:val="22"/>
        </w:rPr>
        <w:t>e</w:t>
      </w:r>
      <w:r w:rsidR="00C415D9" w:rsidRPr="00CC62CD">
        <w:rPr>
          <w:sz w:val="22"/>
          <w:szCs w:val="22"/>
        </w:rPr>
        <w:t xml:space="preserve"> matéria fecal</w:t>
      </w:r>
      <w:r w:rsidR="00A03ED1">
        <w:rPr>
          <w:sz w:val="22"/>
          <w:szCs w:val="22"/>
          <w:vertAlign w:val="superscript"/>
        </w:rPr>
        <w:t xml:space="preserve"> </w:t>
      </w:r>
      <w:r w:rsidR="00A03ED1">
        <w:rPr>
          <w:sz w:val="22"/>
          <w:szCs w:val="22"/>
        </w:rPr>
        <w:t>(VETVIK et al.,1998)</w:t>
      </w:r>
      <w:r w:rsidR="00CC62CD" w:rsidRPr="00CC62CD">
        <w:rPr>
          <w:sz w:val="22"/>
          <w:szCs w:val="22"/>
        </w:rPr>
        <w:t>.</w:t>
      </w:r>
    </w:p>
    <w:p w:rsidR="00C415D9" w:rsidRPr="00CC62CD" w:rsidRDefault="003A2ECD" w:rsidP="00C11124">
      <w:pPr>
        <w:spacing w:line="240" w:lineRule="auto"/>
        <w:ind w:firstLine="567"/>
        <w:rPr>
          <w:sz w:val="22"/>
          <w:szCs w:val="22"/>
        </w:rPr>
      </w:pPr>
      <w:r w:rsidRPr="00CC62CD">
        <w:rPr>
          <w:sz w:val="22"/>
          <w:szCs w:val="22"/>
        </w:rPr>
        <w:t>O</w:t>
      </w:r>
      <w:r w:rsidR="00E57489" w:rsidRPr="00CC62CD">
        <w:rPr>
          <w:sz w:val="22"/>
          <w:szCs w:val="22"/>
        </w:rPr>
        <w:t xml:space="preserve"> método envolve promover o contato entre a amostra forense biológica e um suporte sólido contendo arranjo antigênico padronizado, de modo que os anticorpos da amostra interajam com os antígenos formando imunocomplexos que são identificados por meio da adição de um anticorpo marcado específico e submetidos </w:t>
      </w:r>
      <w:r w:rsidR="00B447D2">
        <w:rPr>
          <w:sz w:val="22"/>
          <w:szCs w:val="22"/>
        </w:rPr>
        <w:t>a</w:t>
      </w:r>
      <w:r w:rsidR="00E57489" w:rsidRPr="00CC62CD">
        <w:rPr>
          <w:sz w:val="22"/>
          <w:szCs w:val="22"/>
        </w:rPr>
        <w:t xml:space="preserve"> </w:t>
      </w:r>
      <w:r w:rsidR="00A03ED1">
        <w:rPr>
          <w:sz w:val="22"/>
          <w:szCs w:val="22"/>
        </w:rPr>
        <w:t>revelação (APEL, 2013)</w:t>
      </w:r>
      <w:r w:rsidR="00CC62CD" w:rsidRPr="00CC62CD">
        <w:rPr>
          <w:sz w:val="22"/>
          <w:szCs w:val="22"/>
        </w:rPr>
        <w:t>.</w:t>
      </w:r>
      <w:r w:rsidR="00E57489" w:rsidRPr="00CC62CD">
        <w:rPr>
          <w:sz w:val="22"/>
          <w:szCs w:val="22"/>
        </w:rPr>
        <w:t xml:space="preserve"> </w:t>
      </w:r>
      <w:r w:rsidR="00C415D9" w:rsidRPr="00CC62CD">
        <w:rPr>
          <w:sz w:val="22"/>
          <w:szCs w:val="22"/>
        </w:rPr>
        <w:t>O fingerprint de anticorpos representa, então, a distribuição dos imunocomplexos formados entre os autoanticorpos da amostra e</w:t>
      </w:r>
      <w:r w:rsidR="00E57489" w:rsidRPr="00CC62CD">
        <w:rPr>
          <w:sz w:val="22"/>
          <w:szCs w:val="22"/>
        </w:rPr>
        <w:t xml:space="preserve"> os antígenos padrão preparados</w:t>
      </w:r>
      <w:r w:rsidR="00C415D9" w:rsidRPr="00CC62CD">
        <w:rPr>
          <w:sz w:val="22"/>
          <w:szCs w:val="22"/>
        </w:rPr>
        <w:t xml:space="preserve"> e posteriormente revelados. </w:t>
      </w:r>
    </w:p>
    <w:p w:rsidR="00C415D9" w:rsidRPr="00CC62CD" w:rsidRDefault="00C415D9" w:rsidP="00C11124">
      <w:pPr>
        <w:spacing w:line="240" w:lineRule="auto"/>
        <w:ind w:firstLine="567"/>
        <w:rPr>
          <w:sz w:val="22"/>
          <w:szCs w:val="22"/>
        </w:rPr>
      </w:pPr>
      <w:r w:rsidRPr="00CC62CD">
        <w:rPr>
          <w:sz w:val="22"/>
          <w:szCs w:val="22"/>
        </w:rPr>
        <w:t>A realização do processo, desde a adição das amostras questionadas até a leitura dos resultados demanda</w:t>
      </w:r>
      <w:r w:rsidR="00DA2E9F" w:rsidRPr="00CC62CD">
        <w:rPr>
          <w:sz w:val="22"/>
          <w:szCs w:val="22"/>
        </w:rPr>
        <w:t>ria</w:t>
      </w:r>
      <w:r w:rsidRPr="00CC62CD">
        <w:rPr>
          <w:sz w:val="22"/>
          <w:szCs w:val="22"/>
        </w:rPr>
        <w:t xml:space="preserve"> cerca de duas horas</w:t>
      </w:r>
      <w:r w:rsidR="00A03ED1">
        <w:rPr>
          <w:sz w:val="22"/>
          <w:szCs w:val="22"/>
          <w:vertAlign w:val="superscript"/>
        </w:rPr>
        <w:t xml:space="preserve"> </w:t>
      </w:r>
      <w:r w:rsidR="00A03ED1">
        <w:rPr>
          <w:sz w:val="22"/>
          <w:szCs w:val="22"/>
        </w:rPr>
        <w:t>(ESPERANÇA et al, 2012)</w:t>
      </w:r>
      <w:r w:rsidR="00CC62CD" w:rsidRPr="00CC62CD">
        <w:rPr>
          <w:sz w:val="22"/>
          <w:szCs w:val="22"/>
        </w:rPr>
        <w:t xml:space="preserve">, </w:t>
      </w:r>
      <w:r w:rsidR="00E57489" w:rsidRPr="00CC62CD">
        <w:rPr>
          <w:sz w:val="22"/>
          <w:szCs w:val="22"/>
        </w:rPr>
        <w:t>mostrando-se</w:t>
      </w:r>
      <w:r w:rsidRPr="00CC62CD">
        <w:rPr>
          <w:sz w:val="22"/>
          <w:szCs w:val="22"/>
        </w:rPr>
        <w:t xml:space="preserve"> uma ferramenta de resultado rápido</w:t>
      </w:r>
      <w:r w:rsidR="000F47D0">
        <w:rPr>
          <w:sz w:val="22"/>
          <w:szCs w:val="22"/>
        </w:rPr>
        <w:t>.</w:t>
      </w:r>
      <w:r w:rsidRPr="00CC62CD">
        <w:rPr>
          <w:sz w:val="22"/>
          <w:szCs w:val="22"/>
        </w:rPr>
        <w:t xml:space="preserve"> </w:t>
      </w:r>
    </w:p>
    <w:p w:rsidR="00886B88" w:rsidRPr="00CC62CD" w:rsidRDefault="00004EB8" w:rsidP="00C11124">
      <w:pPr>
        <w:spacing w:line="240" w:lineRule="auto"/>
        <w:ind w:firstLine="567"/>
        <w:rPr>
          <w:sz w:val="22"/>
          <w:szCs w:val="22"/>
        </w:rPr>
      </w:pPr>
      <w:r w:rsidRPr="00CC62CD">
        <w:rPr>
          <w:sz w:val="22"/>
          <w:szCs w:val="22"/>
        </w:rPr>
        <w:t>O antibody profiling mostrou resultados promissores quando amostras de sangue foram adicionadas em superfícies como capo de carros e para-brisas, mostrando a capacidade de discriminar corretamente mesmo quando a amostra foi depositada sobre um inseto esmagado no para-brisas. Amostras submetidas a ação de luminol ou contaminantes, como por exemplo, gasolina, também foram corretamente identificadas. Temperaturas maiores que 60°C, porém, inviabilizam o uso da técnica de antibody profi</w:t>
      </w:r>
      <w:r w:rsidR="00CC62CD" w:rsidRPr="00CC62CD">
        <w:rPr>
          <w:sz w:val="22"/>
          <w:szCs w:val="22"/>
        </w:rPr>
        <w:t>ling</w:t>
      </w:r>
      <w:r w:rsidR="00A03ED1">
        <w:rPr>
          <w:sz w:val="22"/>
          <w:szCs w:val="22"/>
          <w:vertAlign w:val="superscript"/>
        </w:rPr>
        <w:t xml:space="preserve"> </w:t>
      </w:r>
      <w:r w:rsidR="00A03ED1">
        <w:rPr>
          <w:sz w:val="22"/>
          <w:szCs w:val="22"/>
        </w:rPr>
        <w:t>(THOMPSON et al., 1999)</w:t>
      </w:r>
      <w:r w:rsidR="00CC62CD" w:rsidRPr="00CC62CD">
        <w:rPr>
          <w:sz w:val="22"/>
          <w:szCs w:val="22"/>
        </w:rPr>
        <w:t xml:space="preserve">. </w:t>
      </w:r>
      <w:r w:rsidRPr="00CC62CD">
        <w:rPr>
          <w:sz w:val="22"/>
          <w:szCs w:val="22"/>
        </w:rPr>
        <w:t>Análise em a</w:t>
      </w:r>
      <w:r w:rsidR="00886B88" w:rsidRPr="00CC62CD">
        <w:rPr>
          <w:sz w:val="22"/>
          <w:szCs w:val="22"/>
        </w:rPr>
        <w:t xml:space="preserve">mostras de sangue congeladas </w:t>
      </w:r>
      <w:r w:rsidRPr="00CC62CD">
        <w:rPr>
          <w:sz w:val="22"/>
          <w:szCs w:val="22"/>
        </w:rPr>
        <w:t>mostrou</w:t>
      </w:r>
      <w:r w:rsidR="00D44FDB" w:rsidRPr="00CC62CD">
        <w:rPr>
          <w:sz w:val="22"/>
          <w:szCs w:val="22"/>
        </w:rPr>
        <w:t xml:space="preserve"> resultado</w:t>
      </w:r>
      <w:r w:rsidRPr="00CC62CD">
        <w:rPr>
          <w:sz w:val="22"/>
          <w:szCs w:val="22"/>
        </w:rPr>
        <w:t>s</w:t>
      </w:r>
      <w:r w:rsidR="00D44FDB" w:rsidRPr="00CC62CD">
        <w:rPr>
          <w:sz w:val="22"/>
          <w:szCs w:val="22"/>
        </w:rPr>
        <w:t xml:space="preserve"> favoráve</w:t>
      </w:r>
      <w:r w:rsidRPr="00CC62CD">
        <w:rPr>
          <w:sz w:val="22"/>
          <w:szCs w:val="22"/>
        </w:rPr>
        <w:t>is</w:t>
      </w:r>
      <w:r w:rsidR="00886B88" w:rsidRPr="00CC62CD">
        <w:rPr>
          <w:sz w:val="22"/>
          <w:szCs w:val="22"/>
        </w:rPr>
        <w:t xml:space="preserve">, não tendo </w:t>
      </w:r>
      <w:r w:rsidR="00D44FDB" w:rsidRPr="00CC62CD">
        <w:rPr>
          <w:sz w:val="22"/>
          <w:szCs w:val="22"/>
        </w:rPr>
        <w:t>havendo</w:t>
      </w:r>
      <w:r w:rsidR="00886B88" w:rsidRPr="00CC62CD">
        <w:rPr>
          <w:sz w:val="22"/>
          <w:szCs w:val="22"/>
        </w:rPr>
        <w:t xml:space="preserve"> resultado falso positivo, </w:t>
      </w:r>
      <w:r w:rsidR="00D44FDB" w:rsidRPr="00CC62CD">
        <w:rPr>
          <w:sz w:val="22"/>
          <w:szCs w:val="22"/>
        </w:rPr>
        <w:t xml:space="preserve">e </w:t>
      </w:r>
      <w:r w:rsidRPr="00CC62CD">
        <w:rPr>
          <w:sz w:val="22"/>
          <w:szCs w:val="22"/>
        </w:rPr>
        <w:t>com</w:t>
      </w:r>
      <w:r w:rsidR="00886B88" w:rsidRPr="00CC62CD">
        <w:rPr>
          <w:sz w:val="22"/>
          <w:szCs w:val="22"/>
        </w:rPr>
        <w:t xml:space="preserve"> nível médio de discrimi</w:t>
      </w:r>
      <w:r w:rsidR="00CC62CD" w:rsidRPr="00CC62CD">
        <w:rPr>
          <w:sz w:val="22"/>
          <w:szCs w:val="22"/>
        </w:rPr>
        <w:t>nação maior que 1 em 1,8 bilhão</w:t>
      </w:r>
      <w:r w:rsidR="00A03ED1">
        <w:rPr>
          <w:sz w:val="22"/>
          <w:szCs w:val="22"/>
          <w:vertAlign w:val="superscript"/>
        </w:rPr>
        <w:t xml:space="preserve"> </w:t>
      </w:r>
      <w:r w:rsidR="00A03ED1">
        <w:rPr>
          <w:sz w:val="22"/>
          <w:szCs w:val="22"/>
        </w:rPr>
        <w:t>(ESPERANÇA et al, 2012)</w:t>
      </w:r>
      <w:r w:rsidR="00886B88" w:rsidRPr="00CC62CD">
        <w:rPr>
          <w:sz w:val="22"/>
          <w:szCs w:val="22"/>
        </w:rPr>
        <w:t xml:space="preserve">. </w:t>
      </w:r>
    </w:p>
    <w:p w:rsidR="006D5DF4" w:rsidRPr="00CC62CD" w:rsidRDefault="00C415D9" w:rsidP="00C11124">
      <w:pPr>
        <w:spacing w:line="240" w:lineRule="auto"/>
        <w:ind w:firstLine="567"/>
        <w:rPr>
          <w:sz w:val="22"/>
          <w:szCs w:val="22"/>
        </w:rPr>
      </w:pPr>
      <w:r w:rsidRPr="00CC62CD">
        <w:rPr>
          <w:sz w:val="22"/>
          <w:szCs w:val="22"/>
        </w:rPr>
        <w:lastRenderedPageBreak/>
        <w:t>Uma importante e potencialmente viável aplica</w:t>
      </w:r>
      <w:r w:rsidR="00E317D5">
        <w:rPr>
          <w:sz w:val="22"/>
          <w:szCs w:val="22"/>
        </w:rPr>
        <w:t>ção</w:t>
      </w:r>
      <w:r w:rsidRPr="00CC62CD">
        <w:rPr>
          <w:sz w:val="22"/>
          <w:szCs w:val="22"/>
        </w:rPr>
        <w:t xml:space="preserve"> do antibody profiling é a identificação em casos de acidentes em massa, </w:t>
      </w:r>
      <w:r w:rsidR="00E317D5">
        <w:rPr>
          <w:sz w:val="22"/>
          <w:szCs w:val="22"/>
        </w:rPr>
        <w:t>onde há</w:t>
      </w:r>
      <w:r w:rsidRPr="00CC62CD">
        <w:rPr>
          <w:sz w:val="22"/>
          <w:szCs w:val="22"/>
        </w:rPr>
        <w:t xml:space="preserve"> grande quantidade</w:t>
      </w:r>
      <w:r w:rsidR="006D5DF4" w:rsidRPr="00CC62CD">
        <w:rPr>
          <w:sz w:val="22"/>
          <w:szCs w:val="22"/>
        </w:rPr>
        <w:t xml:space="preserve"> de partes de corpos mutilados</w:t>
      </w:r>
      <w:r w:rsidRPr="00CC62CD">
        <w:rPr>
          <w:sz w:val="22"/>
          <w:szCs w:val="22"/>
        </w:rPr>
        <w:t xml:space="preserve">, encontradas muitas vezes distantes do local central do acidente. </w:t>
      </w:r>
      <w:r w:rsidR="004E0606" w:rsidRPr="00CC62CD">
        <w:rPr>
          <w:sz w:val="22"/>
          <w:szCs w:val="22"/>
        </w:rPr>
        <w:t xml:space="preserve">O grande número de partes representa, frequentemente, um obstáculo ao trabalho </w:t>
      </w:r>
      <w:r w:rsidR="00A03ED1">
        <w:rPr>
          <w:sz w:val="22"/>
          <w:szCs w:val="22"/>
        </w:rPr>
        <w:t>dos peritos e demais envolvidos (COSMO, 2012)</w:t>
      </w:r>
      <w:r w:rsidR="00CC62CD" w:rsidRPr="00CC62CD">
        <w:rPr>
          <w:sz w:val="22"/>
          <w:szCs w:val="22"/>
        </w:rPr>
        <w:t>.</w:t>
      </w:r>
      <w:r w:rsidR="004E0606" w:rsidRPr="00CC62CD">
        <w:rPr>
          <w:sz w:val="22"/>
          <w:szCs w:val="22"/>
        </w:rPr>
        <w:t xml:space="preserve"> </w:t>
      </w:r>
      <w:r w:rsidR="00D44FDB" w:rsidRPr="00CC62CD">
        <w:rPr>
          <w:sz w:val="22"/>
          <w:szCs w:val="22"/>
        </w:rPr>
        <w:t>Na maioria deste</w:t>
      </w:r>
      <w:r w:rsidRPr="00CC62CD">
        <w:rPr>
          <w:sz w:val="22"/>
          <w:szCs w:val="22"/>
        </w:rPr>
        <w:t>s casos o grande desafio reside no manuseio, análise e comparação de grande quantidade de amostras de DNA, o que demanda uma quantidade apreciável de recursos financeiros, humanos e tecnologias</w:t>
      </w:r>
      <w:r w:rsidR="00A03ED1">
        <w:rPr>
          <w:sz w:val="22"/>
          <w:szCs w:val="22"/>
          <w:vertAlign w:val="superscript"/>
        </w:rPr>
        <w:t xml:space="preserve"> </w:t>
      </w:r>
      <w:r w:rsidR="00A03ED1">
        <w:rPr>
          <w:sz w:val="22"/>
          <w:szCs w:val="22"/>
        </w:rPr>
        <w:t>(ALONSO et al, 2013)</w:t>
      </w:r>
      <w:r w:rsidR="00CC62CD" w:rsidRPr="00CC62CD">
        <w:rPr>
          <w:sz w:val="22"/>
          <w:szCs w:val="22"/>
        </w:rPr>
        <w:t xml:space="preserve">. </w:t>
      </w:r>
      <w:r w:rsidRPr="00CC62CD">
        <w:rPr>
          <w:sz w:val="22"/>
          <w:szCs w:val="22"/>
        </w:rPr>
        <w:t>Nestes casos, a aplicação da técnica de antibody profiling previamente em todos os corpos e partes remanescentes seria importante para realizar a correspondência entre os mesmos e posteriormente proceder a análise genética a</w:t>
      </w:r>
      <w:r w:rsidR="006D5DF4" w:rsidRPr="00CC62CD">
        <w:rPr>
          <w:sz w:val="22"/>
          <w:szCs w:val="22"/>
        </w:rPr>
        <w:t>penas uma vez para cada vítima.</w:t>
      </w:r>
    </w:p>
    <w:p w:rsidR="00C415D9" w:rsidRPr="00CC62CD" w:rsidRDefault="00D44FDB" w:rsidP="00C11124">
      <w:pPr>
        <w:spacing w:line="240" w:lineRule="auto"/>
        <w:ind w:firstLine="567"/>
        <w:rPr>
          <w:sz w:val="22"/>
          <w:szCs w:val="22"/>
        </w:rPr>
      </w:pPr>
      <w:r w:rsidRPr="00CC62CD">
        <w:rPr>
          <w:sz w:val="22"/>
          <w:szCs w:val="22"/>
        </w:rPr>
        <w:t xml:space="preserve">O uso de métodos imunoenzimáticos, que acompanham a técnica consiste também em uma vantagem, </w:t>
      </w:r>
      <w:r w:rsidR="00E317D5">
        <w:rPr>
          <w:sz w:val="22"/>
          <w:szCs w:val="22"/>
        </w:rPr>
        <w:t>permitindo</w:t>
      </w:r>
      <w:r w:rsidR="000F47D0">
        <w:rPr>
          <w:sz w:val="22"/>
          <w:szCs w:val="22"/>
        </w:rPr>
        <w:t xml:space="preserve"> o uso de</w:t>
      </w:r>
      <w:r w:rsidRPr="00CC62CD">
        <w:rPr>
          <w:sz w:val="22"/>
          <w:szCs w:val="22"/>
        </w:rPr>
        <w:t xml:space="preserve"> pequenas quantidades de amostras e reagentes, necessitando de reduzido processamento previ</w:t>
      </w:r>
      <w:r w:rsidR="00CC62CD" w:rsidRPr="00CC62CD">
        <w:rPr>
          <w:sz w:val="22"/>
          <w:szCs w:val="22"/>
        </w:rPr>
        <w:t>amente à realização da análise</w:t>
      </w:r>
      <w:r w:rsidR="00A03ED1">
        <w:rPr>
          <w:sz w:val="22"/>
          <w:szCs w:val="22"/>
          <w:vertAlign w:val="superscript"/>
        </w:rPr>
        <w:t xml:space="preserve"> </w:t>
      </w:r>
      <w:r w:rsidR="00A03ED1">
        <w:rPr>
          <w:sz w:val="22"/>
          <w:szCs w:val="22"/>
        </w:rPr>
        <w:t>(ESPERANÇA et al, 2012)</w:t>
      </w:r>
      <w:r w:rsidR="00CC62CD" w:rsidRPr="00CC62CD">
        <w:rPr>
          <w:sz w:val="22"/>
          <w:szCs w:val="22"/>
        </w:rPr>
        <w:t>.</w:t>
      </w:r>
      <w:r w:rsidRPr="00CC62CD">
        <w:rPr>
          <w:sz w:val="22"/>
          <w:szCs w:val="22"/>
        </w:rPr>
        <w:t xml:space="preserve"> </w:t>
      </w:r>
      <w:r w:rsidR="00CC62CD" w:rsidRPr="00CC62CD">
        <w:rPr>
          <w:sz w:val="22"/>
          <w:szCs w:val="22"/>
        </w:rPr>
        <w:t>Assim, poderia</w:t>
      </w:r>
      <w:r w:rsidR="00C415D9" w:rsidRPr="00CC62CD">
        <w:rPr>
          <w:sz w:val="22"/>
          <w:szCs w:val="22"/>
        </w:rPr>
        <w:t xml:space="preserve"> ser particularmente útil naquelas amostras nas quais não exista DNA em quantidade ou qualidade suficientes para um resultado confiável, pois demanda pequena quantidade de amostra biológica, bem como seria de grande utilidade em localidades distantes dos grandes centros</w:t>
      </w:r>
      <w:r w:rsidR="00A03ED1">
        <w:rPr>
          <w:sz w:val="22"/>
          <w:szCs w:val="22"/>
        </w:rPr>
        <w:t xml:space="preserve"> (THOMPSON et al., 1999)</w:t>
      </w:r>
      <w:r w:rsidR="00A03ED1" w:rsidRPr="00CC62CD">
        <w:rPr>
          <w:sz w:val="22"/>
          <w:szCs w:val="22"/>
        </w:rPr>
        <w:t>.</w:t>
      </w:r>
      <w:r w:rsidR="00C415D9" w:rsidRPr="00CC62CD">
        <w:rPr>
          <w:sz w:val="22"/>
          <w:szCs w:val="22"/>
        </w:rPr>
        <w:t xml:space="preserve"> uma vez que não requer que as amostras sejam processadas em labo</w:t>
      </w:r>
      <w:r w:rsidR="006D5DF4" w:rsidRPr="00CC62CD">
        <w:rPr>
          <w:sz w:val="22"/>
          <w:szCs w:val="22"/>
        </w:rPr>
        <w:t>ratórios altamente aparelhados.</w:t>
      </w:r>
    </w:p>
    <w:p w:rsidR="00C415D9" w:rsidRPr="00CC62CD" w:rsidRDefault="000F47D0" w:rsidP="00C11124">
      <w:pPr>
        <w:spacing w:line="240" w:lineRule="auto"/>
        <w:ind w:firstLine="567"/>
        <w:rPr>
          <w:sz w:val="22"/>
          <w:szCs w:val="22"/>
        </w:rPr>
      </w:pPr>
      <w:r>
        <w:rPr>
          <w:sz w:val="22"/>
          <w:szCs w:val="22"/>
        </w:rPr>
        <w:t>Entre suas vantagens</w:t>
      </w:r>
      <w:r w:rsidR="00C415D9" w:rsidRPr="00CC62CD">
        <w:rPr>
          <w:sz w:val="22"/>
          <w:szCs w:val="22"/>
        </w:rPr>
        <w:t xml:space="preserve"> </w:t>
      </w:r>
      <w:r>
        <w:rPr>
          <w:sz w:val="22"/>
          <w:szCs w:val="22"/>
        </w:rPr>
        <w:t>está</w:t>
      </w:r>
      <w:r w:rsidR="00C415D9" w:rsidRPr="00CC62CD">
        <w:rPr>
          <w:sz w:val="22"/>
          <w:szCs w:val="22"/>
        </w:rPr>
        <w:t xml:space="preserve"> a possibilidade de aplicação nos casos onde uma mesma amostra apresent</w:t>
      </w:r>
      <w:r w:rsidR="00E317D5">
        <w:rPr>
          <w:sz w:val="22"/>
          <w:szCs w:val="22"/>
        </w:rPr>
        <w:t>e</w:t>
      </w:r>
      <w:r w:rsidR="00C415D9" w:rsidRPr="00CC62CD">
        <w:rPr>
          <w:sz w:val="22"/>
          <w:szCs w:val="22"/>
        </w:rPr>
        <w:t xml:space="preserve"> material biológico de mais de um indivíduo. Neste caso, obtém-se </w:t>
      </w:r>
      <w:r w:rsidR="00E317D5">
        <w:rPr>
          <w:sz w:val="22"/>
          <w:szCs w:val="22"/>
        </w:rPr>
        <w:t>o</w:t>
      </w:r>
      <w:r w:rsidR="00C415D9" w:rsidRPr="00CC62CD">
        <w:rPr>
          <w:sz w:val="22"/>
          <w:szCs w:val="22"/>
        </w:rPr>
        <w:t xml:space="preserve"> perfil de anticorpos correspondente à sobreposição dos perfis de cada </w:t>
      </w:r>
      <w:r w:rsidR="00D44FDB" w:rsidRPr="00CC62CD">
        <w:rPr>
          <w:sz w:val="22"/>
          <w:szCs w:val="22"/>
        </w:rPr>
        <w:t>um</w:t>
      </w:r>
      <w:r w:rsidR="00C415D9" w:rsidRPr="00CC62CD">
        <w:rPr>
          <w:sz w:val="22"/>
          <w:szCs w:val="22"/>
        </w:rPr>
        <w:t xml:space="preserve">, sobressaindo </w:t>
      </w:r>
      <w:r w:rsidR="00D44FDB" w:rsidRPr="00CC62CD">
        <w:rPr>
          <w:sz w:val="22"/>
          <w:szCs w:val="22"/>
        </w:rPr>
        <w:t>o</w:t>
      </w:r>
      <w:r w:rsidR="00C415D9" w:rsidRPr="00CC62CD">
        <w:rPr>
          <w:sz w:val="22"/>
          <w:szCs w:val="22"/>
        </w:rPr>
        <w:t xml:space="preserve"> que estiver em maior quantidade. Isoladamente, esse resultado não permite determinar se a amostra contém material de mais de um indivíduo, porém, sabend</w:t>
      </w:r>
      <w:r w:rsidR="00E317D5">
        <w:rPr>
          <w:sz w:val="22"/>
          <w:szCs w:val="22"/>
        </w:rPr>
        <w:t xml:space="preserve">o-se o perfil de um suspeito, </w:t>
      </w:r>
      <w:r w:rsidR="00C415D9" w:rsidRPr="00CC62CD">
        <w:rPr>
          <w:sz w:val="22"/>
          <w:szCs w:val="22"/>
        </w:rPr>
        <w:t>o segundo perfil poderia ser obtido por subtração</w:t>
      </w:r>
      <w:r w:rsidR="00A03ED1">
        <w:rPr>
          <w:sz w:val="22"/>
          <w:szCs w:val="22"/>
          <w:vertAlign w:val="superscript"/>
        </w:rPr>
        <w:t xml:space="preserve"> </w:t>
      </w:r>
      <w:r w:rsidR="00A03ED1">
        <w:rPr>
          <w:sz w:val="22"/>
          <w:szCs w:val="22"/>
        </w:rPr>
        <w:t>(THOMPSON et al., 1999)</w:t>
      </w:r>
      <w:r w:rsidR="00CC62CD" w:rsidRPr="00CC62CD">
        <w:rPr>
          <w:sz w:val="22"/>
          <w:szCs w:val="22"/>
        </w:rPr>
        <w:t>.</w:t>
      </w:r>
      <w:r w:rsidR="00C415D9" w:rsidRPr="00CC62CD">
        <w:rPr>
          <w:sz w:val="22"/>
          <w:szCs w:val="22"/>
        </w:rPr>
        <w:t xml:space="preserve"> </w:t>
      </w:r>
    </w:p>
    <w:p w:rsidR="00C415D9" w:rsidRPr="00CC62CD" w:rsidRDefault="00D44FDB" w:rsidP="00C11124">
      <w:pPr>
        <w:spacing w:line="240" w:lineRule="auto"/>
        <w:ind w:firstLine="567"/>
        <w:rPr>
          <w:sz w:val="22"/>
          <w:szCs w:val="22"/>
        </w:rPr>
      </w:pPr>
      <w:r w:rsidRPr="00CC62CD">
        <w:rPr>
          <w:sz w:val="22"/>
          <w:szCs w:val="22"/>
        </w:rPr>
        <w:t>Esta</w:t>
      </w:r>
      <w:r w:rsidR="00C415D9" w:rsidRPr="00CC62CD">
        <w:rPr>
          <w:sz w:val="22"/>
          <w:szCs w:val="22"/>
        </w:rPr>
        <w:t xml:space="preserve"> técnica não se destina a suplantar a análise genética, haja vista suas limitações no que tange à produção de um banco de dados e à </w:t>
      </w:r>
      <w:r w:rsidR="00E317D5">
        <w:rPr>
          <w:sz w:val="22"/>
          <w:szCs w:val="22"/>
        </w:rPr>
        <w:t xml:space="preserve">sua </w:t>
      </w:r>
      <w:r w:rsidR="00C415D9" w:rsidRPr="00CC62CD">
        <w:rPr>
          <w:sz w:val="22"/>
          <w:szCs w:val="22"/>
        </w:rPr>
        <w:t>recenticidade</w:t>
      </w:r>
      <w:r w:rsidR="00E317D5">
        <w:rPr>
          <w:sz w:val="22"/>
          <w:szCs w:val="22"/>
        </w:rPr>
        <w:t xml:space="preserve"> em termos forenses</w:t>
      </w:r>
      <w:r w:rsidR="00C415D9" w:rsidRPr="00CC62CD">
        <w:rPr>
          <w:sz w:val="22"/>
          <w:szCs w:val="22"/>
        </w:rPr>
        <w:t xml:space="preserve">, </w:t>
      </w:r>
      <w:r w:rsidR="003D00C9">
        <w:rPr>
          <w:sz w:val="22"/>
          <w:szCs w:val="22"/>
        </w:rPr>
        <w:t>e</w:t>
      </w:r>
      <w:r w:rsidR="00C415D9" w:rsidRPr="00CC62CD">
        <w:rPr>
          <w:sz w:val="22"/>
          <w:szCs w:val="22"/>
        </w:rPr>
        <w:t xml:space="preserve"> tecnologia de DNA </w:t>
      </w:r>
      <w:r w:rsidR="003D00C9">
        <w:rPr>
          <w:sz w:val="22"/>
          <w:szCs w:val="22"/>
        </w:rPr>
        <w:t>está</w:t>
      </w:r>
      <w:r w:rsidR="00C415D9" w:rsidRPr="00CC62CD">
        <w:rPr>
          <w:sz w:val="22"/>
          <w:szCs w:val="22"/>
        </w:rPr>
        <w:t xml:space="preserve"> estabelecid</w:t>
      </w:r>
      <w:r w:rsidR="003D00C9">
        <w:rPr>
          <w:sz w:val="22"/>
          <w:szCs w:val="22"/>
        </w:rPr>
        <w:t>a</w:t>
      </w:r>
      <w:r w:rsidR="00C415D9" w:rsidRPr="00CC62CD">
        <w:rPr>
          <w:sz w:val="22"/>
          <w:szCs w:val="22"/>
        </w:rPr>
        <w:t xml:space="preserve"> como recurso de importância inquestion</w:t>
      </w:r>
      <w:r w:rsidR="00CC62CD" w:rsidRPr="00CC62CD">
        <w:rPr>
          <w:sz w:val="22"/>
          <w:szCs w:val="22"/>
        </w:rPr>
        <w:t>ável ou até indispensável</w:t>
      </w:r>
      <w:r w:rsidR="00A03ED1">
        <w:rPr>
          <w:sz w:val="22"/>
          <w:szCs w:val="22"/>
          <w:vertAlign w:val="superscript"/>
        </w:rPr>
        <w:t xml:space="preserve"> </w:t>
      </w:r>
      <w:r w:rsidR="00A03ED1" w:rsidRPr="00A03ED1">
        <w:rPr>
          <w:sz w:val="22"/>
          <w:szCs w:val="22"/>
        </w:rPr>
        <w:t>(FONSECA, 2013)</w:t>
      </w:r>
      <w:r w:rsidR="00CC62CD" w:rsidRPr="00A03ED1">
        <w:rPr>
          <w:sz w:val="22"/>
          <w:szCs w:val="22"/>
        </w:rPr>
        <w:t>.</w:t>
      </w:r>
      <w:r w:rsidR="00CC62CD" w:rsidRPr="00CC62CD">
        <w:rPr>
          <w:sz w:val="22"/>
          <w:szCs w:val="22"/>
        </w:rPr>
        <w:t xml:space="preserve"> </w:t>
      </w:r>
      <w:r w:rsidR="00C415D9" w:rsidRPr="00CC62CD">
        <w:rPr>
          <w:sz w:val="22"/>
          <w:szCs w:val="22"/>
        </w:rPr>
        <w:t xml:space="preserve">Todavia, o método apresentado se propõe a reduzir o número </w:t>
      </w:r>
      <w:r w:rsidR="00CC62CD" w:rsidRPr="00CC62CD">
        <w:rPr>
          <w:sz w:val="22"/>
          <w:szCs w:val="22"/>
        </w:rPr>
        <w:t>de exame</w:t>
      </w:r>
      <w:r w:rsidR="00C21B8D">
        <w:rPr>
          <w:sz w:val="22"/>
          <w:szCs w:val="22"/>
        </w:rPr>
        <w:t xml:space="preserve">s genéticos necessários </w:t>
      </w:r>
      <w:r w:rsidR="00C415D9" w:rsidRPr="00CC62CD">
        <w:rPr>
          <w:sz w:val="22"/>
          <w:szCs w:val="22"/>
        </w:rPr>
        <w:t xml:space="preserve">e, consequentemente reduzir o tempo e aporte financeiro empenhados. Neste cenário de escassez de recursos financeiros, a implantação de técnicas que </w:t>
      </w:r>
      <w:r w:rsidR="003D00C9">
        <w:rPr>
          <w:sz w:val="22"/>
          <w:szCs w:val="22"/>
        </w:rPr>
        <w:t>reduzam</w:t>
      </w:r>
      <w:r w:rsidR="00C415D9" w:rsidRPr="00CC62CD">
        <w:rPr>
          <w:sz w:val="22"/>
          <w:szCs w:val="22"/>
        </w:rPr>
        <w:t xml:space="preserve">  gastos sem gerar prejuízos de ordem técnica mostra-se sobremaneira interessante.</w:t>
      </w:r>
    </w:p>
    <w:p w:rsidR="00D44FDB" w:rsidRPr="00CC62CD" w:rsidRDefault="00D44FDB" w:rsidP="00B447D2">
      <w:pPr>
        <w:spacing w:line="240" w:lineRule="auto"/>
        <w:rPr>
          <w:b/>
          <w:sz w:val="22"/>
          <w:szCs w:val="22"/>
        </w:rPr>
      </w:pPr>
      <w:r w:rsidRPr="00CC62CD">
        <w:rPr>
          <w:b/>
          <w:sz w:val="22"/>
          <w:szCs w:val="22"/>
        </w:rPr>
        <w:t>Conclusão</w:t>
      </w:r>
    </w:p>
    <w:p w:rsidR="00BD2918" w:rsidRPr="00CC62CD" w:rsidRDefault="006D5DF4" w:rsidP="00C11124">
      <w:pPr>
        <w:spacing w:line="240" w:lineRule="auto"/>
        <w:ind w:firstLine="567"/>
        <w:rPr>
          <w:sz w:val="22"/>
          <w:szCs w:val="22"/>
        </w:rPr>
      </w:pPr>
      <w:r w:rsidRPr="00CC62CD">
        <w:rPr>
          <w:sz w:val="22"/>
          <w:szCs w:val="22"/>
        </w:rPr>
        <w:t>O</w:t>
      </w:r>
      <w:r w:rsidR="003A2ECD" w:rsidRPr="00CC62CD">
        <w:rPr>
          <w:sz w:val="22"/>
          <w:szCs w:val="22"/>
        </w:rPr>
        <w:t xml:space="preserve"> </w:t>
      </w:r>
      <w:r w:rsidR="00D44FDB" w:rsidRPr="00CC62CD">
        <w:rPr>
          <w:sz w:val="22"/>
          <w:szCs w:val="22"/>
        </w:rPr>
        <w:t xml:space="preserve">Antibody Profiling ou Antibody Fingerprint </w:t>
      </w:r>
      <w:r w:rsidRPr="00CC62CD">
        <w:rPr>
          <w:sz w:val="22"/>
          <w:szCs w:val="22"/>
        </w:rPr>
        <w:t>permite</w:t>
      </w:r>
      <w:r w:rsidR="00D44FDB" w:rsidRPr="00CC62CD">
        <w:rPr>
          <w:sz w:val="22"/>
          <w:szCs w:val="22"/>
        </w:rPr>
        <w:t xml:space="preserve"> identificar corretamente amostras biológicas de fontes variáveis de diferentes indivíduos e, obtendo-se o perfil de cada suspeito, </w:t>
      </w:r>
      <w:r w:rsidR="004E0606" w:rsidRPr="00CC62CD">
        <w:rPr>
          <w:sz w:val="22"/>
          <w:szCs w:val="22"/>
        </w:rPr>
        <w:t>por meio de comparação</w:t>
      </w:r>
      <w:r w:rsidR="00D44FDB" w:rsidRPr="00CC62CD">
        <w:rPr>
          <w:sz w:val="22"/>
          <w:szCs w:val="22"/>
        </w:rPr>
        <w:t xml:space="preserve"> chegar-se a um resultado confiável em termos de identificação forense. </w:t>
      </w:r>
      <w:r w:rsidR="003A2ECD" w:rsidRPr="00CC62CD">
        <w:rPr>
          <w:sz w:val="22"/>
          <w:szCs w:val="22"/>
        </w:rPr>
        <w:t xml:space="preserve">Favoravelmente, </w:t>
      </w:r>
      <w:r w:rsidR="00D44FDB" w:rsidRPr="00CC62CD">
        <w:rPr>
          <w:sz w:val="22"/>
          <w:szCs w:val="22"/>
        </w:rPr>
        <w:t xml:space="preserve">pesam o pouco tempo necessário entre o processamento das amostras e a obtenção dos resultados, </w:t>
      </w:r>
      <w:r w:rsidR="004E0606" w:rsidRPr="00CC62CD">
        <w:rPr>
          <w:sz w:val="22"/>
          <w:szCs w:val="22"/>
        </w:rPr>
        <w:t>custos reduzidos</w:t>
      </w:r>
      <w:r w:rsidR="00D44FDB" w:rsidRPr="00CC62CD">
        <w:rPr>
          <w:sz w:val="22"/>
          <w:szCs w:val="22"/>
        </w:rPr>
        <w:t xml:space="preserve">, exigência de menor qualificação dos profissionais </w:t>
      </w:r>
      <w:r w:rsidR="002D1F9D">
        <w:rPr>
          <w:sz w:val="22"/>
          <w:szCs w:val="22"/>
        </w:rPr>
        <w:t>para sua realização</w:t>
      </w:r>
      <w:r w:rsidR="00D44FDB" w:rsidRPr="00CC62CD">
        <w:rPr>
          <w:sz w:val="22"/>
          <w:szCs w:val="22"/>
        </w:rPr>
        <w:t xml:space="preserve">, menor complexidade dos equipamentos e insumos necessários, </w:t>
      </w:r>
      <w:r w:rsidR="003A2ECD" w:rsidRPr="00CC62CD">
        <w:rPr>
          <w:sz w:val="22"/>
          <w:szCs w:val="22"/>
        </w:rPr>
        <w:t xml:space="preserve">possibilidade de </w:t>
      </w:r>
      <w:r w:rsidR="004E0606" w:rsidRPr="00CC62CD">
        <w:rPr>
          <w:sz w:val="22"/>
          <w:szCs w:val="22"/>
        </w:rPr>
        <w:t>realização</w:t>
      </w:r>
      <w:r w:rsidR="003A2ECD" w:rsidRPr="00CC62CD">
        <w:rPr>
          <w:sz w:val="22"/>
          <w:szCs w:val="22"/>
        </w:rPr>
        <w:t xml:space="preserve"> </w:t>
      </w:r>
      <w:r w:rsidR="00D44FDB" w:rsidRPr="00CC62CD">
        <w:rPr>
          <w:sz w:val="22"/>
          <w:szCs w:val="22"/>
        </w:rPr>
        <w:t>em locais com menos recursos tecnológicos como ocorre</w:t>
      </w:r>
      <w:r w:rsidR="003A2ECD" w:rsidRPr="00CC62CD">
        <w:rPr>
          <w:sz w:val="22"/>
          <w:szCs w:val="22"/>
        </w:rPr>
        <w:t xml:space="preserve"> geralmente no interior do país e a</w:t>
      </w:r>
      <w:r w:rsidR="00D44FDB" w:rsidRPr="00CC62CD">
        <w:rPr>
          <w:sz w:val="22"/>
          <w:szCs w:val="22"/>
        </w:rPr>
        <w:t xml:space="preserve"> possibilidade de diferenciar </w:t>
      </w:r>
      <w:r w:rsidR="002D1F9D">
        <w:rPr>
          <w:sz w:val="22"/>
          <w:szCs w:val="22"/>
        </w:rPr>
        <w:t>indivíduos geneticamente idênticos</w:t>
      </w:r>
      <w:r w:rsidR="00D44FDB" w:rsidRPr="00CC62CD">
        <w:rPr>
          <w:sz w:val="22"/>
          <w:szCs w:val="22"/>
        </w:rPr>
        <w:t xml:space="preserve">. Em seu desfavor estão a inexistência de um banco de dados e as limitações ainda existentes em razão da </w:t>
      </w:r>
      <w:r w:rsidRPr="00CC62CD">
        <w:rPr>
          <w:sz w:val="22"/>
          <w:szCs w:val="22"/>
        </w:rPr>
        <w:t xml:space="preserve">sua </w:t>
      </w:r>
      <w:r w:rsidR="00D44FDB" w:rsidRPr="00CC62CD">
        <w:rPr>
          <w:sz w:val="22"/>
          <w:szCs w:val="22"/>
        </w:rPr>
        <w:t>recenticidade.</w:t>
      </w:r>
      <w:r w:rsidRPr="00CC62CD">
        <w:rPr>
          <w:sz w:val="22"/>
          <w:szCs w:val="22"/>
        </w:rPr>
        <w:t xml:space="preserve"> </w:t>
      </w:r>
      <w:r w:rsidR="003D00C9">
        <w:rPr>
          <w:sz w:val="22"/>
          <w:szCs w:val="22"/>
        </w:rPr>
        <w:t>Todavia</w:t>
      </w:r>
      <w:r w:rsidR="00D44FDB" w:rsidRPr="00CC62CD">
        <w:rPr>
          <w:sz w:val="22"/>
          <w:szCs w:val="22"/>
        </w:rPr>
        <w:t xml:space="preserve">, o Antibody Profiling desponta como ferramenta forense de grande potencial podendo ser, </w:t>
      </w:r>
      <w:r w:rsidRPr="00CC62CD">
        <w:rPr>
          <w:sz w:val="22"/>
          <w:szCs w:val="22"/>
        </w:rPr>
        <w:t>futuramente</w:t>
      </w:r>
      <w:r w:rsidR="00D44FDB" w:rsidRPr="00CC62CD">
        <w:rPr>
          <w:sz w:val="22"/>
          <w:szCs w:val="22"/>
        </w:rPr>
        <w:t>, um grande aliad</w:t>
      </w:r>
      <w:r w:rsidR="003A2ECD" w:rsidRPr="00CC62CD">
        <w:rPr>
          <w:sz w:val="22"/>
          <w:szCs w:val="22"/>
        </w:rPr>
        <w:t>o</w:t>
      </w:r>
      <w:r w:rsidRPr="00CC62CD">
        <w:rPr>
          <w:sz w:val="22"/>
          <w:szCs w:val="22"/>
        </w:rPr>
        <w:t xml:space="preserve"> </w:t>
      </w:r>
      <w:r w:rsidR="00D44FDB" w:rsidRPr="00CC62CD">
        <w:rPr>
          <w:sz w:val="22"/>
          <w:szCs w:val="22"/>
        </w:rPr>
        <w:t>juntamente com os perfis de DNA ou de modo independente em algumas situações.</w:t>
      </w:r>
    </w:p>
    <w:p w:rsidR="00BD2918" w:rsidRPr="00CC62CD" w:rsidRDefault="00BD2918" w:rsidP="00BD2918">
      <w:pPr>
        <w:spacing w:line="240" w:lineRule="auto"/>
        <w:rPr>
          <w:sz w:val="22"/>
          <w:szCs w:val="22"/>
        </w:rPr>
      </w:pPr>
    </w:p>
    <w:p w:rsidR="0065142A" w:rsidRPr="00CC62CD" w:rsidRDefault="003A2ECD" w:rsidP="0065142A">
      <w:pPr>
        <w:pStyle w:val="Nivel1"/>
        <w:spacing w:line="240" w:lineRule="auto"/>
        <w:rPr>
          <w:sz w:val="22"/>
          <w:szCs w:val="22"/>
        </w:rPr>
      </w:pPr>
      <w:bookmarkStart w:id="1" w:name="_Toc311228598"/>
      <w:r w:rsidRPr="00CC62CD">
        <w:rPr>
          <w:sz w:val="22"/>
          <w:szCs w:val="22"/>
        </w:rPr>
        <w:t>Referências bibliográficas</w:t>
      </w:r>
      <w:bookmarkEnd w:id="1"/>
    </w:p>
    <w:p w:rsidR="0013213D" w:rsidRPr="00CC62CD" w:rsidRDefault="0013213D" w:rsidP="006E3D35">
      <w:pPr>
        <w:pStyle w:val="PargrafodaLista"/>
        <w:numPr>
          <w:ilvl w:val="0"/>
          <w:numId w:val="4"/>
        </w:numPr>
        <w:spacing w:line="240" w:lineRule="auto"/>
        <w:rPr>
          <w:sz w:val="20"/>
          <w:szCs w:val="20"/>
          <w:lang w:val="en-US"/>
        </w:rPr>
      </w:pPr>
      <w:r w:rsidRPr="00CC62CD">
        <w:rPr>
          <w:sz w:val="20"/>
          <w:szCs w:val="20"/>
        </w:rPr>
        <w:t xml:space="preserve">ALONSO et al. </w:t>
      </w:r>
      <w:r w:rsidRPr="00CC62CD">
        <w:rPr>
          <w:sz w:val="20"/>
          <w:szCs w:val="20"/>
          <w:lang w:val="en-US"/>
        </w:rPr>
        <w:t xml:space="preserve">Challenges of DNA profiling in mass disaster investigations. </w:t>
      </w:r>
      <w:r w:rsidRPr="00CC62CD">
        <w:rPr>
          <w:i/>
          <w:sz w:val="20"/>
          <w:szCs w:val="20"/>
          <w:lang w:val="en-US"/>
        </w:rPr>
        <w:t>Croat Med J</w:t>
      </w:r>
      <w:r w:rsidRPr="00CC62CD">
        <w:rPr>
          <w:sz w:val="20"/>
          <w:szCs w:val="20"/>
          <w:lang w:val="en-US"/>
        </w:rPr>
        <w:t>, 46(4) 2005.</w:t>
      </w:r>
    </w:p>
    <w:p w:rsidR="0013213D" w:rsidRPr="00CC62CD" w:rsidRDefault="0013213D" w:rsidP="006E3D35">
      <w:pPr>
        <w:pStyle w:val="PargrafodaLista"/>
        <w:numPr>
          <w:ilvl w:val="0"/>
          <w:numId w:val="4"/>
        </w:numPr>
        <w:spacing w:line="240" w:lineRule="auto"/>
        <w:rPr>
          <w:sz w:val="20"/>
          <w:szCs w:val="20"/>
          <w:lang w:val="en-US"/>
        </w:rPr>
      </w:pPr>
      <w:r w:rsidRPr="00CC62CD">
        <w:rPr>
          <w:sz w:val="20"/>
          <w:szCs w:val="20"/>
          <w:lang w:val="en-US"/>
        </w:rPr>
        <w:t xml:space="preserve">APEL, W., THOMPSON, V. S. Antibody profile sensitivity through increased reporter antibody layering. </w:t>
      </w:r>
      <w:r w:rsidRPr="00CC62CD">
        <w:rPr>
          <w:i/>
          <w:sz w:val="20"/>
          <w:szCs w:val="20"/>
          <w:lang w:val="en-US"/>
        </w:rPr>
        <w:t>United States Reissued Patent</w:t>
      </w:r>
      <w:r w:rsidRPr="00CC62CD">
        <w:rPr>
          <w:sz w:val="20"/>
          <w:szCs w:val="20"/>
          <w:lang w:val="en-US"/>
        </w:rPr>
        <w:t>, 2013.</w:t>
      </w:r>
    </w:p>
    <w:p w:rsidR="0013213D" w:rsidRPr="00CC62CD" w:rsidRDefault="0013213D" w:rsidP="00053CA6">
      <w:pPr>
        <w:pStyle w:val="PargrafodaLista"/>
        <w:numPr>
          <w:ilvl w:val="0"/>
          <w:numId w:val="4"/>
        </w:numPr>
        <w:spacing w:line="240" w:lineRule="auto"/>
        <w:rPr>
          <w:sz w:val="20"/>
          <w:szCs w:val="20"/>
          <w:shd w:val="clear" w:color="auto" w:fill="FFFFFF"/>
          <w:lang w:val="en-US"/>
        </w:rPr>
      </w:pPr>
      <w:r w:rsidRPr="00CC62CD">
        <w:rPr>
          <w:sz w:val="20"/>
          <w:szCs w:val="20"/>
          <w:lang w:val="en-US"/>
        </w:rPr>
        <w:t>BERNSTEIN, R.M. et al.</w:t>
      </w:r>
      <w:r w:rsidRPr="00CC62CD">
        <w:rPr>
          <w:sz w:val="20"/>
          <w:szCs w:val="20"/>
          <w:shd w:val="clear" w:color="auto" w:fill="FFFFFF"/>
          <w:lang w:val="en-US"/>
        </w:rPr>
        <w:t xml:space="preserve"> Cellular protein and RNA antigens in autoimmune disease. </w:t>
      </w:r>
      <w:r w:rsidRPr="00CC62CD">
        <w:rPr>
          <w:i/>
          <w:sz w:val="20"/>
          <w:szCs w:val="20"/>
          <w:shd w:val="clear" w:color="auto" w:fill="FFFFFF"/>
          <w:lang w:val="en-US"/>
        </w:rPr>
        <w:t>Molecular Biology &amp; Medicine</w:t>
      </w:r>
      <w:r w:rsidR="00053CA6">
        <w:rPr>
          <w:sz w:val="20"/>
          <w:szCs w:val="20"/>
          <w:shd w:val="clear" w:color="auto" w:fill="FFFFFF"/>
          <w:lang w:val="en-US"/>
        </w:rPr>
        <w:t>, v.2,</w:t>
      </w:r>
      <w:r w:rsidR="00053CA6" w:rsidRPr="00053CA6">
        <w:rPr>
          <w:sz w:val="20"/>
          <w:szCs w:val="20"/>
          <w:shd w:val="clear" w:color="auto" w:fill="FFFFFF"/>
          <w:lang w:val="en-US"/>
        </w:rPr>
        <w:t xml:space="preserve"> n. 2, p. 105-120, 1984.</w:t>
      </w:r>
    </w:p>
    <w:p w:rsidR="0013213D" w:rsidRPr="00CC62CD" w:rsidRDefault="0013213D" w:rsidP="00053CA6">
      <w:pPr>
        <w:pStyle w:val="PargrafodaLista"/>
        <w:numPr>
          <w:ilvl w:val="0"/>
          <w:numId w:val="4"/>
        </w:numPr>
        <w:spacing w:line="240" w:lineRule="auto"/>
        <w:rPr>
          <w:sz w:val="20"/>
          <w:szCs w:val="20"/>
          <w:lang w:val="en-US"/>
        </w:rPr>
      </w:pPr>
      <w:r w:rsidRPr="00CC62CD">
        <w:rPr>
          <w:sz w:val="20"/>
          <w:szCs w:val="20"/>
          <w:lang w:val="en-US"/>
        </w:rPr>
        <w:t xml:space="preserve">COSMO, S. BARBERA, J. A. Rapid disaster victim identification in mass fatality incidentes: decision-support to facilitate human remains identification. </w:t>
      </w:r>
      <w:r w:rsidRPr="00CC62CD">
        <w:rPr>
          <w:i/>
          <w:sz w:val="20"/>
          <w:szCs w:val="20"/>
          <w:lang w:val="en-US"/>
        </w:rPr>
        <w:t>Disaster Med  Public Health Preparedness</w:t>
      </w:r>
      <w:r w:rsidRPr="00CC62CD">
        <w:rPr>
          <w:sz w:val="20"/>
          <w:szCs w:val="20"/>
          <w:lang w:val="en-US"/>
        </w:rPr>
        <w:t xml:space="preserve">, </w:t>
      </w:r>
      <w:r w:rsidR="00053CA6" w:rsidRPr="00053CA6">
        <w:rPr>
          <w:sz w:val="20"/>
          <w:szCs w:val="20"/>
          <w:lang w:val="en-US"/>
        </w:rPr>
        <w:t>v. 6, n. 3, p. 277-290, 2012.</w:t>
      </w:r>
    </w:p>
    <w:p w:rsidR="0013213D" w:rsidRPr="00CC62CD" w:rsidRDefault="0013213D" w:rsidP="006E3D35">
      <w:pPr>
        <w:pStyle w:val="PargrafodaLista"/>
        <w:numPr>
          <w:ilvl w:val="0"/>
          <w:numId w:val="4"/>
        </w:numPr>
        <w:spacing w:line="240" w:lineRule="auto"/>
        <w:rPr>
          <w:sz w:val="20"/>
          <w:szCs w:val="20"/>
          <w:lang w:val="en-US"/>
        </w:rPr>
      </w:pPr>
      <w:r w:rsidRPr="00CC62CD">
        <w:rPr>
          <w:caps/>
          <w:sz w:val="20"/>
          <w:szCs w:val="20"/>
          <w:lang w:val="en-US"/>
        </w:rPr>
        <w:t>ESPERANÇA,</w:t>
      </w:r>
      <w:r w:rsidRPr="00CC62CD">
        <w:rPr>
          <w:sz w:val="20"/>
          <w:szCs w:val="20"/>
          <w:lang w:val="en-US"/>
        </w:rPr>
        <w:t xml:space="preserve"> et al. Validation study of antibody profiling as an identification tool for forensic samples. </w:t>
      </w:r>
      <w:r w:rsidRPr="00CC62CD">
        <w:rPr>
          <w:i/>
          <w:sz w:val="20"/>
          <w:szCs w:val="20"/>
          <w:lang w:val="en-US"/>
        </w:rPr>
        <w:t>IGNA</w:t>
      </w:r>
      <w:r w:rsidRPr="00CC62CD">
        <w:rPr>
          <w:sz w:val="20"/>
          <w:szCs w:val="20"/>
          <w:lang w:val="en-US"/>
        </w:rPr>
        <w:t>, 2012.</w:t>
      </w:r>
    </w:p>
    <w:p w:rsidR="0013213D" w:rsidRPr="00CC62CD" w:rsidRDefault="0013213D" w:rsidP="006E3D35">
      <w:pPr>
        <w:pStyle w:val="PargrafodaLista"/>
        <w:numPr>
          <w:ilvl w:val="0"/>
          <w:numId w:val="4"/>
        </w:numPr>
        <w:spacing w:line="240" w:lineRule="auto"/>
        <w:rPr>
          <w:sz w:val="20"/>
          <w:szCs w:val="20"/>
          <w:lang w:val="en-US"/>
        </w:rPr>
      </w:pPr>
      <w:r w:rsidRPr="00CC62CD">
        <w:rPr>
          <w:sz w:val="20"/>
          <w:szCs w:val="20"/>
        </w:rPr>
        <w:t>FONSECA,</w:t>
      </w:r>
      <w:r w:rsidR="006E3D35" w:rsidRPr="00CC62CD">
        <w:rPr>
          <w:sz w:val="20"/>
          <w:szCs w:val="20"/>
        </w:rPr>
        <w:t xml:space="preserve"> C</w:t>
      </w:r>
      <w:r w:rsidRPr="00CC62CD">
        <w:rPr>
          <w:sz w:val="20"/>
          <w:szCs w:val="20"/>
        </w:rPr>
        <w:t xml:space="preserve">. Mediações, tipos e figurações: reflexões em torno do uso da tecnologia DNA para identificação criminal. </w:t>
      </w:r>
      <w:r w:rsidRPr="00CC62CD">
        <w:rPr>
          <w:i/>
          <w:sz w:val="20"/>
          <w:szCs w:val="20"/>
          <w:lang w:val="en-US"/>
        </w:rPr>
        <w:t>Anuário Antropológico</w:t>
      </w:r>
      <w:r w:rsidRPr="00CC62CD">
        <w:rPr>
          <w:sz w:val="20"/>
          <w:szCs w:val="20"/>
          <w:lang w:val="en-US"/>
        </w:rPr>
        <w:t>, </w:t>
      </w:r>
      <w:r w:rsidR="00053CA6">
        <w:rPr>
          <w:sz w:val="20"/>
          <w:szCs w:val="20"/>
          <w:lang w:val="en-US"/>
        </w:rPr>
        <w:t xml:space="preserve">p. 09-33, </w:t>
      </w:r>
      <w:r w:rsidRPr="00CC62CD">
        <w:rPr>
          <w:sz w:val="20"/>
          <w:szCs w:val="20"/>
          <w:lang w:val="en-US"/>
        </w:rPr>
        <w:t>2013.</w:t>
      </w:r>
    </w:p>
    <w:p w:rsidR="0013213D" w:rsidRPr="00CC62CD" w:rsidRDefault="006E3D35" w:rsidP="00575103">
      <w:pPr>
        <w:pStyle w:val="PargrafodaLista"/>
        <w:numPr>
          <w:ilvl w:val="0"/>
          <w:numId w:val="4"/>
        </w:numPr>
        <w:spacing w:line="240" w:lineRule="auto"/>
        <w:rPr>
          <w:sz w:val="20"/>
          <w:szCs w:val="20"/>
          <w:lang w:val="en-US"/>
        </w:rPr>
      </w:pPr>
      <w:r w:rsidRPr="00CC62CD">
        <w:rPr>
          <w:sz w:val="20"/>
          <w:szCs w:val="20"/>
          <w:lang w:val="en-US"/>
        </w:rPr>
        <w:t>FRANCOEUR, A</w:t>
      </w:r>
      <w:r w:rsidR="0013213D" w:rsidRPr="00CC62CD">
        <w:rPr>
          <w:sz w:val="20"/>
          <w:szCs w:val="20"/>
          <w:lang w:val="en-US"/>
        </w:rPr>
        <w:t>.</w:t>
      </w:r>
      <w:r w:rsidRPr="00CC62CD">
        <w:rPr>
          <w:sz w:val="20"/>
          <w:szCs w:val="20"/>
          <w:lang w:val="en-US"/>
        </w:rPr>
        <w:t>M.</w:t>
      </w:r>
      <w:r w:rsidR="0013213D" w:rsidRPr="00CC62CD">
        <w:rPr>
          <w:sz w:val="20"/>
          <w:szCs w:val="20"/>
          <w:lang w:val="en-US"/>
        </w:rPr>
        <w:t xml:space="preserve"> Antibody fingerprinting: a novel method for identifying individual people and animals. </w:t>
      </w:r>
      <w:r w:rsidR="0013213D" w:rsidRPr="00CC62CD">
        <w:rPr>
          <w:i/>
          <w:sz w:val="20"/>
          <w:szCs w:val="20"/>
          <w:lang w:val="en-US"/>
        </w:rPr>
        <w:t>Biotechnology</w:t>
      </w:r>
      <w:r w:rsidR="0013213D" w:rsidRPr="00CC62CD">
        <w:rPr>
          <w:sz w:val="20"/>
          <w:szCs w:val="20"/>
          <w:lang w:val="en-US"/>
        </w:rPr>
        <w:t xml:space="preserve">, v.6, </w:t>
      </w:r>
      <w:r w:rsidR="00575103" w:rsidRPr="00575103">
        <w:rPr>
          <w:sz w:val="20"/>
          <w:szCs w:val="20"/>
          <w:lang w:val="en-US"/>
        </w:rPr>
        <w:t>p. 822-825,</w:t>
      </w:r>
      <w:r w:rsidR="00575103">
        <w:rPr>
          <w:sz w:val="20"/>
          <w:szCs w:val="20"/>
          <w:lang w:val="en-US"/>
        </w:rPr>
        <w:t xml:space="preserve"> </w:t>
      </w:r>
      <w:r w:rsidR="0013213D" w:rsidRPr="00CC62CD">
        <w:rPr>
          <w:sz w:val="20"/>
          <w:szCs w:val="20"/>
          <w:lang w:val="en-US"/>
        </w:rPr>
        <w:t>1988.</w:t>
      </w:r>
    </w:p>
    <w:p w:rsidR="0013213D" w:rsidRPr="00C21B8D" w:rsidRDefault="006E3D35" w:rsidP="006E3D35">
      <w:pPr>
        <w:pStyle w:val="PargrafodaLista"/>
        <w:numPr>
          <w:ilvl w:val="0"/>
          <w:numId w:val="4"/>
        </w:numPr>
        <w:spacing w:line="240" w:lineRule="auto"/>
        <w:rPr>
          <w:sz w:val="20"/>
          <w:szCs w:val="20"/>
          <w:lang w:val="en-US"/>
        </w:rPr>
      </w:pPr>
      <w:r w:rsidRPr="00CC62CD">
        <w:rPr>
          <w:sz w:val="20"/>
          <w:szCs w:val="20"/>
          <w:lang w:val="en-US"/>
        </w:rPr>
        <w:t>KING, L.A., WERRET, D.J.,</w:t>
      </w:r>
      <w:r w:rsidR="0013213D" w:rsidRPr="00CC62CD">
        <w:rPr>
          <w:sz w:val="20"/>
          <w:szCs w:val="20"/>
          <w:lang w:val="en-US"/>
        </w:rPr>
        <w:t xml:space="preserve"> WHITEHEAD, P.H. Antibody profiling of bloodstains. </w:t>
      </w:r>
      <w:r w:rsidR="0013213D" w:rsidRPr="00C21B8D">
        <w:rPr>
          <w:i/>
          <w:sz w:val="20"/>
          <w:szCs w:val="20"/>
          <w:lang w:val="en-US"/>
        </w:rPr>
        <w:t>Forensic Science</w:t>
      </w:r>
      <w:r w:rsidR="0013213D" w:rsidRPr="00C21B8D">
        <w:rPr>
          <w:sz w:val="20"/>
          <w:szCs w:val="20"/>
          <w:lang w:val="en-US"/>
        </w:rPr>
        <w:t xml:space="preserve">, v. 8, </w:t>
      </w:r>
      <w:r w:rsidR="00EA07AF" w:rsidRPr="00C21B8D">
        <w:rPr>
          <w:sz w:val="20"/>
          <w:szCs w:val="20"/>
          <w:lang w:val="en-US"/>
        </w:rPr>
        <w:t xml:space="preserve">p. 151-154, </w:t>
      </w:r>
      <w:r w:rsidR="0013213D" w:rsidRPr="00C21B8D">
        <w:rPr>
          <w:sz w:val="20"/>
          <w:szCs w:val="20"/>
          <w:lang w:val="en-US"/>
        </w:rPr>
        <w:t>1976.</w:t>
      </w:r>
    </w:p>
    <w:p w:rsidR="0013213D" w:rsidRPr="00CC62CD" w:rsidRDefault="006E3D35" w:rsidP="006E3D35">
      <w:pPr>
        <w:pStyle w:val="PargrafodaLista"/>
        <w:numPr>
          <w:ilvl w:val="0"/>
          <w:numId w:val="4"/>
        </w:numPr>
        <w:autoSpaceDE w:val="0"/>
        <w:autoSpaceDN w:val="0"/>
        <w:adjustRightInd w:val="0"/>
        <w:spacing w:line="240" w:lineRule="auto"/>
        <w:rPr>
          <w:sz w:val="20"/>
          <w:szCs w:val="20"/>
        </w:rPr>
      </w:pPr>
      <w:r w:rsidRPr="00CC62CD">
        <w:rPr>
          <w:sz w:val="20"/>
          <w:szCs w:val="20"/>
        </w:rPr>
        <w:lastRenderedPageBreak/>
        <w:t>MICHELIN, K. FREITAS, J. M., KORTMANN, G. L</w:t>
      </w:r>
      <w:r w:rsidR="0013213D" w:rsidRPr="00CC62CD">
        <w:rPr>
          <w:sz w:val="20"/>
          <w:szCs w:val="20"/>
        </w:rPr>
        <w:t xml:space="preserve">. Vestígios Biológicos. In: </w:t>
      </w:r>
      <w:r w:rsidRPr="00CC62CD">
        <w:rPr>
          <w:sz w:val="20"/>
          <w:szCs w:val="20"/>
        </w:rPr>
        <w:t>VELHO, J. A. COSTA, K. A. DAMASCENO, C. T. M.</w:t>
      </w:r>
      <w:r w:rsidR="0013213D" w:rsidRPr="00CC62CD">
        <w:rPr>
          <w:sz w:val="20"/>
          <w:szCs w:val="20"/>
        </w:rPr>
        <w:t xml:space="preserve"> (Orgs). </w:t>
      </w:r>
      <w:r w:rsidR="0013213D" w:rsidRPr="00CC62CD">
        <w:rPr>
          <w:i/>
          <w:sz w:val="20"/>
          <w:szCs w:val="20"/>
        </w:rPr>
        <w:t>Locais de crime</w:t>
      </w:r>
      <w:r w:rsidR="0013213D" w:rsidRPr="00CC62CD">
        <w:rPr>
          <w:sz w:val="20"/>
          <w:szCs w:val="20"/>
        </w:rPr>
        <w:t>: dos vestígios à dinâmica criminosa. Campinas: Millennium Editora, 2013</w:t>
      </w:r>
      <w:r w:rsidR="00072472" w:rsidRPr="00CC62CD">
        <w:rPr>
          <w:sz w:val="20"/>
          <w:szCs w:val="20"/>
        </w:rPr>
        <w:t>, p.</w:t>
      </w:r>
      <w:r w:rsidR="00A03ED1">
        <w:rPr>
          <w:sz w:val="20"/>
          <w:szCs w:val="20"/>
        </w:rPr>
        <w:t>83-124</w:t>
      </w:r>
      <w:r w:rsidR="00072472" w:rsidRPr="00CC62CD">
        <w:rPr>
          <w:sz w:val="20"/>
          <w:szCs w:val="20"/>
        </w:rPr>
        <w:t xml:space="preserve"> </w:t>
      </w:r>
      <w:r w:rsidR="0013213D" w:rsidRPr="00CC62CD">
        <w:rPr>
          <w:sz w:val="20"/>
          <w:szCs w:val="20"/>
        </w:rPr>
        <w:t>.</w:t>
      </w:r>
    </w:p>
    <w:p w:rsidR="0013213D" w:rsidRPr="00CC62CD" w:rsidRDefault="0013213D" w:rsidP="006E3D35">
      <w:pPr>
        <w:pStyle w:val="PargrafodaLista"/>
        <w:numPr>
          <w:ilvl w:val="0"/>
          <w:numId w:val="4"/>
        </w:numPr>
        <w:spacing w:line="240" w:lineRule="auto"/>
        <w:rPr>
          <w:sz w:val="20"/>
          <w:szCs w:val="20"/>
          <w:lang w:val="en-US"/>
        </w:rPr>
      </w:pPr>
      <w:r w:rsidRPr="00CC62CD">
        <w:rPr>
          <w:sz w:val="20"/>
          <w:szCs w:val="20"/>
          <w:lang w:val="en-US"/>
        </w:rPr>
        <w:t>NAGELE et al. Natural IgG autoantibodies are abundant and ubiquitous in human sera and their number is influenced by age, gender and disease, PLOS ONE, v. 8, n. 4,</w:t>
      </w:r>
      <w:r w:rsidR="00EA07AF">
        <w:rPr>
          <w:sz w:val="20"/>
          <w:szCs w:val="20"/>
          <w:lang w:val="en-US"/>
        </w:rPr>
        <w:t xml:space="preserve"> p. e60726,</w:t>
      </w:r>
      <w:r w:rsidRPr="00CC62CD">
        <w:rPr>
          <w:sz w:val="20"/>
          <w:szCs w:val="20"/>
          <w:lang w:val="en-US"/>
        </w:rPr>
        <w:t xml:space="preserve"> 2013.</w:t>
      </w:r>
    </w:p>
    <w:p w:rsidR="0013213D" w:rsidRPr="00CC62CD" w:rsidRDefault="006E3D35" w:rsidP="006E3D35">
      <w:pPr>
        <w:pStyle w:val="PargrafodaLista"/>
        <w:numPr>
          <w:ilvl w:val="0"/>
          <w:numId w:val="4"/>
        </w:numPr>
        <w:spacing w:line="240" w:lineRule="auto"/>
        <w:rPr>
          <w:sz w:val="20"/>
          <w:szCs w:val="20"/>
          <w:lang w:val="en-US"/>
        </w:rPr>
      </w:pPr>
      <w:r w:rsidRPr="00CC62CD">
        <w:rPr>
          <w:sz w:val="20"/>
          <w:szCs w:val="20"/>
          <w:lang w:val="en-US"/>
        </w:rPr>
        <w:t>THOMPSON, V.</w:t>
      </w:r>
      <w:r w:rsidR="0013213D" w:rsidRPr="00CC62CD">
        <w:rPr>
          <w:sz w:val="20"/>
          <w:szCs w:val="20"/>
          <w:lang w:val="en-US"/>
        </w:rPr>
        <w:t xml:space="preserve"> S. et al., Antibody profiling as an identification tool for forensic samples. </w:t>
      </w:r>
      <w:r w:rsidR="0013213D" w:rsidRPr="00CC62CD">
        <w:rPr>
          <w:i/>
          <w:sz w:val="20"/>
          <w:szCs w:val="20"/>
          <w:lang w:val="en-US"/>
        </w:rPr>
        <w:t>SPIE</w:t>
      </w:r>
      <w:r w:rsidR="0013213D" w:rsidRPr="00CC62CD">
        <w:rPr>
          <w:sz w:val="20"/>
          <w:szCs w:val="20"/>
          <w:lang w:val="en-US"/>
        </w:rPr>
        <w:t xml:space="preserve">, v.3576, </w:t>
      </w:r>
      <w:r w:rsidR="00053CA6">
        <w:rPr>
          <w:sz w:val="20"/>
          <w:szCs w:val="20"/>
          <w:lang w:val="en-US"/>
        </w:rPr>
        <w:t xml:space="preserve">p. 52 -59, </w:t>
      </w:r>
      <w:r w:rsidR="0013213D" w:rsidRPr="00CC62CD">
        <w:rPr>
          <w:sz w:val="20"/>
          <w:szCs w:val="20"/>
          <w:lang w:val="en-US"/>
        </w:rPr>
        <w:t>199</w:t>
      </w:r>
      <w:r w:rsidR="00053CA6">
        <w:rPr>
          <w:sz w:val="20"/>
          <w:szCs w:val="20"/>
          <w:lang w:val="en-US"/>
        </w:rPr>
        <w:t>9</w:t>
      </w:r>
      <w:r w:rsidR="0013213D" w:rsidRPr="00CC62CD">
        <w:rPr>
          <w:sz w:val="20"/>
          <w:szCs w:val="20"/>
          <w:lang w:val="en-US"/>
        </w:rPr>
        <w:t>.</w:t>
      </w:r>
    </w:p>
    <w:p w:rsidR="0013213D" w:rsidRPr="00CC62CD" w:rsidRDefault="0013213D" w:rsidP="00EA07AF">
      <w:pPr>
        <w:pStyle w:val="PargrafodaLista"/>
        <w:numPr>
          <w:ilvl w:val="0"/>
          <w:numId w:val="4"/>
        </w:numPr>
        <w:spacing w:line="240" w:lineRule="auto"/>
        <w:rPr>
          <w:sz w:val="20"/>
          <w:szCs w:val="20"/>
          <w:lang w:val="en-US"/>
        </w:rPr>
      </w:pPr>
      <w:r w:rsidRPr="00CC62CD">
        <w:rPr>
          <w:sz w:val="20"/>
          <w:szCs w:val="20"/>
          <w:lang w:val="en-US"/>
        </w:rPr>
        <w:t xml:space="preserve">UNGER, T.F; STRAUSS, A. Individual-specific antibody profiles as a means of newborn infant identification. </w:t>
      </w:r>
      <w:r w:rsidRPr="00CC62CD">
        <w:rPr>
          <w:i/>
          <w:sz w:val="20"/>
          <w:szCs w:val="20"/>
          <w:lang w:val="en-US"/>
        </w:rPr>
        <w:t>J Perinatol</w:t>
      </w:r>
      <w:r w:rsidRPr="00CC62CD">
        <w:rPr>
          <w:sz w:val="20"/>
          <w:szCs w:val="20"/>
          <w:lang w:val="en-US"/>
        </w:rPr>
        <w:t xml:space="preserve">. </w:t>
      </w:r>
      <w:r w:rsidR="00EA07AF" w:rsidRPr="00EA07AF">
        <w:rPr>
          <w:sz w:val="20"/>
          <w:szCs w:val="20"/>
          <w:lang w:val="en-US"/>
        </w:rPr>
        <w:t>v. 15, n. 2, p. 152-155, 1995.</w:t>
      </w:r>
    </w:p>
    <w:p w:rsidR="0013213D" w:rsidRPr="00CC62CD" w:rsidRDefault="006E3D35" w:rsidP="009A6876">
      <w:pPr>
        <w:pStyle w:val="PargrafodaLista"/>
        <w:numPr>
          <w:ilvl w:val="0"/>
          <w:numId w:val="4"/>
        </w:numPr>
        <w:autoSpaceDE w:val="0"/>
        <w:autoSpaceDN w:val="0"/>
        <w:adjustRightInd w:val="0"/>
        <w:spacing w:line="240" w:lineRule="auto"/>
        <w:rPr>
          <w:sz w:val="20"/>
          <w:szCs w:val="20"/>
          <w:lang w:val="en-US"/>
        </w:rPr>
      </w:pPr>
      <w:r w:rsidRPr="00CC62CD">
        <w:rPr>
          <w:sz w:val="20"/>
          <w:szCs w:val="20"/>
          <w:lang w:val="en-US"/>
        </w:rPr>
        <w:t>VETVIK, H.</w:t>
      </w:r>
      <w:r w:rsidR="0013213D" w:rsidRPr="00CC62CD">
        <w:rPr>
          <w:sz w:val="20"/>
          <w:szCs w:val="20"/>
          <w:lang w:val="en-US"/>
        </w:rPr>
        <w:t xml:space="preserve"> et al. Mucosal antibodies can be measured in air-dried samples of saliva and feces. </w:t>
      </w:r>
      <w:r w:rsidR="00CC62CD">
        <w:rPr>
          <w:i/>
          <w:sz w:val="20"/>
          <w:szCs w:val="20"/>
          <w:lang w:val="en-US"/>
        </w:rPr>
        <w:t xml:space="preserve">J  Immun. </w:t>
      </w:r>
      <w:r w:rsidR="0013213D" w:rsidRPr="00CC62CD">
        <w:rPr>
          <w:i/>
          <w:sz w:val="20"/>
          <w:szCs w:val="20"/>
          <w:lang w:val="en-US"/>
        </w:rPr>
        <w:t>Methods</w:t>
      </w:r>
      <w:r w:rsidR="0013213D" w:rsidRPr="00CC62CD">
        <w:rPr>
          <w:sz w:val="20"/>
          <w:szCs w:val="20"/>
          <w:lang w:val="en-US"/>
        </w:rPr>
        <w:t xml:space="preserve">, v. 215, </w:t>
      </w:r>
      <w:r w:rsidR="00EA07AF">
        <w:rPr>
          <w:sz w:val="20"/>
          <w:szCs w:val="20"/>
          <w:lang w:val="en-US"/>
        </w:rPr>
        <w:t xml:space="preserve">p. 153-162, </w:t>
      </w:r>
      <w:r w:rsidR="0013213D" w:rsidRPr="00CC62CD">
        <w:rPr>
          <w:sz w:val="20"/>
          <w:szCs w:val="20"/>
          <w:lang w:val="en-US"/>
        </w:rPr>
        <w:t xml:space="preserve">1998. </w:t>
      </w:r>
    </w:p>
    <w:sectPr w:rsidR="0013213D" w:rsidRPr="00CC62CD"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09" w:rsidRDefault="00D37309" w:rsidP="003752F7">
      <w:pPr>
        <w:spacing w:line="240" w:lineRule="auto"/>
      </w:pPr>
      <w:r>
        <w:separator/>
      </w:r>
    </w:p>
  </w:endnote>
  <w:endnote w:type="continuationSeparator" w:id="0">
    <w:p w:rsidR="00D37309" w:rsidRDefault="00D37309"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EB4A98">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09" w:rsidRDefault="00D37309" w:rsidP="003752F7">
      <w:pPr>
        <w:spacing w:line="240" w:lineRule="auto"/>
      </w:pPr>
      <w:r>
        <w:separator/>
      </w:r>
    </w:p>
  </w:footnote>
  <w:footnote w:type="continuationSeparator" w:id="0">
    <w:p w:rsidR="00D37309" w:rsidRDefault="00D37309"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BB2"/>
    <w:multiLevelType w:val="hybridMultilevel"/>
    <w:tmpl w:val="2C8C4E5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4EB8"/>
    <w:rsid w:val="000050E6"/>
    <w:rsid w:val="00007771"/>
    <w:rsid w:val="000110B8"/>
    <w:rsid w:val="000141D6"/>
    <w:rsid w:val="00014DC9"/>
    <w:rsid w:val="00026BC8"/>
    <w:rsid w:val="00042E0A"/>
    <w:rsid w:val="00043C0D"/>
    <w:rsid w:val="00051A3B"/>
    <w:rsid w:val="00053737"/>
    <w:rsid w:val="00053CA6"/>
    <w:rsid w:val="00053FCD"/>
    <w:rsid w:val="00072472"/>
    <w:rsid w:val="00080175"/>
    <w:rsid w:val="00090BA6"/>
    <w:rsid w:val="000A2507"/>
    <w:rsid w:val="000B38F5"/>
    <w:rsid w:val="000C67DF"/>
    <w:rsid w:val="000C6C07"/>
    <w:rsid w:val="000D64F7"/>
    <w:rsid w:val="000E490F"/>
    <w:rsid w:val="000E62DA"/>
    <w:rsid w:val="000F47D0"/>
    <w:rsid w:val="001052AA"/>
    <w:rsid w:val="00115C7E"/>
    <w:rsid w:val="0012394C"/>
    <w:rsid w:val="00123D94"/>
    <w:rsid w:val="0013213D"/>
    <w:rsid w:val="001451DD"/>
    <w:rsid w:val="0015364A"/>
    <w:rsid w:val="00167EE0"/>
    <w:rsid w:val="0018033F"/>
    <w:rsid w:val="001847FE"/>
    <w:rsid w:val="00196018"/>
    <w:rsid w:val="001978D2"/>
    <w:rsid w:val="001A2428"/>
    <w:rsid w:val="001A35F9"/>
    <w:rsid w:val="001A3F23"/>
    <w:rsid w:val="001A5588"/>
    <w:rsid w:val="001A6F91"/>
    <w:rsid w:val="001A715A"/>
    <w:rsid w:val="001B3C69"/>
    <w:rsid w:val="001C70AF"/>
    <w:rsid w:val="001D0754"/>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D1F9D"/>
    <w:rsid w:val="002F7B50"/>
    <w:rsid w:val="003037F9"/>
    <w:rsid w:val="003212D0"/>
    <w:rsid w:val="0032165A"/>
    <w:rsid w:val="00334F29"/>
    <w:rsid w:val="0034706C"/>
    <w:rsid w:val="00353468"/>
    <w:rsid w:val="00357D88"/>
    <w:rsid w:val="00372A5D"/>
    <w:rsid w:val="003752F7"/>
    <w:rsid w:val="0037720B"/>
    <w:rsid w:val="00382120"/>
    <w:rsid w:val="003928AB"/>
    <w:rsid w:val="003A1E52"/>
    <w:rsid w:val="003A2ECD"/>
    <w:rsid w:val="003D00C9"/>
    <w:rsid w:val="003D11EF"/>
    <w:rsid w:val="003D455E"/>
    <w:rsid w:val="003E761E"/>
    <w:rsid w:val="003F0931"/>
    <w:rsid w:val="003F6A7C"/>
    <w:rsid w:val="00423161"/>
    <w:rsid w:val="00425FB9"/>
    <w:rsid w:val="004264DD"/>
    <w:rsid w:val="00442AB9"/>
    <w:rsid w:val="00460049"/>
    <w:rsid w:val="004600AE"/>
    <w:rsid w:val="00460CF2"/>
    <w:rsid w:val="00470329"/>
    <w:rsid w:val="00473BD3"/>
    <w:rsid w:val="00474F95"/>
    <w:rsid w:val="00486A9E"/>
    <w:rsid w:val="00491EA9"/>
    <w:rsid w:val="004A1F23"/>
    <w:rsid w:val="004B1A67"/>
    <w:rsid w:val="004B66D4"/>
    <w:rsid w:val="004D63F0"/>
    <w:rsid w:val="004D6CE8"/>
    <w:rsid w:val="004D7262"/>
    <w:rsid w:val="004E0606"/>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1F22"/>
    <w:rsid w:val="00575103"/>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D5DF4"/>
    <w:rsid w:val="006E3323"/>
    <w:rsid w:val="006E33F4"/>
    <w:rsid w:val="006E3D35"/>
    <w:rsid w:val="006E4FEA"/>
    <w:rsid w:val="006F43BE"/>
    <w:rsid w:val="00704CD3"/>
    <w:rsid w:val="007148BD"/>
    <w:rsid w:val="00733C52"/>
    <w:rsid w:val="00734E3C"/>
    <w:rsid w:val="00746985"/>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7394C"/>
    <w:rsid w:val="00886B88"/>
    <w:rsid w:val="008949B2"/>
    <w:rsid w:val="008B5B05"/>
    <w:rsid w:val="008D7AB4"/>
    <w:rsid w:val="008E2991"/>
    <w:rsid w:val="008E7D56"/>
    <w:rsid w:val="00910D22"/>
    <w:rsid w:val="009145DE"/>
    <w:rsid w:val="009217B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3ED1"/>
    <w:rsid w:val="00A049AE"/>
    <w:rsid w:val="00A30721"/>
    <w:rsid w:val="00A37102"/>
    <w:rsid w:val="00A51761"/>
    <w:rsid w:val="00A5398B"/>
    <w:rsid w:val="00A6702D"/>
    <w:rsid w:val="00A76D19"/>
    <w:rsid w:val="00A81023"/>
    <w:rsid w:val="00A9079D"/>
    <w:rsid w:val="00A9585D"/>
    <w:rsid w:val="00AE4966"/>
    <w:rsid w:val="00AE583C"/>
    <w:rsid w:val="00AF0BDD"/>
    <w:rsid w:val="00B00282"/>
    <w:rsid w:val="00B008DD"/>
    <w:rsid w:val="00B21E36"/>
    <w:rsid w:val="00B2671D"/>
    <w:rsid w:val="00B30B26"/>
    <w:rsid w:val="00B32F1D"/>
    <w:rsid w:val="00B33D8A"/>
    <w:rsid w:val="00B447D2"/>
    <w:rsid w:val="00B462A0"/>
    <w:rsid w:val="00B50074"/>
    <w:rsid w:val="00B702A7"/>
    <w:rsid w:val="00B81B4D"/>
    <w:rsid w:val="00BA23C0"/>
    <w:rsid w:val="00BA44CE"/>
    <w:rsid w:val="00BC4A45"/>
    <w:rsid w:val="00BD2918"/>
    <w:rsid w:val="00BF6353"/>
    <w:rsid w:val="00BF7E5E"/>
    <w:rsid w:val="00C11124"/>
    <w:rsid w:val="00C11825"/>
    <w:rsid w:val="00C1748C"/>
    <w:rsid w:val="00C21B8D"/>
    <w:rsid w:val="00C26C44"/>
    <w:rsid w:val="00C415D9"/>
    <w:rsid w:val="00C52D54"/>
    <w:rsid w:val="00C630D3"/>
    <w:rsid w:val="00C86D3A"/>
    <w:rsid w:val="00C92FC6"/>
    <w:rsid w:val="00C92FFA"/>
    <w:rsid w:val="00CA7450"/>
    <w:rsid w:val="00CC0AEB"/>
    <w:rsid w:val="00CC28D1"/>
    <w:rsid w:val="00CC62CD"/>
    <w:rsid w:val="00CC6B7D"/>
    <w:rsid w:val="00CC7593"/>
    <w:rsid w:val="00CE4C43"/>
    <w:rsid w:val="00CE6D58"/>
    <w:rsid w:val="00CF0B20"/>
    <w:rsid w:val="00CF3290"/>
    <w:rsid w:val="00CF5D2A"/>
    <w:rsid w:val="00D026FA"/>
    <w:rsid w:val="00D03AB2"/>
    <w:rsid w:val="00D07C04"/>
    <w:rsid w:val="00D1037B"/>
    <w:rsid w:val="00D31E9E"/>
    <w:rsid w:val="00D348C0"/>
    <w:rsid w:val="00D37309"/>
    <w:rsid w:val="00D44FDB"/>
    <w:rsid w:val="00D55EBC"/>
    <w:rsid w:val="00D6094C"/>
    <w:rsid w:val="00D614F5"/>
    <w:rsid w:val="00D66DB9"/>
    <w:rsid w:val="00D7559F"/>
    <w:rsid w:val="00D83186"/>
    <w:rsid w:val="00D85888"/>
    <w:rsid w:val="00DA2E9F"/>
    <w:rsid w:val="00DB64DF"/>
    <w:rsid w:val="00DC0E24"/>
    <w:rsid w:val="00DD690F"/>
    <w:rsid w:val="00DE2ADD"/>
    <w:rsid w:val="00DF7C5F"/>
    <w:rsid w:val="00E30AA9"/>
    <w:rsid w:val="00E317D5"/>
    <w:rsid w:val="00E532B9"/>
    <w:rsid w:val="00E573A1"/>
    <w:rsid w:val="00E57489"/>
    <w:rsid w:val="00E65FFC"/>
    <w:rsid w:val="00E97951"/>
    <w:rsid w:val="00E979DF"/>
    <w:rsid w:val="00EA07AF"/>
    <w:rsid w:val="00EA3AA3"/>
    <w:rsid w:val="00EA47BE"/>
    <w:rsid w:val="00EA4AD4"/>
    <w:rsid w:val="00EB4A98"/>
    <w:rsid w:val="00EC6C1D"/>
    <w:rsid w:val="00EE266E"/>
    <w:rsid w:val="00EE70EE"/>
    <w:rsid w:val="00F10ED3"/>
    <w:rsid w:val="00F11B6C"/>
    <w:rsid w:val="00F15E18"/>
    <w:rsid w:val="00F22F39"/>
    <w:rsid w:val="00F363E3"/>
    <w:rsid w:val="00F42E0A"/>
    <w:rsid w:val="00F42EBD"/>
    <w:rsid w:val="00F50A50"/>
    <w:rsid w:val="00F525A4"/>
    <w:rsid w:val="00F6162F"/>
    <w:rsid w:val="00F80A2A"/>
    <w:rsid w:val="00F90DCE"/>
    <w:rsid w:val="00F93B0D"/>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4F67A-0000-4316-9E68-8FC97F0E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1659</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2017-07-20T13:02:00Z</dcterms:created>
  <dcterms:modified xsi:type="dcterms:W3CDTF">2017-07-20T13:02:00Z</dcterms:modified>
</cp:coreProperties>
</file>