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018" w:rsidRPr="00813F18" w:rsidRDefault="00936B0C" w:rsidP="00824730">
      <w:pPr>
        <w:spacing w:line="240" w:lineRule="auto"/>
        <w:jc w:val="center"/>
        <w:rPr>
          <w:b/>
        </w:rPr>
      </w:pPr>
      <w:r>
        <w:rPr>
          <w:b/>
        </w:rPr>
        <w:t>Métodos de revelação de Marcas Latentes de Escrita – Desenvolvimento e Análise</w:t>
      </w:r>
    </w:p>
    <w:p w:rsidR="006B0CC4" w:rsidRPr="00FC71F5" w:rsidRDefault="006B0CC4" w:rsidP="00824730">
      <w:pPr>
        <w:spacing w:line="240" w:lineRule="auto"/>
        <w:jc w:val="center"/>
      </w:pPr>
      <w:bookmarkStart w:id="0" w:name="_GoBack"/>
      <w:bookmarkEnd w:id="0"/>
    </w:p>
    <w:p w:rsidR="006B1678" w:rsidRPr="00CC326A" w:rsidRDefault="00560274" w:rsidP="006B1678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O</w:t>
      </w:r>
      <w:r w:rsidRPr="00560274">
        <w:rPr>
          <w:sz w:val="22"/>
          <w:szCs w:val="22"/>
        </w:rPr>
        <w:t xml:space="preserve"> gesto gráfico é processado em conjunto entre o sistema cerebral e a musculatura da mão</w:t>
      </w:r>
      <w:r w:rsidR="006411EB">
        <w:rPr>
          <w:sz w:val="22"/>
          <w:szCs w:val="22"/>
        </w:rPr>
        <w:t>,</w:t>
      </w:r>
      <w:r w:rsidRPr="00560274">
        <w:rPr>
          <w:sz w:val="22"/>
          <w:szCs w:val="22"/>
        </w:rPr>
        <w:t xml:space="preserve"> de forma que os lançamentos gráficos registra</w:t>
      </w:r>
      <w:r w:rsidR="006411EB">
        <w:rPr>
          <w:sz w:val="22"/>
          <w:szCs w:val="22"/>
        </w:rPr>
        <w:t>m</w:t>
      </w:r>
      <w:r w:rsidRPr="00560274">
        <w:rPr>
          <w:sz w:val="22"/>
          <w:szCs w:val="22"/>
        </w:rPr>
        <w:t xml:space="preserve"> um número mínimo de elementos que possibilitem sua individualização</w:t>
      </w:r>
      <w:r>
        <w:rPr>
          <w:sz w:val="22"/>
          <w:szCs w:val="22"/>
        </w:rPr>
        <w:t xml:space="preserve">. </w:t>
      </w:r>
      <w:r w:rsidR="006B1678" w:rsidRPr="00CC326A">
        <w:rPr>
          <w:sz w:val="22"/>
          <w:szCs w:val="22"/>
        </w:rPr>
        <w:t xml:space="preserve">Sendo a escrita </w:t>
      </w:r>
      <w:r w:rsidR="006411EB">
        <w:rPr>
          <w:sz w:val="22"/>
          <w:szCs w:val="22"/>
        </w:rPr>
        <w:t>manual</w:t>
      </w:r>
      <w:r>
        <w:rPr>
          <w:sz w:val="22"/>
          <w:szCs w:val="22"/>
        </w:rPr>
        <w:t xml:space="preserve"> uma atividade que registra</w:t>
      </w:r>
      <w:r w:rsidR="006B1678" w:rsidRPr="00CC326A">
        <w:rPr>
          <w:sz w:val="22"/>
          <w:szCs w:val="22"/>
        </w:rPr>
        <w:t xml:space="preserve"> características particulares e individualizad</w:t>
      </w:r>
      <w:r w:rsidR="006411EB">
        <w:rPr>
          <w:sz w:val="22"/>
          <w:szCs w:val="22"/>
        </w:rPr>
        <w:t>or</w:t>
      </w:r>
      <w:r w:rsidR="006B1678" w:rsidRPr="00CC326A">
        <w:rPr>
          <w:sz w:val="22"/>
          <w:szCs w:val="22"/>
        </w:rPr>
        <w:t>as, uma análise técnica que permita a identificação dessas particularidades torna-se eficaz na identificação da autoria d</w:t>
      </w:r>
      <w:r w:rsidR="006411EB">
        <w:rPr>
          <w:sz w:val="22"/>
          <w:szCs w:val="22"/>
        </w:rPr>
        <w:t>e</w:t>
      </w:r>
      <w:r w:rsidR="006B1678" w:rsidRPr="00CC326A">
        <w:rPr>
          <w:sz w:val="22"/>
          <w:szCs w:val="22"/>
        </w:rPr>
        <w:t xml:space="preserve"> </w:t>
      </w:r>
      <w:r w:rsidR="006411EB" w:rsidRPr="00CC326A">
        <w:rPr>
          <w:sz w:val="22"/>
          <w:szCs w:val="22"/>
        </w:rPr>
        <w:t>fraude</w:t>
      </w:r>
      <w:r w:rsidR="006411EB">
        <w:rPr>
          <w:sz w:val="22"/>
          <w:szCs w:val="22"/>
        </w:rPr>
        <w:t>s</w:t>
      </w:r>
      <w:r w:rsidR="006411EB" w:rsidRPr="00CC326A">
        <w:rPr>
          <w:sz w:val="22"/>
          <w:szCs w:val="22"/>
        </w:rPr>
        <w:t xml:space="preserve">. </w:t>
      </w:r>
      <w:r w:rsidR="003147CA">
        <w:rPr>
          <w:sz w:val="22"/>
          <w:szCs w:val="22"/>
        </w:rPr>
        <w:t xml:space="preserve"> </w:t>
      </w:r>
    </w:p>
    <w:p w:rsidR="006B1678" w:rsidRPr="00560274" w:rsidRDefault="006B1678" w:rsidP="006B1678">
      <w:pPr>
        <w:spacing w:line="240" w:lineRule="auto"/>
        <w:ind w:firstLine="851"/>
        <w:rPr>
          <w:sz w:val="22"/>
          <w:szCs w:val="22"/>
        </w:rPr>
      </w:pPr>
      <w:r w:rsidRPr="00CC326A">
        <w:rPr>
          <w:sz w:val="22"/>
          <w:szCs w:val="22"/>
        </w:rPr>
        <w:t xml:space="preserve">Na perícia </w:t>
      </w:r>
      <w:r w:rsidRPr="00560274">
        <w:rPr>
          <w:sz w:val="22"/>
          <w:szCs w:val="22"/>
        </w:rPr>
        <w:t>grafoscópica são avaliados uma infinidade de parâmetros tais como calibres, proporcionalidade, valores angulares e curvilíneos, inclinações, pressão, trajetória, ataque, remate</w:t>
      </w:r>
      <w:r w:rsidR="006411EB">
        <w:rPr>
          <w:sz w:val="22"/>
          <w:szCs w:val="22"/>
        </w:rPr>
        <w:t>, etc.</w:t>
      </w:r>
      <w:r w:rsidRPr="00560274">
        <w:rPr>
          <w:sz w:val="22"/>
          <w:szCs w:val="22"/>
        </w:rPr>
        <w:t xml:space="preserve">  que precisam ser considerados, </w:t>
      </w:r>
      <w:r w:rsidR="00B47556">
        <w:rPr>
          <w:sz w:val="22"/>
          <w:szCs w:val="22"/>
        </w:rPr>
        <w:t>em</w:t>
      </w:r>
      <w:r w:rsidRPr="00560274">
        <w:rPr>
          <w:sz w:val="22"/>
          <w:szCs w:val="22"/>
        </w:rPr>
        <w:t xml:space="preserve"> outras palavras, trata-se de uma análise minuciosa em que a qualidade ou o realce das escritas se tornam </w:t>
      </w:r>
      <w:r w:rsidR="006411EB">
        <w:rPr>
          <w:sz w:val="22"/>
          <w:szCs w:val="22"/>
        </w:rPr>
        <w:t>fatores</w:t>
      </w:r>
      <w:r w:rsidR="006411EB" w:rsidRPr="00560274">
        <w:rPr>
          <w:sz w:val="22"/>
          <w:szCs w:val="22"/>
        </w:rPr>
        <w:t xml:space="preserve"> </w:t>
      </w:r>
      <w:r w:rsidRPr="00560274">
        <w:rPr>
          <w:sz w:val="22"/>
          <w:szCs w:val="22"/>
        </w:rPr>
        <w:t xml:space="preserve">determinantes para a conclusão de autoria do documento. Entretanto, nem sempre o perito irá dispor do documento com qualidade necessária, e muitas vezes, nem mesmo do próprio documento com </w:t>
      </w:r>
      <w:r w:rsidR="00D10A40">
        <w:rPr>
          <w:sz w:val="22"/>
          <w:szCs w:val="22"/>
        </w:rPr>
        <w:t>o lançamento gráfico</w:t>
      </w:r>
      <w:r w:rsidRPr="00560274">
        <w:rPr>
          <w:sz w:val="22"/>
          <w:szCs w:val="22"/>
        </w:rPr>
        <w:t>. Nessas situações, uma alternativa</w:t>
      </w:r>
      <w:r w:rsidR="00D10A40">
        <w:rPr>
          <w:sz w:val="22"/>
          <w:szCs w:val="22"/>
        </w:rPr>
        <w:t xml:space="preserve"> é</w:t>
      </w:r>
      <w:r w:rsidRPr="00560274">
        <w:rPr>
          <w:sz w:val="22"/>
          <w:szCs w:val="22"/>
        </w:rPr>
        <w:t xml:space="preserve"> a busca de suportes que possam ter retido essas marcas de escrita. Nas situações onde são identificadas marcas latentes de escrita em suportes gráficos de papel, um Aparato de Detecção Eletrostática é uma ferramenta de grande valia para </w:t>
      </w:r>
      <w:r w:rsidR="00D10A40">
        <w:rPr>
          <w:sz w:val="22"/>
          <w:szCs w:val="22"/>
        </w:rPr>
        <w:t>revelação</w:t>
      </w:r>
      <w:r w:rsidR="00D10A40" w:rsidRPr="00560274">
        <w:rPr>
          <w:sz w:val="22"/>
          <w:szCs w:val="22"/>
        </w:rPr>
        <w:t xml:space="preserve"> </w:t>
      </w:r>
      <w:r w:rsidRPr="00560274">
        <w:rPr>
          <w:sz w:val="22"/>
          <w:szCs w:val="22"/>
        </w:rPr>
        <w:t xml:space="preserve">dessas marcas latentes, sendo o Equipamento ESDA® o mais conhecido. </w:t>
      </w:r>
    </w:p>
    <w:p w:rsidR="006B1678" w:rsidRPr="00560274" w:rsidRDefault="001607AC" w:rsidP="006B1678">
      <w:pPr>
        <w:spacing w:line="240" w:lineRule="auto"/>
        <w:ind w:firstLine="851"/>
        <w:rPr>
          <w:sz w:val="22"/>
          <w:szCs w:val="22"/>
        </w:rPr>
      </w:pPr>
      <w:r w:rsidRPr="001607AC">
        <w:rPr>
          <w:sz w:val="22"/>
          <w:szCs w:val="22"/>
        </w:rPr>
        <w:t xml:space="preserve">Basicamente, um ESDA é um aparelho composto por uma base metálica aterrada onde é disposto o </w:t>
      </w:r>
      <w:r w:rsidR="00D10A40">
        <w:rPr>
          <w:sz w:val="22"/>
          <w:szCs w:val="22"/>
        </w:rPr>
        <w:t xml:space="preserve">suporte </w:t>
      </w:r>
      <w:r w:rsidR="002B3571">
        <w:rPr>
          <w:sz w:val="22"/>
          <w:szCs w:val="22"/>
        </w:rPr>
        <w:t>que possa ter retido as marcas de escrita</w:t>
      </w:r>
      <w:r w:rsidRPr="001607AC">
        <w:rPr>
          <w:sz w:val="22"/>
          <w:szCs w:val="22"/>
        </w:rPr>
        <w:t xml:space="preserve"> e por um bastão metálico submetido a altas tensões. A interação entre o bastão e a base metálica cria uma diferença de potencial elétrico que é influenciada pelo documento. A diferença de carga eletrostática pode ser visualizada aplicando um material pulverulento condutor que irá acumular-se nas zonas correspondentes aos decalques, evidenciando a escrita latente</w:t>
      </w:r>
    </w:p>
    <w:p w:rsidR="00B47556" w:rsidRDefault="00B47556" w:rsidP="00051A3B">
      <w:pPr>
        <w:spacing w:line="240" w:lineRule="auto"/>
        <w:ind w:firstLine="851"/>
        <w:rPr>
          <w:sz w:val="22"/>
          <w:szCs w:val="22"/>
        </w:rPr>
      </w:pPr>
      <w:r w:rsidRPr="00B47556">
        <w:rPr>
          <w:sz w:val="22"/>
          <w:szCs w:val="22"/>
        </w:rPr>
        <w:t xml:space="preserve">Para a obtenção do realce das marcas obtidas por decalque indireto, normalmente, os peritos utilizariam </w:t>
      </w:r>
      <w:r w:rsidR="00D10A40">
        <w:rPr>
          <w:sz w:val="22"/>
          <w:szCs w:val="22"/>
        </w:rPr>
        <w:t>esse</w:t>
      </w:r>
      <w:r w:rsidRPr="00B47556">
        <w:rPr>
          <w:sz w:val="22"/>
          <w:szCs w:val="22"/>
        </w:rPr>
        <w:t xml:space="preserve"> equipamento </w:t>
      </w:r>
      <w:r w:rsidR="003E7ED4">
        <w:rPr>
          <w:sz w:val="22"/>
          <w:szCs w:val="22"/>
        </w:rPr>
        <w:t xml:space="preserve">produzido na Inglaterra, </w:t>
      </w:r>
      <w:r w:rsidR="00D10A40">
        <w:rPr>
          <w:sz w:val="22"/>
          <w:szCs w:val="22"/>
        </w:rPr>
        <w:t xml:space="preserve">que </w:t>
      </w:r>
      <w:r w:rsidR="003E7ED4">
        <w:rPr>
          <w:sz w:val="22"/>
          <w:szCs w:val="22"/>
        </w:rPr>
        <w:t>apresenta valor final no Brasil bastante elevado</w:t>
      </w:r>
      <w:r w:rsidR="00D10A40">
        <w:rPr>
          <w:sz w:val="22"/>
          <w:szCs w:val="22"/>
        </w:rPr>
        <w:t>,</w:t>
      </w:r>
      <w:r w:rsidR="003E7ED4">
        <w:rPr>
          <w:sz w:val="22"/>
          <w:szCs w:val="22"/>
        </w:rPr>
        <w:t xml:space="preserve"> </w:t>
      </w:r>
      <w:r w:rsidR="00D10A40">
        <w:rPr>
          <w:sz w:val="22"/>
          <w:szCs w:val="22"/>
        </w:rPr>
        <w:t>motivo pelo qual</w:t>
      </w:r>
      <w:r w:rsidRPr="00B47556">
        <w:rPr>
          <w:sz w:val="22"/>
          <w:szCs w:val="22"/>
        </w:rPr>
        <w:t xml:space="preserve"> nem todas as instituições periciais do país têm acesso a </w:t>
      </w:r>
      <w:r w:rsidR="00D10A40">
        <w:rPr>
          <w:sz w:val="22"/>
          <w:szCs w:val="22"/>
        </w:rPr>
        <w:t>ele</w:t>
      </w:r>
      <w:r w:rsidRPr="00B47556">
        <w:rPr>
          <w:sz w:val="22"/>
          <w:szCs w:val="22"/>
        </w:rPr>
        <w:t xml:space="preserve">. </w:t>
      </w:r>
      <w:r w:rsidR="003E7ED4">
        <w:rPr>
          <w:sz w:val="22"/>
          <w:szCs w:val="22"/>
        </w:rPr>
        <w:t xml:space="preserve">Desse ponto surge </w:t>
      </w:r>
      <w:r>
        <w:rPr>
          <w:sz w:val="22"/>
          <w:szCs w:val="22"/>
        </w:rPr>
        <w:t>a</w:t>
      </w:r>
      <w:r w:rsidRPr="00B47556">
        <w:rPr>
          <w:sz w:val="22"/>
          <w:szCs w:val="22"/>
        </w:rPr>
        <w:t xml:space="preserve"> motivação deste trabalho</w:t>
      </w:r>
      <w:r w:rsidR="00FA1E52">
        <w:rPr>
          <w:sz w:val="22"/>
          <w:szCs w:val="22"/>
        </w:rPr>
        <w:t xml:space="preserve"> a qual </w:t>
      </w:r>
      <w:r w:rsidRPr="00B47556">
        <w:rPr>
          <w:sz w:val="22"/>
          <w:szCs w:val="22"/>
        </w:rPr>
        <w:t xml:space="preserve">consiste </w:t>
      </w:r>
      <w:r w:rsidR="00FA1E52">
        <w:rPr>
          <w:sz w:val="22"/>
          <w:szCs w:val="22"/>
        </w:rPr>
        <w:t>na</w:t>
      </w:r>
      <w:r w:rsidRPr="00B47556">
        <w:rPr>
          <w:sz w:val="22"/>
          <w:szCs w:val="22"/>
        </w:rPr>
        <w:t xml:space="preserve"> identifica</w:t>
      </w:r>
      <w:r w:rsidR="00FA1E52">
        <w:rPr>
          <w:sz w:val="22"/>
          <w:szCs w:val="22"/>
        </w:rPr>
        <w:t>ção de</w:t>
      </w:r>
      <w:r w:rsidRPr="00B47556">
        <w:rPr>
          <w:sz w:val="22"/>
          <w:szCs w:val="22"/>
        </w:rPr>
        <w:t xml:space="preserve"> uma </w:t>
      </w:r>
      <w:r w:rsidR="00FA1E52">
        <w:rPr>
          <w:sz w:val="22"/>
          <w:szCs w:val="22"/>
        </w:rPr>
        <w:t>alternativa</w:t>
      </w:r>
      <w:r w:rsidRPr="00B47556">
        <w:rPr>
          <w:sz w:val="22"/>
          <w:szCs w:val="22"/>
        </w:rPr>
        <w:t xml:space="preserve"> artesanal, de baixo custo, capaz de realçar escritas latentes em suportes de papel, </w:t>
      </w:r>
      <w:r w:rsidR="00FA1E52">
        <w:rPr>
          <w:sz w:val="22"/>
          <w:szCs w:val="22"/>
        </w:rPr>
        <w:t xml:space="preserve">para que </w:t>
      </w:r>
      <w:r w:rsidRPr="00B47556">
        <w:rPr>
          <w:sz w:val="22"/>
          <w:szCs w:val="22"/>
        </w:rPr>
        <w:t xml:space="preserve">mesmo nos núcleos mais remotos </w:t>
      </w:r>
      <w:r w:rsidR="003E7ED4">
        <w:rPr>
          <w:sz w:val="22"/>
          <w:szCs w:val="22"/>
        </w:rPr>
        <w:t xml:space="preserve">do país, essa alternativa </w:t>
      </w:r>
      <w:r w:rsidRPr="00B47556">
        <w:rPr>
          <w:sz w:val="22"/>
          <w:szCs w:val="22"/>
        </w:rPr>
        <w:t>seja exequível.</w:t>
      </w:r>
      <w:r>
        <w:rPr>
          <w:sz w:val="22"/>
          <w:szCs w:val="22"/>
        </w:rPr>
        <w:t xml:space="preserve"> </w:t>
      </w:r>
    </w:p>
    <w:p w:rsidR="0071076E" w:rsidRDefault="00D10A40" w:rsidP="003E7ED4">
      <w:pPr>
        <w:spacing w:line="240" w:lineRule="auto"/>
        <w:ind w:firstLine="708"/>
        <w:rPr>
          <w:sz w:val="22"/>
          <w:szCs w:val="22"/>
        </w:rPr>
      </w:pPr>
      <w:r>
        <w:rPr>
          <w:sz w:val="22"/>
          <w:szCs w:val="22"/>
        </w:rPr>
        <w:t>F</w:t>
      </w:r>
      <w:r w:rsidR="00B47556" w:rsidRPr="00B47556">
        <w:rPr>
          <w:sz w:val="22"/>
          <w:szCs w:val="22"/>
        </w:rPr>
        <w:t>oram testados três métodos b</w:t>
      </w:r>
      <w:r w:rsidR="003E7ED4">
        <w:rPr>
          <w:sz w:val="22"/>
          <w:szCs w:val="22"/>
        </w:rPr>
        <w:t>aseados em princípios distintos</w:t>
      </w:r>
      <w:r w:rsidR="00B47556" w:rsidRPr="00B47556">
        <w:rPr>
          <w:sz w:val="22"/>
          <w:szCs w:val="22"/>
        </w:rPr>
        <w:t xml:space="preserve">. Em todos </w:t>
      </w:r>
      <w:r>
        <w:rPr>
          <w:sz w:val="22"/>
          <w:szCs w:val="22"/>
        </w:rPr>
        <w:t>eles</w:t>
      </w:r>
      <w:r w:rsidR="00B47556" w:rsidRPr="00B47556">
        <w:rPr>
          <w:sz w:val="22"/>
          <w:szCs w:val="22"/>
        </w:rPr>
        <w:t xml:space="preserve">, os documentos questionados são folhas subsequentes a uma folha escrita com caneta esferográfica. </w:t>
      </w:r>
    </w:p>
    <w:p w:rsidR="0093013C" w:rsidRDefault="0071076E" w:rsidP="0093013C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No </w:t>
      </w:r>
      <w:r w:rsidR="00B47556" w:rsidRPr="00B47556">
        <w:rPr>
          <w:sz w:val="22"/>
          <w:szCs w:val="22"/>
        </w:rPr>
        <w:t>Método I</w:t>
      </w:r>
      <w:r>
        <w:rPr>
          <w:sz w:val="22"/>
          <w:szCs w:val="22"/>
        </w:rPr>
        <w:t xml:space="preserve">, </w:t>
      </w:r>
      <w:r w:rsidR="00B47556" w:rsidRPr="00B47556">
        <w:rPr>
          <w:sz w:val="22"/>
          <w:szCs w:val="22"/>
        </w:rPr>
        <w:t xml:space="preserve">pós condutores de ferro e grafite </w:t>
      </w:r>
      <w:r>
        <w:rPr>
          <w:sz w:val="22"/>
          <w:szCs w:val="22"/>
        </w:rPr>
        <w:t>foram</w:t>
      </w:r>
      <w:r w:rsidR="00B47556" w:rsidRPr="00B47556">
        <w:rPr>
          <w:sz w:val="22"/>
          <w:szCs w:val="22"/>
        </w:rPr>
        <w:t xml:space="preserve"> depositados diretamente sobre um </w:t>
      </w:r>
      <w:r w:rsidR="00D10A40">
        <w:rPr>
          <w:sz w:val="22"/>
          <w:szCs w:val="22"/>
        </w:rPr>
        <w:t>suporte</w:t>
      </w:r>
      <w:r w:rsidR="005412EB">
        <w:rPr>
          <w:sz w:val="22"/>
          <w:szCs w:val="22"/>
        </w:rPr>
        <w:t xml:space="preserve"> (</w:t>
      </w:r>
      <w:r w:rsidR="00D10A40">
        <w:rPr>
          <w:sz w:val="22"/>
          <w:szCs w:val="22"/>
        </w:rPr>
        <w:t xml:space="preserve">folha de um </w:t>
      </w:r>
      <w:r w:rsidR="005412EB" w:rsidRPr="00B47556">
        <w:rPr>
          <w:sz w:val="22"/>
          <w:szCs w:val="22"/>
        </w:rPr>
        <w:t>bloco de papel A4 comum</w:t>
      </w:r>
      <w:r w:rsidR="005412EB">
        <w:rPr>
          <w:sz w:val="22"/>
          <w:szCs w:val="22"/>
        </w:rPr>
        <w:t>)</w:t>
      </w:r>
      <w:r w:rsidR="00B47556" w:rsidRPr="00B47556">
        <w:rPr>
          <w:sz w:val="22"/>
          <w:szCs w:val="22"/>
        </w:rPr>
        <w:t xml:space="preserve"> e depois removidos mecanicamente (através do simples sacudir da folha)</w:t>
      </w:r>
      <w:r>
        <w:rPr>
          <w:sz w:val="22"/>
          <w:szCs w:val="22"/>
        </w:rPr>
        <w:t xml:space="preserve"> e avaliado o realce alcançado.</w:t>
      </w:r>
      <w:r w:rsidR="00B47556" w:rsidRPr="00B47556">
        <w:rPr>
          <w:sz w:val="22"/>
          <w:szCs w:val="22"/>
        </w:rPr>
        <w:t xml:space="preserve"> No documento realçado com grafite </w:t>
      </w:r>
      <w:r>
        <w:rPr>
          <w:sz w:val="22"/>
          <w:szCs w:val="22"/>
        </w:rPr>
        <w:t xml:space="preserve">foram identificadas </w:t>
      </w:r>
      <w:r w:rsidR="00B47556" w:rsidRPr="00B47556">
        <w:rPr>
          <w:sz w:val="22"/>
          <w:szCs w:val="22"/>
        </w:rPr>
        <w:t>algumas letras, com pouca nitidez</w:t>
      </w:r>
      <w:r w:rsidR="0093013C">
        <w:rPr>
          <w:sz w:val="22"/>
          <w:szCs w:val="22"/>
        </w:rPr>
        <w:t xml:space="preserve"> (Figura 1)</w:t>
      </w:r>
      <w:r>
        <w:rPr>
          <w:sz w:val="22"/>
          <w:szCs w:val="22"/>
        </w:rPr>
        <w:t xml:space="preserve">, enquanto </w:t>
      </w:r>
      <w:r w:rsidR="005412EB">
        <w:rPr>
          <w:sz w:val="22"/>
          <w:szCs w:val="22"/>
        </w:rPr>
        <w:t xml:space="preserve">na interação com </w:t>
      </w:r>
      <w:r w:rsidR="00B47556" w:rsidRPr="00B47556">
        <w:rPr>
          <w:sz w:val="22"/>
          <w:szCs w:val="22"/>
        </w:rPr>
        <w:t xml:space="preserve">o pó de ferro não </w:t>
      </w:r>
      <w:r w:rsidR="00D10A40">
        <w:rPr>
          <w:sz w:val="22"/>
          <w:szCs w:val="22"/>
        </w:rPr>
        <w:t>se obteve</w:t>
      </w:r>
      <w:r w:rsidR="00B47556" w:rsidRPr="00B47556">
        <w:rPr>
          <w:sz w:val="22"/>
          <w:szCs w:val="22"/>
        </w:rPr>
        <w:t xml:space="preserve"> nitidez</w:t>
      </w:r>
      <w:r w:rsidR="0093013C">
        <w:rPr>
          <w:sz w:val="22"/>
          <w:szCs w:val="22"/>
        </w:rPr>
        <w:t xml:space="preserve"> (Figura 2)</w:t>
      </w:r>
      <w:r w:rsidR="00055B22">
        <w:rPr>
          <w:sz w:val="22"/>
          <w:szCs w:val="22"/>
        </w:rPr>
        <w:t>.</w:t>
      </w:r>
      <w:r w:rsidR="0093013C">
        <w:rPr>
          <w:sz w:val="22"/>
          <w:szCs w:val="22"/>
        </w:rPr>
        <w:t xml:space="preserve"> Além de ser uma alternativa simples, es</w:t>
      </w:r>
      <w:r w:rsidR="00D10A40">
        <w:rPr>
          <w:sz w:val="22"/>
          <w:szCs w:val="22"/>
        </w:rPr>
        <w:t>t</w:t>
      </w:r>
      <w:r w:rsidR="0093013C">
        <w:rPr>
          <w:sz w:val="22"/>
          <w:szCs w:val="22"/>
        </w:rPr>
        <w:t>e método se tornou um parâmetro inicial fundamental para a avaliação da interação dos pós condutores com o papel. Partindo-se dos resultados e avaliando os materiais utilizados, retoma-se ao simples conceito de “</w:t>
      </w:r>
      <w:r w:rsidR="0093013C" w:rsidRPr="00B47556">
        <w:rPr>
          <w:sz w:val="22"/>
          <w:szCs w:val="22"/>
        </w:rPr>
        <w:t>dureza do material</w:t>
      </w:r>
      <w:r w:rsidR="0093013C">
        <w:rPr>
          <w:sz w:val="22"/>
          <w:szCs w:val="22"/>
        </w:rPr>
        <w:t xml:space="preserve">”, o qual é definido </w:t>
      </w:r>
      <w:r w:rsidR="0093013C" w:rsidRPr="00B47556">
        <w:rPr>
          <w:sz w:val="22"/>
          <w:szCs w:val="22"/>
        </w:rPr>
        <w:t>como uma medida de resistência a uma deformação plástica</w:t>
      </w:r>
      <w:r w:rsidR="0093013C">
        <w:rPr>
          <w:sz w:val="22"/>
          <w:szCs w:val="22"/>
        </w:rPr>
        <w:t xml:space="preserve">, </w:t>
      </w:r>
      <w:r w:rsidR="0093013C" w:rsidRPr="00B47556">
        <w:rPr>
          <w:sz w:val="22"/>
          <w:szCs w:val="22"/>
        </w:rPr>
        <w:t>ou a capacidade de um mineral riscar o outro</w:t>
      </w:r>
      <w:r w:rsidR="009E2702">
        <w:rPr>
          <w:sz w:val="22"/>
          <w:szCs w:val="22"/>
        </w:rPr>
        <w:t xml:space="preserve"> e</w:t>
      </w:r>
      <w:r w:rsidR="0093013C" w:rsidRPr="00B47556">
        <w:rPr>
          <w:sz w:val="22"/>
          <w:szCs w:val="22"/>
        </w:rPr>
        <w:t xml:space="preserve">, </w:t>
      </w:r>
      <w:r w:rsidR="0093013C">
        <w:rPr>
          <w:sz w:val="22"/>
          <w:szCs w:val="22"/>
        </w:rPr>
        <w:t xml:space="preserve">inclusive, por ser uma medida puramente comparativa, pode ser </w:t>
      </w:r>
      <w:r w:rsidR="0093013C" w:rsidRPr="00B47556">
        <w:rPr>
          <w:sz w:val="22"/>
          <w:szCs w:val="22"/>
        </w:rPr>
        <w:t xml:space="preserve">expressa </w:t>
      </w:r>
      <w:r w:rsidR="009E2702" w:rsidRPr="00B47556">
        <w:rPr>
          <w:sz w:val="22"/>
          <w:szCs w:val="22"/>
        </w:rPr>
        <w:t>p</w:t>
      </w:r>
      <w:r w:rsidR="009E2702">
        <w:rPr>
          <w:sz w:val="22"/>
          <w:szCs w:val="22"/>
        </w:rPr>
        <w:t xml:space="preserve">ela </w:t>
      </w:r>
      <w:r w:rsidR="0093013C" w:rsidRPr="00B47556">
        <w:rPr>
          <w:sz w:val="22"/>
          <w:szCs w:val="22"/>
        </w:rPr>
        <w:t>Escala de Dureza de Mohs. No caso dos pós e do suporte, observa-se que o papel é mais duro que o grafite e, portanto, desgastou</w:t>
      </w:r>
      <w:r w:rsidR="009E2702">
        <w:rPr>
          <w:sz w:val="22"/>
          <w:szCs w:val="22"/>
        </w:rPr>
        <w:t>-o</w:t>
      </w:r>
      <w:r w:rsidR="0093013C" w:rsidRPr="00B47556">
        <w:rPr>
          <w:sz w:val="22"/>
          <w:szCs w:val="22"/>
        </w:rPr>
        <w:t xml:space="preserve"> em certo grau durante o contato, aumentando a deposição no papel.</w:t>
      </w:r>
      <w:r w:rsidR="0093013C">
        <w:rPr>
          <w:sz w:val="22"/>
          <w:szCs w:val="22"/>
        </w:rPr>
        <w:t xml:space="preserve"> Já na comparação entre </w:t>
      </w:r>
      <w:r w:rsidR="0093013C" w:rsidRPr="00B47556">
        <w:rPr>
          <w:sz w:val="22"/>
          <w:szCs w:val="22"/>
        </w:rPr>
        <w:t>ferro</w:t>
      </w:r>
      <w:r w:rsidR="0093013C">
        <w:rPr>
          <w:sz w:val="22"/>
          <w:szCs w:val="22"/>
        </w:rPr>
        <w:t xml:space="preserve"> e papel ocorre o contrário, o ferro</w:t>
      </w:r>
      <w:r w:rsidR="0093013C" w:rsidRPr="00B47556">
        <w:rPr>
          <w:sz w:val="22"/>
          <w:szCs w:val="22"/>
        </w:rPr>
        <w:t xml:space="preserve"> é mais duro que o papel,</w:t>
      </w:r>
      <w:r w:rsidR="0093013C">
        <w:rPr>
          <w:sz w:val="22"/>
          <w:szCs w:val="22"/>
        </w:rPr>
        <w:t xml:space="preserve"> de forma que o papel foi ineficiente em desgastar o ferro e </w:t>
      </w:r>
      <w:r w:rsidR="0093013C" w:rsidRPr="00B47556">
        <w:rPr>
          <w:sz w:val="22"/>
          <w:szCs w:val="22"/>
        </w:rPr>
        <w:t>gerar alguma deposição</w:t>
      </w:r>
      <w:r w:rsidR="0093013C">
        <w:rPr>
          <w:sz w:val="22"/>
          <w:szCs w:val="22"/>
        </w:rPr>
        <w:t xml:space="preserve">.  </w:t>
      </w:r>
      <w:r w:rsidR="0093013C" w:rsidRPr="00B47556">
        <w:rPr>
          <w:sz w:val="22"/>
          <w:szCs w:val="22"/>
        </w:rPr>
        <w:t xml:space="preserve"> </w:t>
      </w:r>
    </w:p>
    <w:p w:rsidR="0093013C" w:rsidRDefault="0093013C" w:rsidP="0093013C">
      <w:pPr>
        <w:spacing w:line="240" w:lineRule="auto"/>
        <w:rPr>
          <w:sz w:val="22"/>
          <w:szCs w:val="22"/>
        </w:rPr>
      </w:pPr>
    </w:p>
    <w:p w:rsidR="0093013C" w:rsidRPr="004F7CA9" w:rsidRDefault="0093013C" w:rsidP="004F7CA9">
      <w:pPr>
        <w:spacing w:line="240" w:lineRule="auto"/>
        <w:jc w:val="center"/>
        <w:rPr>
          <w:sz w:val="22"/>
          <w:szCs w:val="22"/>
        </w:rPr>
      </w:pPr>
      <w:r w:rsidRPr="00777641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0E5A4C5" wp14:editId="24EED43D">
            <wp:extent cx="2700000" cy="1320367"/>
            <wp:effectExtent l="0" t="0" r="0" b="0"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3203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3013C" w:rsidRDefault="0093013C" w:rsidP="004F7CA9">
      <w:pPr>
        <w:spacing w:line="240" w:lineRule="auto"/>
        <w:jc w:val="center"/>
        <w:rPr>
          <w:sz w:val="22"/>
          <w:szCs w:val="22"/>
        </w:rPr>
      </w:pPr>
      <w:r w:rsidRPr="00295A58">
        <w:rPr>
          <w:b/>
          <w:sz w:val="22"/>
          <w:szCs w:val="22"/>
        </w:rPr>
        <w:t>Figura 1.</w:t>
      </w:r>
      <w:r w:rsidRPr="002862A0">
        <w:rPr>
          <w:sz w:val="22"/>
          <w:szCs w:val="22"/>
        </w:rPr>
        <w:t xml:space="preserve"> Documento Original e Marcas latentes na folha subjac</w:t>
      </w:r>
      <w:r w:rsidRPr="004F7CA9">
        <w:rPr>
          <w:sz w:val="22"/>
          <w:szCs w:val="22"/>
        </w:rPr>
        <w:t>ente após aplicação do GRAFITE.</w:t>
      </w:r>
    </w:p>
    <w:p w:rsidR="00055B22" w:rsidRDefault="00055B22" w:rsidP="005412EB">
      <w:pPr>
        <w:spacing w:line="240" w:lineRule="auto"/>
        <w:ind w:firstLine="851"/>
        <w:rPr>
          <w:sz w:val="22"/>
          <w:szCs w:val="22"/>
        </w:rPr>
      </w:pPr>
    </w:p>
    <w:p w:rsidR="00055B22" w:rsidRPr="002862A0" w:rsidRDefault="00A0057B" w:rsidP="002862A0">
      <w:pPr>
        <w:spacing w:line="240" w:lineRule="auto"/>
        <w:jc w:val="center"/>
        <w:rPr>
          <w:sz w:val="22"/>
          <w:szCs w:val="22"/>
        </w:rPr>
      </w:pPr>
      <w:r w:rsidRPr="002862A0">
        <w:rPr>
          <w:noProof/>
          <w:sz w:val="22"/>
          <w:szCs w:val="22"/>
        </w:rPr>
        <w:lastRenderedPageBreak/>
        <w:drawing>
          <wp:inline distT="0" distB="0" distL="0" distR="0" wp14:anchorId="7950E440" wp14:editId="2F515F04">
            <wp:extent cx="2553417" cy="1276710"/>
            <wp:effectExtent l="0" t="0" r="0" b="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12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417" cy="1276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A0057B" w:rsidRDefault="0093013C" w:rsidP="00A0057B">
      <w:pPr>
        <w:spacing w:line="240" w:lineRule="auto"/>
        <w:rPr>
          <w:sz w:val="22"/>
          <w:szCs w:val="22"/>
        </w:rPr>
      </w:pPr>
      <w:r>
        <w:rPr>
          <w:b/>
          <w:sz w:val="22"/>
          <w:szCs w:val="22"/>
        </w:rPr>
        <w:t>Figura 2</w:t>
      </w:r>
      <w:r w:rsidR="00A0057B" w:rsidRPr="002862A0">
        <w:rPr>
          <w:b/>
          <w:sz w:val="22"/>
          <w:szCs w:val="22"/>
        </w:rPr>
        <w:t>.</w:t>
      </w:r>
      <w:r w:rsidR="00A0057B" w:rsidRPr="002862A0">
        <w:rPr>
          <w:sz w:val="22"/>
          <w:szCs w:val="22"/>
        </w:rPr>
        <w:t xml:space="preserve"> </w:t>
      </w:r>
      <w:r w:rsidR="002862A0" w:rsidRPr="002862A0">
        <w:rPr>
          <w:sz w:val="22"/>
          <w:szCs w:val="22"/>
        </w:rPr>
        <w:t>Documento Original e Marcas latentes na folha subjacente após aplicação do PÓ DE FERRO</w:t>
      </w:r>
      <w:r w:rsidR="002862A0">
        <w:rPr>
          <w:sz w:val="22"/>
          <w:szCs w:val="22"/>
        </w:rPr>
        <w:t>.</w:t>
      </w:r>
    </w:p>
    <w:p w:rsidR="004F7CA9" w:rsidRDefault="004F7CA9" w:rsidP="00A0057B">
      <w:pPr>
        <w:spacing w:line="240" w:lineRule="auto"/>
        <w:rPr>
          <w:sz w:val="22"/>
          <w:szCs w:val="22"/>
        </w:rPr>
      </w:pPr>
    </w:p>
    <w:p w:rsidR="009206BB" w:rsidRDefault="00B47556" w:rsidP="00051A3B">
      <w:pPr>
        <w:spacing w:line="240" w:lineRule="auto"/>
        <w:ind w:firstLine="851"/>
        <w:rPr>
          <w:sz w:val="22"/>
          <w:szCs w:val="22"/>
        </w:rPr>
      </w:pPr>
      <w:r w:rsidRPr="00B47556">
        <w:rPr>
          <w:sz w:val="22"/>
          <w:szCs w:val="22"/>
        </w:rPr>
        <w:t xml:space="preserve">No experimento do Método II, </w:t>
      </w:r>
      <w:r w:rsidR="006F781D">
        <w:rPr>
          <w:sz w:val="22"/>
          <w:szCs w:val="22"/>
        </w:rPr>
        <w:t xml:space="preserve">foram utilizadas três </w:t>
      </w:r>
      <w:r w:rsidRPr="00B47556">
        <w:rPr>
          <w:sz w:val="22"/>
          <w:szCs w:val="22"/>
        </w:rPr>
        <w:t>placas metálicas</w:t>
      </w:r>
      <w:r w:rsidR="006F781D">
        <w:rPr>
          <w:sz w:val="22"/>
          <w:szCs w:val="22"/>
        </w:rPr>
        <w:t xml:space="preserve"> de materiais distintos</w:t>
      </w:r>
      <w:r w:rsidRPr="00B47556">
        <w:rPr>
          <w:sz w:val="22"/>
          <w:szCs w:val="22"/>
        </w:rPr>
        <w:t>: Inox, Zinco e Ferro</w:t>
      </w:r>
      <w:r w:rsidR="0093013C">
        <w:rPr>
          <w:sz w:val="22"/>
          <w:szCs w:val="22"/>
        </w:rPr>
        <w:t xml:space="preserve"> (Figura 3)</w:t>
      </w:r>
      <w:r w:rsidRPr="00B47556">
        <w:rPr>
          <w:sz w:val="22"/>
          <w:szCs w:val="22"/>
        </w:rPr>
        <w:t>; dois pós condutores: grafite e ferro</w:t>
      </w:r>
      <w:r w:rsidR="0093013C">
        <w:rPr>
          <w:sz w:val="22"/>
          <w:szCs w:val="22"/>
        </w:rPr>
        <w:t xml:space="preserve"> (Figura 4)</w:t>
      </w:r>
      <w:r w:rsidRPr="00B47556">
        <w:rPr>
          <w:sz w:val="22"/>
          <w:szCs w:val="22"/>
        </w:rPr>
        <w:t>; um bloco de papel A4 comum</w:t>
      </w:r>
      <w:r w:rsidR="0093013C">
        <w:rPr>
          <w:sz w:val="22"/>
          <w:szCs w:val="22"/>
        </w:rPr>
        <w:t xml:space="preserve"> </w:t>
      </w:r>
      <w:r w:rsidRPr="00B47556">
        <w:rPr>
          <w:sz w:val="22"/>
          <w:szCs w:val="22"/>
        </w:rPr>
        <w:t>; além de um megôhmetro</w:t>
      </w:r>
      <w:r w:rsidR="0093013C">
        <w:rPr>
          <w:sz w:val="22"/>
          <w:szCs w:val="22"/>
        </w:rPr>
        <w:t xml:space="preserve"> (Figura </w:t>
      </w:r>
      <w:r w:rsidR="009E2702">
        <w:rPr>
          <w:sz w:val="22"/>
          <w:szCs w:val="22"/>
        </w:rPr>
        <w:t>5</w:t>
      </w:r>
      <w:r w:rsidR="0093013C">
        <w:rPr>
          <w:sz w:val="22"/>
          <w:szCs w:val="22"/>
        </w:rPr>
        <w:t>)</w:t>
      </w:r>
      <w:r w:rsidRPr="00B47556">
        <w:rPr>
          <w:sz w:val="22"/>
          <w:szCs w:val="22"/>
        </w:rPr>
        <w:t>, que funcionará como uma fonte de tensão</w:t>
      </w:r>
      <w:r w:rsidR="009206BB">
        <w:rPr>
          <w:sz w:val="22"/>
          <w:szCs w:val="22"/>
        </w:rPr>
        <w:t xml:space="preserve"> contínua</w:t>
      </w:r>
      <w:r w:rsidR="006F781D">
        <w:rPr>
          <w:sz w:val="22"/>
          <w:szCs w:val="22"/>
        </w:rPr>
        <w:t xml:space="preserve">.  </w:t>
      </w:r>
    </w:p>
    <w:p w:rsidR="0093013C" w:rsidRDefault="0093013C" w:rsidP="00051A3B">
      <w:pPr>
        <w:spacing w:line="240" w:lineRule="auto"/>
        <w:ind w:firstLine="851"/>
        <w:rPr>
          <w:sz w:val="22"/>
          <w:szCs w:val="22"/>
        </w:rPr>
      </w:pPr>
    </w:p>
    <w:p w:rsidR="0093013C" w:rsidRPr="004F7CA9" w:rsidRDefault="0093013C" w:rsidP="004F7CA9">
      <w:pPr>
        <w:spacing w:line="240" w:lineRule="auto"/>
        <w:jc w:val="center"/>
        <w:rPr>
          <w:sz w:val="22"/>
          <w:szCs w:val="22"/>
        </w:rPr>
      </w:pPr>
      <w:r w:rsidRPr="00777641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8B0D575" wp14:editId="22F9C3A5">
            <wp:extent cx="2658819" cy="1380226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699" cy="13832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3013C" w:rsidRDefault="0093013C" w:rsidP="004F7CA9">
      <w:pPr>
        <w:spacing w:line="240" w:lineRule="auto"/>
        <w:jc w:val="center"/>
        <w:rPr>
          <w:sz w:val="22"/>
          <w:szCs w:val="22"/>
        </w:rPr>
      </w:pPr>
      <w:r w:rsidRPr="004F7CA9">
        <w:rPr>
          <w:b/>
          <w:sz w:val="22"/>
          <w:szCs w:val="22"/>
        </w:rPr>
        <w:t>Figura 3.</w:t>
      </w:r>
      <w:r w:rsidRPr="004F7CA9">
        <w:rPr>
          <w:sz w:val="22"/>
          <w:szCs w:val="22"/>
        </w:rPr>
        <w:t xml:space="preserve"> Placas Metálicas. Da esquerda para direita, as placas de Zinco, Ferro e Inox.</w:t>
      </w:r>
    </w:p>
    <w:p w:rsidR="004F7CA9" w:rsidRPr="004F7CA9" w:rsidRDefault="004F7CA9" w:rsidP="004F7CA9">
      <w:pPr>
        <w:spacing w:line="240" w:lineRule="auto"/>
        <w:jc w:val="center"/>
        <w:rPr>
          <w:sz w:val="22"/>
          <w:szCs w:val="22"/>
        </w:rPr>
      </w:pPr>
    </w:p>
    <w:p w:rsidR="0093013C" w:rsidRPr="004F7CA9" w:rsidRDefault="0093013C" w:rsidP="004F7CA9">
      <w:pPr>
        <w:spacing w:line="240" w:lineRule="auto"/>
        <w:jc w:val="center"/>
        <w:rPr>
          <w:sz w:val="22"/>
          <w:szCs w:val="22"/>
        </w:rPr>
      </w:pPr>
      <w:r w:rsidRPr="00777641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2D3581F" wp14:editId="60E88C87">
            <wp:extent cx="3038620" cy="1406106"/>
            <wp:effectExtent l="0" t="0" r="0" b="0"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487" cy="14088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3013C" w:rsidRPr="004F7CA9" w:rsidRDefault="0093013C" w:rsidP="004F7CA9">
      <w:pPr>
        <w:spacing w:line="240" w:lineRule="auto"/>
        <w:jc w:val="center"/>
        <w:rPr>
          <w:sz w:val="22"/>
          <w:szCs w:val="22"/>
        </w:rPr>
      </w:pPr>
      <w:r w:rsidRPr="004F7CA9">
        <w:rPr>
          <w:b/>
          <w:sz w:val="22"/>
          <w:szCs w:val="22"/>
        </w:rPr>
        <w:t>Figura 4.</w:t>
      </w:r>
      <w:r w:rsidRPr="004F7CA9">
        <w:rPr>
          <w:sz w:val="22"/>
          <w:szCs w:val="22"/>
        </w:rPr>
        <w:t xml:space="preserve"> Pós Condutores. À esquerda o Grafite e à direita o pó de ferro.</w:t>
      </w:r>
    </w:p>
    <w:p w:rsidR="0093013C" w:rsidRPr="004F7CA9" w:rsidRDefault="0093013C" w:rsidP="004F7CA9">
      <w:pPr>
        <w:spacing w:line="240" w:lineRule="auto"/>
        <w:jc w:val="center"/>
        <w:rPr>
          <w:sz w:val="22"/>
          <w:szCs w:val="22"/>
        </w:rPr>
      </w:pPr>
      <w:r w:rsidRPr="00777641"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DD74241" wp14:editId="2615B0D9">
            <wp:extent cx="1846053" cy="13716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057" cy="13738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93013C" w:rsidRPr="004F7CA9" w:rsidRDefault="0093013C" w:rsidP="004F7CA9">
      <w:pPr>
        <w:spacing w:line="240" w:lineRule="auto"/>
        <w:jc w:val="center"/>
        <w:rPr>
          <w:sz w:val="22"/>
          <w:szCs w:val="22"/>
        </w:rPr>
      </w:pPr>
      <w:r w:rsidRPr="004F7CA9">
        <w:rPr>
          <w:b/>
          <w:sz w:val="22"/>
          <w:szCs w:val="22"/>
        </w:rPr>
        <w:t xml:space="preserve">Figura </w:t>
      </w:r>
      <w:r w:rsidR="009E2702">
        <w:rPr>
          <w:b/>
          <w:sz w:val="22"/>
          <w:szCs w:val="22"/>
        </w:rPr>
        <w:t>5</w:t>
      </w:r>
      <w:r w:rsidRPr="004F7CA9">
        <w:rPr>
          <w:b/>
          <w:sz w:val="22"/>
          <w:szCs w:val="22"/>
        </w:rPr>
        <w:t>.</w:t>
      </w:r>
      <w:r w:rsidRPr="004F7CA9">
        <w:rPr>
          <w:sz w:val="22"/>
          <w:szCs w:val="22"/>
        </w:rPr>
        <w:t xml:space="preserve"> Megôhmetro digital - Com tensões disponíveis de 1000V, 2500V e 5000V.</w:t>
      </w:r>
    </w:p>
    <w:p w:rsidR="009206BB" w:rsidRDefault="009206BB" w:rsidP="00051A3B">
      <w:pPr>
        <w:spacing w:line="240" w:lineRule="auto"/>
        <w:ind w:firstLine="851"/>
        <w:rPr>
          <w:sz w:val="22"/>
          <w:szCs w:val="22"/>
        </w:rPr>
      </w:pPr>
    </w:p>
    <w:p w:rsidR="00CE11EB" w:rsidRDefault="009E2702" w:rsidP="00051A3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O</w:t>
      </w:r>
      <w:r w:rsidR="006F781D" w:rsidRPr="004F7CA9">
        <w:rPr>
          <w:sz w:val="22"/>
          <w:szCs w:val="22"/>
        </w:rPr>
        <w:t xml:space="preserve"> experimento consisti</w:t>
      </w:r>
      <w:r>
        <w:rPr>
          <w:sz w:val="22"/>
          <w:szCs w:val="22"/>
        </w:rPr>
        <w:t>u</w:t>
      </w:r>
      <w:r w:rsidR="006F781D" w:rsidRPr="004F7CA9">
        <w:rPr>
          <w:sz w:val="22"/>
          <w:szCs w:val="22"/>
        </w:rPr>
        <w:t xml:space="preserve"> em acelerar o pó condutor contra o papel de maneira mais </w:t>
      </w:r>
      <w:r w:rsidRPr="004F7CA9">
        <w:rPr>
          <w:sz w:val="22"/>
          <w:szCs w:val="22"/>
        </w:rPr>
        <w:t>intensa</w:t>
      </w:r>
      <w:r w:rsidR="00CE4B04" w:rsidRPr="004F7CA9">
        <w:rPr>
          <w:sz w:val="22"/>
          <w:szCs w:val="22"/>
        </w:rPr>
        <w:t>, porém</w:t>
      </w:r>
      <w:r w:rsidR="006F781D" w:rsidRPr="004F7CA9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4F7CA9">
        <w:rPr>
          <w:sz w:val="22"/>
          <w:szCs w:val="22"/>
        </w:rPr>
        <w:t>controlada</w:t>
      </w:r>
      <w:r w:rsidR="006F781D" w:rsidRPr="004F7CA9">
        <w:rPr>
          <w:sz w:val="22"/>
          <w:szCs w:val="22"/>
        </w:rPr>
        <w:t xml:space="preserve"> utilizando </w:t>
      </w:r>
      <w:r w:rsidR="00CE4B04" w:rsidRPr="004F7CA9">
        <w:rPr>
          <w:sz w:val="22"/>
          <w:szCs w:val="22"/>
        </w:rPr>
        <w:t>uma</w:t>
      </w:r>
      <w:r w:rsidR="006F781D" w:rsidRPr="004F7CA9">
        <w:rPr>
          <w:sz w:val="22"/>
          <w:szCs w:val="22"/>
        </w:rPr>
        <w:t xml:space="preserve"> força elétrica de atração.</w:t>
      </w:r>
      <w:r w:rsidR="004F7CA9">
        <w:rPr>
          <w:sz w:val="22"/>
          <w:szCs w:val="22"/>
        </w:rPr>
        <w:t xml:space="preserve"> </w:t>
      </w:r>
      <w:r w:rsidR="00E86E7A">
        <w:rPr>
          <w:sz w:val="22"/>
          <w:szCs w:val="22"/>
        </w:rPr>
        <w:t>A</w:t>
      </w:r>
      <w:r w:rsidR="00B47556" w:rsidRPr="00B47556">
        <w:rPr>
          <w:sz w:val="22"/>
          <w:szCs w:val="22"/>
        </w:rPr>
        <w:t>plico</w:t>
      </w:r>
      <w:r w:rsidR="00E86E7A">
        <w:rPr>
          <w:sz w:val="22"/>
          <w:szCs w:val="22"/>
        </w:rPr>
        <w:t>u-se</w:t>
      </w:r>
      <w:r w:rsidR="00B47556" w:rsidRPr="00B47556">
        <w:rPr>
          <w:sz w:val="22"/>
          <w:szCs w:val="22"/>
        </w:rPr>
        <w:t xml:space="preserve"> uma tensão diretamente sobre </w:t>
      </w:r>
      <w:r w:rsidR="006F781D">
        <w:rPr>
          <w:sz w:val="22"/>
          <w:szCs w:val="22"/>
        </w:rPr>
        <w:t>uma</w:t>
      </w:r>
      <w:r w:rsidR="00B47556" w:rsidRPr="00B47556">
        <w:rPr>
          <w:sz w:val="22"/>
          <w:szCs w:val="22"/>
        </w:rPr>
        <w:t xml:space="preserve"> placa metálica com o documento </w:t>
      </w:r>
      <w:r w:rsidR="00E86E7A">
        <w:rPr>
          <w:sz w:val="22"/>
          <w:szCs w:val="22"/>
        </w:rPr>
        <w:t xml:space="preserve">nela </w:t>
      </w:r>
      <w:r w:rsidR="00B47556" w:rsidRPr="00B47556">
        <w:rPr>
          <w:sz w:val="22"/>
          <w:szCs w:val="22"/>
        </w:rPr>
        <w:t>fixado e outra tensão num recipiente metálico que contém o pó condutor</w:t>
      </w:r>
      <w:r w:rsidR="00CE4B04">
        <w:rPr>
          <w:sz w:val="22"/>
          <w:szCs w:val="22"/>
        </w:rPr>
        <w:t xml:space="preserve">, permitindo assim que </w:t>
      </w:r>
      <w:r w:rsidR="00E86E7A">
        <w:rPr>
          <w:sz w:val="22"/>
          <w:szCs w:val="22"/>
        </w:rPr>
        <w:t>ele</w:t>
      </w:r>
      <w:r w:rsidR="00CE4B04">
        <w:rPr>
          <w:sz w:val="22"/>
          <w:szCs w:val="22"/>
        </w:rPr>
        <w:t xml:space="preserve"> </w:t>
      </w:r>
      <w:r w:rsidR="00FA3D61">
        <w:rPr>
          <w:sz w:val="22"/>
          <w:szCs w:val="22"/>
        </w:rPr>
        <w:t>adquirisse</w:t>
      </w:r>
      <w:r w:rsidR="00CE4B04">
        <w:rPr>
          <w:sz w:val="22"/>
          <w:szCs w:val="22"/>
        </w:rPr>
        <w:t xml:space="preserve"> um potencial oposto ao da placa</w:t>
      </w:r>
      <w:r w:rsidR="00B47556" w:rsidRPr="00B47556">
        <w:rPr>
          <w:sz w:val="22"/>
          <w:szCs w:val="22"/>
        </w:rPr>
        <w:t xml:space="preserve">. </w:t>
      </w:r>
      <w:r w:rsidR="00CE11EB">
        <w:rPr>
          <w:sz w:val="22"/>
          <w:szCs w:val="22"/>
        </w:rPr>
        <w:t xml:space="preserve">Nessa situação, ao aproximar o pó energizado </w:t>
      </w:r>
      <w:r w:rsidR="00E86E7A">
        <w:rPr>
          <w:sz w:val="22"/>
          <w:szCs w:val="22"/>
        </w:rPr>
        <w:t>d</w:t>
      </w:r>
      <w:r w:rsidR="00CE11EB">
        <w:rPr>
          <w:sz w:val="22"/>
          <w:szCs w:val="22"/>
        </w:rPr>
        <w:t xml:space="preserve">a placa, o </w:t>
      </w:r>
      <w:r w:rsidR="00B47556" w:rsidRPr="00B47556">
        <w:rPr>
          <w:sz w:val="22"/>
          <w:szCs w:val="22"/>
        </w:rPr>
        <w:t xml:space="preserve">pó </w:t>
      </w:r>
      <w:r w:rsidR="00CE11EB">
        <w:rPr>
          <w:sz w:val="22"/>
          <w:szCs w:val="22"/>
        </w:rPr>
        <w:t xml:space="preserve">era atraído e incidia </w:t>
      </w:r>
      <w:r w:rsidR="00B47556" w:rsidRPr="00B47556">
        <w:rPr>
          <w:sz w:val="22"/>
          <w:szCs w:val="22"/>
        </w:rPr>
        <w:t xml:space="preserve">diretamente sobre </w:t>
      </w:r>
      <w:r w:rsidR="00CE11EB">
        <w:rPr>
          <w:sz w:val="22"/>
          <w:szCs w:val="22"/>
        </w:rPr>
        <w:t>o</w:t>
      </w:r>
      <w:r w:rsidR="00B47556" w:rsidRPr="00B47556">
        <w:rPr>
          <w:sz w:val="22"/>
          <w:szCs w:val="22"/>
        </w:rPr>
        <w:t xml:space="preserve"> documento questionado</w:t>
      </w:r>
      <w:r w:rsidR="00CE11EB">
        <w:rPr>
          <w:sz w:val="22"/>
          <w:szCs w:val="22"/>
        </w:rPr>
        <w:t xml:space="preserve"> fixado sobre ela. A placa</w:t>
      </w:r>
      <w:r w:rsidR="00B47556" w:rsidRPr="00B47556">
        <w:rPr>
          <w:sz w:val="22"/>
          <w:szCs w:val="22"/>
        </w:rPr>
        <w:t xml:space="preserve"> </w:t>
      </w:r>
      <w:r w:rsidR="00CE11EB">
        <w:rPr>
          <w:sz w:val="22"/>
          <w:szCs w:val="22"/>
        </w:rPr>
        <w:t>foi posicionada</w:t>
      </w:r>
      <w:r w:rsidR="00B47556" w:rsidRPr="00B47556">
        <w:rPr>
          <w:sz w:val="22"/>
          <w:szCs w:val="22"/>
        </w:rPr>
        <w:t xml:space="preserve"> aproximadamente na vertical e, após desligadas as tensões, remove-se o pó</w:t>
      </w:r>
      <w:r w:rsidR="00CE11EB">
        <w:rPr>
          <w:sz w:val="22"/>
          <w:szCs w:val="22"/>
        </w:rPr>
        <w:t xml:space="preserve"> depositado sobre a folha </w:t>
      </w:r>
      <w:r w:rsidR="00B47556" w:rsidRPr="00B47556">
        <w:rPr>
          <w:sz w:val="22"/>
          <w:szCs w:val="22"/>
        </w:rPr>
        <w:t xml:space="preserve">para avaliação do realce. </w:t>
      </w:r>
      <w:r w:rsidR="00CE11EB">
        <w:rPr>
          <w:sz w:val="22"/>
          <w:szCs w:val="22"/>
        </w:rPr>
        <w:t>Essa situação foi</w:t>
      </w:r>
      <w:r w:rsidR="00B47556" w:rsidRPr="00B47556">
        <w:rPr>
          <w:sz w:val="22"/>
          <w:szCs w:val="22"/>
        </w:rPr>
        <w:t xml:space="preserve"> investigada</w:t>
      </w:r>
      <w:r w:rsidR="00CE11EB">
        <w:rPr>
          <w:sz w:val="22"/>
          <w:szCs w:val="22"/>
        </w:rPr>
        <w:t xml:space="preserve"> para </w:t>
      </w:r>
      <w:r w:rsidR="00B47556" w:rsidRPr="00B47556">
        <w:rPr>
          <w:sz w:val="22"/>
          <w:szCs w:val="22"/>
        </w:rPr>
        <w:t>diferentes combinações de placas, pós condutores e Diferenças de Potencial (ddps)</w:t>
      </w:r>
      <w:r w:rsidR="00CE11EB">
        <w:rPr>
          <w:sz w:val="22"/>
          <w:szCs w:val="22"/>
        </w:rPr>
        <w:t xml:space="preserve"> entre placa e pó</w:t>
      </w:r>
      <w:r w:rsidR="00B47556" w:rsidRPr="00B47556">
        <w:rPr>
          <w:sz w:val="22"/>
          <w:szCs w:val="22"/>
        </w:rPr>
        <w:t xml:space="preserve"> de 1000V, 2500V e 5000V</w:t>
      </w:r>
      <w:r w:rsidR="00CE11EB">
        <w:rPr>
          <w:sz w:val="22"/>
          <w:szCs w:val="22"/>
        </w:rPr>
        <w:t>.</w:t>
      </w:r>
    </w:p>
    <w:p w:rsidR="00157BF7" w:rsidRDefault="00157BF7" w:rsidP="00051A3B">
      <w:pPr>
        <w:spacing w:line="240" w:lineRule="auto"/>
        <w:ind w:firstLine="851"/>
        <w:rPr>
          <w:sz w:val="22"/>
          <w:szCs w:val="22"/>
        </w:rPr>
      </w:pPr>
    </w:p>
    <w:p w:rsidR="00157BF7" w:rsidRDefault="004F7CA9" w:rsidP="00157BF7">
      <w:pPr>
        <w:spacing w:line="240" w:lineRule="auto"/>
        <w:jc w:val="center"/>
        <w:rPr>
          <w:b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30B05AA8" wp14:editId="7892B5A5">
            <wp:extent cx="2536731" cy="135949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08" cy="136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BF7" w:rsidRPr="00157BF7">
        <w:rPr>
          <w:b/>
          <w:sz w:val="22"/>
          <w:szCs w:val="22"/>
        </w:rPr>
        <w:t xml:space="preserve"> </w:t>
      </w:r>
    </w:p>
    <w:p w:rsidR="00157BF7" w:rsidRPr="004F7CA9" w:rsidRDefault="00157BF7" w:rsidP="00157BF7">
      <w:pPr>
        <w:spacing w:line="240" w:lineRule="auto"/>
        <w:jc w:val="center"/>
        <w:rPr>
          <w:sz w:val="22"/>
          <w:szCs w:val="22"/>
        </w:rPr>
      </w:pPr>
      <w:r w:rsidRPr="004F7CA9">
        <w:rPr>
          <w:b/>
          <w:sz w:val="22"/>
          <w:szCs w:val="22"/>
        </w:rPr>
        <w:t xml:space="preserve">Figura </w:t>
      </w:r>
      <w:r>
        <w:rPr>
          <w:b/>
          <w:sz w:val="22"/>
          <w:szCs w:val="22"/>
        </w:rPr>
        <w:t>7</w:t>
      </w:r>
      <w:r w:rsidRPr="004F7CA9">
        <w:rPr>
          <w:b/>
          <w:sz w:val="22"/>
          <w:szCs w:val="22"/>
        </w:rPr>
        <w:t>.</w:t>
      </w:r>
      <w:r w:rsidRPr="004F7CA9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Representação do Método II. Pós condutores são atraídos </w:t>
      </w:r>
      <w:r w:rsidR="00E86E7A">
        <w:rPr>
          <w:sz w:val="22"/>
          <w:szCs w:val="22"/>
        </w:rPr>
        <w:t>para a</w:t>
      </w:r>
      <w:r>
        <w:rPr>
          <w:sz w:val="22"/>
          <w:szCs w:val="22"/>
        </w:rPr>
        <w:t xml:space="preserve"> placa com o papel sobreposto</w:t>
      </w:r>
      <w:r w:rsidRPr="004F7CA9">
        <w:rPr>
          <w:sz w:val="22"/>
          <w:szCs w:val="22"/>
        </w:rPr>
        <w:t>.</w:t>
      </w:r>
    </w:p>
    <w:p w:rsidR="004F7CA9" w:rsidRDefault="004F7CA9" w:rsidP="00051A3B">
      <w:pPr>
        <w:spacing w:line="240" w:lineRule="auto"/>
        <w:ind w:firstLine="851"/>
        <w:rPr>
          <w:sz w:val="22"/>
          <w:szCs w:val="22"/>
        </w:rPr>
      </w:pPr>
    </w:p>
    <w:p w:rsidR="008E45DE" w:rsidRDefault="00B47556" w:rsidP="00990880">
      <w:pPr>
        <w:spacing w:line="240" w:lineRule="auto"/>
        <w:ind w:firstLine="851"/>
        <w:rPr>
          <w:sz w:val="22"/>
          <w:szCs w:val="22"/>
        </w:rPr>
      </w:pPr>
      <w:r w:rsidRPr="00B47556">
        <w:rPr>
          <w:sz w:val="22"/>
          <w:szCs w:val="22"/>
        </w:rPr>
        <w:t>O mét</w:t>
      </w:r>
      <w:r w:rsidR="0006769B">
        <w:rPr>
          <w:sz w:val="22"/>
          <w:szCs w:val="22"/>
        </w:rPr>
        <w:t>odo baseia-se na Lei de Coulomb</w:t>
      </w:r>
      <w:r w:rsidR="00E86E7A">
        <w:rPr>
          <w:sz w:val="22"/>
          <w:szCs w:val="22"/>
        </w:rPr>
        <w:t>,</w:t>
      </w:r>
      <w:r w:rsidRPr="00B47556">
        <w:rPr>
          <w:sz w:val="22"/>
          <w:szCs w:val="22"/>
        </w:rPr>
        <w:t xml:space="preserve"> de forma que o pó condutor </w:t>
      </w:r>
      <w:r w:rsidR="00E86E7A">
        <w:rPr>
          <w:sz w:val="22"/>
          <w:szCs w:val="22"/>
        </w:rPr>
        <w:t xml:space="preserve">é acelerado sobre </w:t>
      </w:r>
      <w:r w:rsidRPr="00B47556">
        <w:rPr>
          <w:sz w:val="22"/>
          <w:szCs w:val="22"/>
        </w:rPr>
        <w:t>a folha</w:t>
      </w:r>
      <w:r w:rsidR="00E86E7A">
        <w:rPr>
          <w:sz w:val="22"/>
          <w:szCs w:val="22"/>
        </w:rPr>
        <w:t xml:space="preserve"> </w:t>
      </w:r>
      <w:r w:rsidRPr="00B47556">
        <w:rPr>
          <w:sz w:val="22"/>
          <w:szCs w:val="22"/>
        </w:rPr>
        <w:t>interposta entre a placa</w:t>
      </w:r>
      <w:r w:rsidR="0006769B">
        <w:rPr>
          <w:sz w:val="22"/>
          <w:szCs w:val="22"/>
        </w:rPr>
        <w:t xml:space="preserve"> metálica</w:t>
      </w:r>
      <w:r w:rsidRPr="00B47556">
        <w:rPr>
          <w:sz w:val="22"/>
          <w:szCs w:val="22"/>
        </w:rPr>
        <w:t xml:space="preserve"> e o pó, aumentando a chance de riscar com mais intensidade o documento. Observou-se que para a ddp de 1000V, independentemente do tipo da placa ou do pó condutor, não houve bom realce das marcas latentes. Já para as ddps de 2500V e 5000V, observou-se uma melhora no realce das marcas para todas as placas, quando aplicado o grafite </w:t>
      </w:r>
      <w:r w:rsidR="0006769B">
        <w:rPr>
          <w:sz w:val="22"/>
          <w:szCs w:val="22"/>
        </w:rPr>
        <w:t>(</w:t>
      </w:r>
      <w:r w:rsidR="00D52E32" w:rsidRPr="00D52E32">
        <w:rPr>
          <w:sz w:val="22"/>
          <w:szCs w:val="22"/>
        </w:rPr>
        <w:t>Figura</w:t>
      </w:r>
      <w:r w:rsidR="003D350C">
        <w:rPr>
          <w:sz w:val="22"/>
          <w:szCs w:val="22"/>
        </w:rPr>
        <w:t>s</w:t>
      </w:r>
      <w:r w:rsidR="00D52E32" w:rsidRPr="00D52E32">
        <w:rPr>
          <w:sz w:val="22"/>
          <w:szCs w:val="22"/>
        </w:rPr>
        <w:t xml:space="preserve"> </w:t>
      </w:r>
      <w:r w:rsidR="00E14FA4">
        <w:rPr>
          <w:sz w:val="22"/>
          <w:szCs w:val="22"/>
        </w:rPr>
        <w:t>8</w:t>
      </w:r>
      <w:r w:rsidR="003D350C">
        <w:rPr>
          <w:sz w:val="22"/>
          <w:szCs w:val="22"/>
        </w:rPr>
        <w:t>, 9 e 10</w:t>
      </w:r>
      <w:r w:rsidR="0006769B">
        <w:rPr>
          <w:sz w:val="22"/>
          <w:szCs w:val="22"/>
        </w:rPr>
        <w:t>)</w:t>
      </w:r>
      <w:r w:rsidRPr="00B47556">
        <w:rPr>
          <w:sz w:val="22"/>
          <w:szCs w:val="22"/>
        </w:rPr>
        <w:t>. Além disso, para todas essas variações, observou-se maior deposição em toda a folha, quando comparada com a aplicação do grafite diretamente sobre o suporte (</w:t>
      </w:r>
      <w:r w:rsidR="00B65EBE">
        <w:rPr>
          <w:sz w:val="22"/>
          <w:szCs w:val="22"/>
        </w:rPr>
        <w:t>método I</w:t>
      </w:r>
      <w:r w:rsidRPr="00B47556">
        <w:rPr>
          <w:sz w:val="22"/>
          <w:szCs w:val="22"/>
        </w:rPr>
        <w:t xml:space="preserve">), evidenciando que de fato, houve uma incidência mais intensa entre </w:t>
      </w:r>
      <w:r w:rsidR="00B65EBE">
        <w:rPr>
          <w:sz w:val="22"/>
          <w:szCs w:val="22"/>
        </w:rPr>
        <w:t>g</w:t>
      </w:r>
      <w:r w:rsidRPr="00B47556">
        <w:rPr>
          <w:sz w:val="22"/>
          <w:szCs w:val="22"/>
        </w:rPr>
        <w:t>rafite e folha</w:t>
      </w:r>
      <w:r w:rsidR="0006769B">
        <w:rPr>
          <w:sz w:val="22"/>
          <w:szCs w:val="22"/>
        </w:rPr>
        <w:t xml:space="preserve">. </w:t>
      </w:r>
      <w:r w:rsidR="008E45DE">
        <w:rPr>
          <w:sz w:val="22"/>
          <w:szCs w:val="22"/>
        </w:rPr>
        <w:t>F</w:t>
      </w:r>
      <w:r w:rsidR="0006769B">
        <w:rPr>
          <w:sz w:val="22"/>
          <w:szCs w:val="22"/>
        </w:rPr>
        <w:t xml:space="preserve">oi possível </w:t>
      </w:r>
      <w:r w:rsidRPr="00B47556">
        <w:rPr>
          <w:sz w:val="22"/>
          <w:szCs w:val="22"/>
        </w:rPr>
        <w:t>concluir que a natureza das placas não influi</w:t>
      </w:r>
      <w:r w:rsidR="008E45DE">
        <w:rPr>
          <w:sz w:val="22"/>
          <w:szCs w:val="22"/>
        </w:rPr>
        <w:t xml:space="preserve"> significativamente</w:t>
      </w:r>
      <w:r w:rsidRPr="00B47556">
        <w:rPr>
          <w:sz w:val="22"/>
          <w:szCs w:val="22"/>
        </w:rPr>
        <w:t xml:space="preserve"> no resultado</w:t>
      </w:r>
      <w:r w:rsidR="00B65EBE">
        <w:rPr>
          <w:sz w:val="22"/>
          <w:szCs w:val="22"/>
        </w:rPr>
        <w:t xml:space="preserve">. Entretanto, </w:t>
      </w:r>
      <w:r w:rsidRPr="00B47556">
        <w:rPr>
          <w:sz w:val="22"/>
          <w:szCs w:val="22"/>
        </w:rPr>
        <w:t xml:space="preserve">a ddp </w:t>
      </w:r>
      <w:r w:rsidR="0006769B">
        <w:rPr>
          <w:sz w:val="22"/>
          <w:szCs w:val="22"/>
        </w:rPr>
        <w:t>foi parâmetro mensurável n</w:t>
      </w:r>
      <w:r w:rsidR="00B65EBE">
        <w:rPr>
          <w:sz w:val="22"/>
          <w:szCs w:val="22"/>
        </w:rPr>
        <w:t>o</w:t>
      </w:r>
      <w:r w:rsidR="0006769B">
        <w:rPr>
          <w:sz w:val="22"/>
          <w:szCs w:val="22"/>
        </w:rPr>
        <w:t xml:space="preserve"> realce </w:t>
      </w:r>
      <w:r w:rsidR="00B65EBE">
        <w:rPr>
          <w:sz w:val="22"/>
          <w:szCs w:val="22"/>
        </w:rPr>
        <w:t>das marcas latentes</w:t>
      </w:r>
      <w:r w:rsidRPr="00B47556">
        <w:rPr>
          <w:sz w:val="22"/>
          <w:szCs w:val="22"/>
        </w:rPr>
        <w:t>.</w:t>
      </w:r>
    </w:p>
    <w:p w:rsidR="00AC4FF7" w:rsidRDefault="00AC4FF7" w:rsidP="00990880">
      <w:pPr>
        <w:spacing w:line="240" w:lineRule="auto"/>
        <w:ind w:firstLine="851"/>
        <w:rPr>
          <w:sz w:val="22"/>
          <w:szCs w:val="22"/>
        </w:rPr>
      </w:pPr>
    </w:p>
    <w:p w:rsidR="00E14FA4" w:rsidRPr="00E14FA4" w:rsidRDefault="00E14FA4" w:rsidP="00E14FA4">
      <w:pPr>
        <w:spacing w:line="240" w:lineRule="auto"/>
        <w:jc w:val="center"/>
        <w:rPr>
          <w:b/>
          <w:sz w:val="22"/>
          <w:szCs w:val="22"/>
        </w:rPr>
      </w:pPr>
      <w:r w:rsidRPr="00E14FA4">
        <w:rPr>
          <w:b/>
          <w:noProof/>
          <w:sz w:val="22"/>
          <w:szCs w:val="22"/>
        </w:rPr>
        <w:drawing>
          <wp:inline distT="0" distB="0" distL="0" distR="0" wp14:anchorId="718FE44D" wp14:editId="38364C91">
            <wp:extent cx="2704064" cy="160202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6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FA4">
        <w:rPr>
          <w:b/>
          <w:sz w:val="22"/>
          <w:szCs w:val="22"/>
        </w:rPr>
        <w:t xml:space="preserve">       </w:t>
      </w:r>
      <w:r w:rsidRPr="00E14FA4">
        <w:rPr>
          <w:b/>
          <w:noProof/>
          <w:sz w:val="22"/>
          <w:szCs w:val="22"/>
        </w:rPr>
        <w:drawing>
          <wp:inline distT="0" distB="0" distL="0" distR="0" wp14:anchorId="1624346A" wp14:editId="05FB82E7">
            <wp:extent cx="2706624" cy="158008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58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FA4" w:rsidRPr="00E14FA4" w:rsidRDefault="00E14FA4" w:rsidP="00E14FA4">
      <w:pPr>
        <w:pStyle w:val="PargrafodaLista"/>
        <w:numPr>
          <w:ilvl w:val="0"/>
          <w:numId w:val="5"/>
        </w:numPr>
        <w:spacing w:line="24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</w:t>
      </w:r>
      <w:r w:rsidRPr="00E14FA4">
        <w:rPr>
          <w:b/>
          <w:sz w:val="22"/>
          <w:szCs w:val="22"/>
        </w:rPr>
        <w:t>(b)</w:t>
      </w:r>
    </w:p>
    <w:p w:rsidR="00E14FA4" w:rsidRPr="00E14FA4" w:rsidRDefault="00E14FA4" w:rsidP="00E14FA4">
      <w:pPr>
        <w:spacing w:line="240" w:lineRule="auto"/>
        <w:jc w:val="center"/>
        <w:rPr>
          <w:b/>
          <w:sz w:val="22"/>
          <w:szCs w:val="22"/>
        </w:rPr>
      </w:pPr>
      <w:r w:rsidRPr="00E14FA4">
        <w:rPr>
          <w:b/>
          <w:sz w:val="22"/>
          <w:szCs w:val="22"/>
        </w:rPr>
        <w:t xml:space="preserve">Figura 8.  </w:t>
      </w:r>
      <w:r w:rsidRPr="00E14FA4">
        <w:rPr>
          <w:sz w:val="22"/>
          <w:szCs w:val="22"/>
        </w:rPr>
        <w:t>Marcas latentes na folha subjacente sobre Placa de Zinco, após aplicação do GRAFITE</w:t>
      </w:r>
      <w:r>
        <w:rPr>
          <w:sz w:val="22"/>
          <w:szCs w:val="22"/>
        </w:rPr>
        <w:t>:</w:t>
      </w:r>
      <w:r w:rsidRPr="00E14FA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</w:t>
      </w:r>
      <w:r w:rsidRPr="00E14FA4">
        <w:rPr>
          <w:b/>
          <w:sz w:val="22"/>
          <w:szCs w:val="22"/>
        </w:rPr>
        <w:t>(a)</w:t>
      </w:r>
      <w:r w:rsidRPr="00E14FA4">
        <w:rPr>
          <w:sz w:val="22"/>
          <w:szCs w:val="22"/>
        </w:rPr>
        <w:t xml:space="preserve"> ddp de 2500V</w:t>
      </w:r>
      <w:r>
        <w:rPr>
          <w:sz w:val="22"/>
          <w:szCs w:val="22"/>
        </w:rPr>
        <w:t xml:space="preserve">; </w:t>
      </w:r>
      <w:r w:rsidRPr="00E14FA4">
        <w:rPr>
          <w:sz w:val="22"/>
          <w:szCs w:val="22"/>
        </w:rPr>
        <w:t xml:space="preserve"> </w:t>
      </w:r>
      <w:r w:rsidRPr="00E14FA4">
        <w:rPr>
          <w:b/>
          <w:sz w:val="22"/>
          <w:szCs w:val="22"/>
        </w:rPr>
        <w:t>(b)</w:t>
      </w:r>
      <w:r w:rsidRPr="00E14FA4">
        <w:rPr>
          <w:sz w:val="22"/>
          <w:szCs w:val="22"/>
        </w:rPr>
        <w:t xml:space="preserve"> ddp de 5000V. </w:t>
      </w:r>
    </w:p>
    <w:p w:rsidR="003D350C" w:rsidRDefault="003D350C" w:rsidP="003D350C">
      <w:pPr>
        <w:spacing w:line="240" w:lineRule="auto"/>
        <w:jc w:val="center"/>
        <w:rPr>
          <w:b/>
          <w:sz w:val="22"/>
          <w:szCs w:val="22"/>
        </w:rPr>
      </w:pPr>
    </w:p>
    <w:p w:rsidR="00E14FA4" w:rsidRPr="003D350C" w:rsidRDefault="00E14FA4" w:rsidP="003D350C">
      <w:pPr>
        <w:spacing w:line="240" w:lineRule="auto"/>
        <w:jc w:val="center"/>
        <w:rPr>
          <w:b/>
          <w:sz w:val="22"/>
          <w:szCs w:val="22"/>
        </w:rPr>
      </w:pPr>
      <w:r w:rsidRPr="003D350C">
        <w:rPr>
          <w:b/>
          <w:noProof/>
          <w:sz w:val="22"/>
          <w:szCs w:val="22"/>
        </w:rPr>
        <w:drawing>
          <wp:inline distT="0" distB="0" distL="0" distR="0" wp14:anchorId="1CD99AD5" wp14:editId="631598B8">
            <wp:extent cx="2691130" cy="1802765"/>
            <wp:effectExtent l="0" t="0" r="0" b="0"/>
            <wp:docPr id="6" name="Imagem 6" descr="IMG_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G_155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50C">
        <w:rPr>
          <w:b/>
          <w:sz w:val="22"/>
          <w:szCs w:val="22"/>
        </w:rPr>
        <w:t xml:space="preserve">       </w:t>
      </w:r>
      <w:r w:rsidR="003D350C" w:rsidRPr="003D350C">
        <w:rPr>
          <w:b/>
          <w:noProof/>
          <w:sz w:val="22"/>
          <w:szCs w:val="22"/>
        </w:rPr>
        <w:drawing>
          <wp:inline distT="0" distB="0" distL="0" distR="0" wp14:anchorId="4E90C5A7" wp14:editId="22FB6658">
            <wp:extent cx="2691130" cy="1802765"/>
            <wp:effectExtent l="0" t="0" r="0" b="0"/>
            <wp:docPr id="11" name="Imagem 11" descr="IMG_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G_155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0C" w:rsidRPr="003D350C" w:rsidRDefault="003D350C" w:rsidP="003D350C">
      <w:pPr>
        <w:pStyle w:val="PargrafodaLista"/>
        <w:numPr>
          <w:ilvl w:val="0"/>
          <w:numId w:val="8"/>
        </w:numPr>
        <w:spacing w:line="240" w:lineRule="auto"/>
        <w:ind w:left="2694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(</w:t>
      </w:r>
      <w:r w:rsidRPr="003D350C">
        <w:rPr>
          <w:b/>
          <w:sz w:val="22"/>
          <w:szCs w:val="22"/>
        </w:rPr>
        <w:t>b)</w:t>
      </w:r>
    </w:p>
    <w:p w:rsidR="003D350C" w:rsidRDefault="003D350C" w:rsidP="003D350C">
      <w:pPr>
        <w:pStyle w:val="Body"/>
        <w:keepNext/>
        <w:jc w:val="center"/>
      </w:pPr>
      <w:r w:rsidRPr="00E14FA4">
        <w:rPr>
          <w:rFonts w:ascii="Times New Roman" w:hAnsi="Times New Roman"/>
          <w:b/>
          <w:color w:val="auto"/>
          <w:lang w:val="pt-BR"/>
        </w:rPr>
        <w:lastRenderedPageBreak/>
        <w:t xml:space="preserve">Figura </w:t>
      </w:r>
      <w:r>
        <w:rPr>
          <w:b/>
        </w:rPr>
        <w:t>9</w:t>
      </w:r>
      <w:r w:rsidRPr="00E14FA4">
        <w:rPr>
          <w:rFonts w:ascii="Times New Roman" w:hAnsi="Times New Roman"/>
          <w:b/>
          <w:color w:val="auto"/>
          <w:lang w:val="pt-BR"/>
        </w:rPr>
        <w:t xml:space="preserve">.  </w:t>
      </w:r>
      <w:r w:rsidRPr="00E14FA4">
        <w:rPr>
          <w:rFonts w:ascii="Times New Roman" w:hAnsi="Times New Roman"/>
          <w:color w:val="auto"/>
          <w:lang w:val="pt-BR"/>
        </w:rPr>
        <w:t xml:space="preserve">Marcas latentes na folha subjacente sobre Placa de </w:t>
      </w:r>
      <w:r>
        <w:t>Ferro</w:t>
      </w:r>
      <w:r w:rsidRPr="00E14FA4">
        <w:rPr>
          <w:rFonts w:ascii="Times New Roman" w:hAnsi="Times New Roman"/>
          <w:color w:val="auto"/>
          <w:lang w:val="pt-BR"/>
        </w:rPr>
        <w:t>, após aplicação do GRAFITE</w:t>
      </w:r>
      <w:r>
        <w:t>:</w:t>
      </w:r>
      <w:r w:rsidRPr="00E14FA4">
        <w:rPr>
          <w:rFonts w:ascii="Times New Roman" w:hAnsi="Times New Roman"/>
          <w:color w:val="auto"/>
          <w:lang w:val="pt-BR"/>
        </w:rPr>
        <w:t xml:space="preserve"> </w:t>
      </w:r>
      <w:r>
        <w:t xml:space="preserve">                         </w:t>
      </w:r>
      <w:r w:rsidRPr="00E14FA4">
        <w:rPr>
          <w:rFonts w:ascii="Times New Roman" w:hAnsi="Times New Roman"/>
          <w:b/>
          <w:color w:val="auto"/>
          <w:lang w:val="pt-BR"/>
        </w:rPr>
        <w:t>(a)</w:t>
      </w:r>
      <w:r w:rsidRPr="00E14FA4">
        <w:rPr>
          <w:rFonts w:ascii="Times New Roman" w:hAnsi="Times New Roman"/>
          <w:color w:val="auto"/>
          <w:lang w:val="pt-BR"/>
        </w:rPr>
        <w:t xml:space="preserve"> ddp de 2500V</w:t>
      </w:r>
      <w:r>
        <w:t xml:space="preserve">; </w:t>
      </w:r>
      <w:r w:rsidRPr="00E14FA4">
        <w:rPr>
          <w:rFonts w:ascii="Times New Roman" w:hAnsi="Times New Roman"/>
          <w:color w:val="auto"/>
          <w:lang w:val="pt-BR"/>
        </w:rPr>
        <w:t xml:space="preserve"> </w:t>
      </w:r>
      <w:r w:rsidRPr="00E14FA4">
        <w:rPr>
          <w:rFonts w:ascii="Times New Roman" w:hAnsi="Times New Roman"/>
          <w:b/>
          <w:color w:val="auto"/>
          <w:lang w:val="pt-BR"/>
        </w:rPr>
        <w:t>(b)</w:t>
      </w:r>
      <w:r w:rsidRPr="00E14FA4">
        <w:rPr>
          <w:rFonts w:ascii="Times New Roman" w:hAnsi="Times New Roman"/>
          <w:color w:val="auto"/>
          <w:lang w:val="pt-BR"/>
        </w:rPr>
        <w:t xml:space="preserve"> ddp de </w:t>
      </w:r>
      <w:r w:rsidRPr="003D350C">
        <w:rPr>
          <w:rFonts w:ascii="Arial" w:eastAsia="Arial" w:hAnsi="Arial" w:cs="Arial"/>
          <w:noProof/>
          <w:sz w:val="20"/>
          <w:szCs w:val="20"/>
          <w:lang w:val="pt-BR"/>
        </w:rPr>
        <w:t>5000V</w:t>
      </w:r>
      <w:r w:rsidRPr="00E14FA4">
        <w:rPr>
          <w:rFonts w:ascii="Times New Roman" w:hAnsi="Times New Roman"/>
          <w:color w:val="auto"/>
          <w:lang w:val="pt-BR"/>
        </w:rPr>
        <w:t xml:space="preserve">. </w:t>
      </w:r>
    </w:p>
    <w:p w:rsidR="00E14FA4" w:rsidRPr="003D350C" w:rsidRDefault="00E14FA4" w:rsidP="003D350C">
      <w:pPr>
        <w:spacing w:line="240" w:lineRule="auto"/>
        <w:jc w:val="center"/>
        <w:rPr>
          <w:b/>
          <w:sz w:val="22"/>
          <w:szCs w:val="22"/>
        </w:rPr>
      </w:pPr>
      <w:r w:rsidRPr="003D350C">
        <w:rPr>
          <w:b/>
          <w:noProof/>
          <w:sz w:val="22"/>
          <w:szCs w:val="22"/>
        </w:rPr>
        <w:drawing>
          <wp:inline distT="0" distB="0" distL="0" distR="0" wp14:anchorId="21920D2C" wp14:editId="7B10043B">
            <wp:extent cx="2691130" cy="1802765"/>
            <wp:effectExtent l="0" t="0" r="0" b="0"/>
            <wp:docPr id="8" name="Imagem 8" descr="IMG_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G_15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50C" w:rsidRPr="003D350C">
        <w:rPr>
          <w:b/>
          <w:sz w:val="22"/>
          <w:szCs w:val="22"/>
        </w:rPr>
        <w:t xml:space="preserve">       </w:t>
      </w:r>
      <w:r w:rsidR="003D350C" w:rsidRPr="003D350C">
        <w:rPr>
          <w:b/>
          <w:noProof/>
          <w:sz w:val="22"/>
          <w:szCs w:val="22"/>
        </w:rPr>
        <w:drawing>
          <wp:inline distT="0" distB="0" distL="0" distR="0" wp14:anchorId="307F54EE" wp14:editId="1FE9EDED">
            <wp:extent cx="2691130" cy="1802765"/>
            <wp:effectExtent l="0" t="0" r="0" b="0"/>
            <wp:docPr id="12" name="Imagem 12" descr="IMG_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G_15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0C" w:rsidRPr="003D350C" w:rsidRDefault="003D350C" w:rsidP="003D350C">
      <w:pPr>
        <w:pStyle w:val="PargrafodaLista"/>
        <w:numPr>
          <w:ilvl w:val="0"/>
          <w:numId w:val="10"/>
        </w:numPr>
        <w:spacing w:line="24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Pr="003D350C">
        <w:rPr>
          <w:b/>
          <w:sz w:val="22"/>
          <w:szCs w:val="22"/>
        </w:rPr>
        <w:t xml:space="preserve">                                                                  (b)</w:t>
      </w:r>
    </w:p>
    <w:p w:rsidR="003D350C" w:rsidRPr="00E14FA4" w:rsidRDefault="003D350C" w:rsidP="003D350C">
      <w:pPr>
        <w:spacing w:line="240" w:lineRule="auto"/>
        <w:jc w:val="center"/>
        <w:rPr>
          <w:b/>
          <w:sz w:val="22"/>
          <w:szCs w:val="22"/>
        </w:rPr>
      </w:pPr>
      <w:r w:rsidRPr="00E14FA4">
        <w:rPr>
          <w:b/>
          <w:sz w:val="22"/>
          <w:szCs w:val="22"/>
        </w:rPr>
        <w:t xml:space="preserve">Figura </w:t>
      </w:r>
      <w:r>
        <w:rPr>
          <w:b/>
          <w:sz w:val="22"/>
          <w:szCs w:val="22"/>
        </w:rPr>
        <w:t>10</w:t>
      </w:r>
      <w:r w:rsidRPr="00E14FA4">
        <w:rPr>
          <w:b/>
          <w:sz w:val="22"/>
          <w:szCs w:val="22"/>
        </w:rPr>
        <w:t xml:space="preserve">.  </w:t>
      </w:r>
      <w:r w:rsidRPr="00E14FA4">
        <w:rPr>
          <w:sz w:val="22"/>
          <w:szCs w:val="22"/>
        </w:rPr>
        <w:t xml:space="preserve">Marcas latentes na folha subjacente sobre Placa </w:t>
      </w:r>
      <w:r>
        <w:rPr>
          <w:sz w:val="22"/>
          <w:szCs w:val="22"/>
        </w:rPr>
        <w:t>Inox</w:t>
      </w:r>
      <w:r w:rsidRPr="00E14FA4">
        <w:rPr>
          <w:sz w:val="22"/>
          <w:szCs w:val="22"/>
        </w:rPr>
        <w:t>, após aplicação do GRAFITE</w:t>
      </w:r>
      <w:r>
        <w:rPr>
          <w:sz w:val="22"/>
          <w:szCs w:val="22"/>
        </w:rPr>
        <w:t>:</w:t>
      </w:r>
      <w:r w:rsidRPr="00E14FA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</w:t>
      </w:r>
      <w:r w:rsidRPr="00E14FA4">
        <w:rPr>
          <w:b/>
          <w:sz w:val="22"/>
          <w:szCs w:val="22"/>
        </w:rPr>
        <w:t>(a)</w:t>
      </w:r>
      <w:r w:rsidRPr="00E14FA4">
        <w:rPr>
          <w:sz w:val="22"/>
          <w:szCs w:val="22"/>
        </w:rPr>
        <w:t xml:space="preserve"> ddp de 2500V</w:t>
      </w:r>
      <w:r>
        <w:rPr>
          <w:sz w:val="22"/>
          <w:szCs w:val="22"/>
        </w:rPr>
        <w:t xml:space="preserve">; </w:t>
      </w:r>
      <w:r w:rsidRPr="00E14FA4">
        <w:rPr>
          <w:sz w:val="22"/>
          <w:szCs w:val="22"/>
        </w:rPr>
        <w:t xml:space="preserve"> </w:t>
      </w:r>
      <w:r w:rsidRPr="00E14FA4">
        <w:rPr>
          <w:b/>
          <w:sz w:val="22"/>
          <w:szCs w:val="22"/>
        </w:rPr>
        <w:t>(b)</w:t>
      </w:r>
      <w:r w:rsidRPr="00E14FA4">
        <w:rPr>
          <w:sz w:val="22"/>
          <w:szCs w:val="22"/>
        </w:rPr>
        <w:t xml:space="preserve"> ddp de 5000V. </w:t>
      </w:r>
    </w:p>
    <w:p w:rsidR="003D350C" w:rsidRDefault="003D350C" w:rsidP="006257F3">
      <w:pPr>
        <w:spacing w:line="240" w:lineRule="auto"/>
        <w:ind w:firstLine="851"/>
        <w:rPr>
          <w:sz w:val="22"/>
          <w:szCs w:val="22"/>
        </w:rPr>
      </w:pPr>
    </w:p>
    <w:p w:rsidR="0071076E" w:rsidRDefault="00B47556" w:rsidP="006257F3">
      <w:pPr>
        <w:spacing w:line="240" w:lineRule="auto"/>
        <w:ind w:firstLine="851"/>
        <w:rPr>
          <w:sz w:val="22"/>
          <w:szCs w:val="22"/>
        </w:rPr>
      </w:pPr>
      <w:r w:rsidRPr="00B47556">
        <w:rPr>
          <w:sz w:val="22"/>
          <w:szCs w:val="22"/>
        </w:rPr>
        <w:t>Já</w:t>
      </w:r>
      <w:r w:rsidR="00B65EBE">
        <w:rPr>
          <w:sz w:val="22"/>
          <w:szCs w:val="22"/>
        </w:rPr>
        <w:t xml:space="preserve"> com </w:t>
      </w:r>
      <w:r w:rsidRPr="00B47556">
        <w:rPr>
          <w:sz w:val="22"/>
          <w:szCs w:val="22"/>
        </w:rPr>
        <w:t xml:space="preserve">a aplicação do pó de ferro, mesmo para a ddp de 5000V, não </w:t>
      </w:r>
      <w:r w:rsidR="0006769B">
        <w:rPr>
          <w:sz w:val="22"/>
          <w:szCs w:val="22"/>
        </w:rPr>
        <w:t>foi percebido</w:t>
      </w:r>
      <w:r w:rsidRPr="00B47556">
        <w:rPr>
          <w:sz w:val="22"/>
          <w:szCs w:val="22"/>
        </w:rPr>
        <w:t xml:space="preserve"> bom realce das marcas latentes; além da questão já mencionada sobre a dureza relativa do ferro, sua densidade</w:t>
      </w:r>
      <w:r w:rsidR="008E45DE">
        <w:rPr>
          <w:sz w:val="22"/>
          <w:szCs w:val="22"/>
        </w:rPr>
        <w:t xml:space="preserve"> é</w:t>
      </w:r>
      <w:r w:rsidRPr="00B47556">
        <w:rPr>
          <w:sz w:val="22"/>
          <w:szCs w:val="22"/>
        </w:rPr>
        <w:t xml:space="preserve"> 3,48 vezes maior que</w:t>
      </w:r>
      <w:r w:rsidR="00B65EBE">
        <w:rPr>
          <w:sz w:val="22"/>
          <w:szCs w:val="22"/>
        </w:rPr>
        <w:t xml:space="preserve"> a</w:t>
      </w:r>
      <w:r w:rsidRPr="00B47556">
        <w:rPr>
          <w:sz w:val="22"/>
          <w:szCs w:val="22"/>
        </w:rPr>
        <w:t xml:space="preserve"> do grafite</w:t>
      </w:r>
      <w:r w:rsidR="008E45DE">
        <w:rPr>
          <w:sz w:val="22"/>
          <w:szCs w:val="22"/>
        </w:rPr>
        <w:t xml:space="preserve">, </w:t>
      </w:r>
      <w:r w:rsidR="006257F3">
        <w:rPr>
          <w:sz w:val="22"/>
          <w:szCs w:val="22"/>
        </w:rPr>
        <w:t xml:space="preserve">seu peso específico maior </w:t>
      </w:r>
      <w:r w:rsidR="008E45DE">
        <w:rPr>
          <w:sz w:val="22"/>
          <w:szCs w:val="22"/>
        </w:rPr>
        <w:t xml:space="preserve">resulta em </w:t>
      </w:r>
      <w:r w:rsidR="006257F3">
        <w:rPr>
          <w:sz w:val="22"/>
          <w:szCs w:val="22"/>
        </w:rPr>
        <w:t>diminui</w:t>
      </w:r>
      <w:r w:rsidR="008E45DE">
        <w:rPr>
          <w:sz w:val="22"/>
          <w:szCs w:val="22"/>
        </w:rPr>
        <w:t>ção</w:t>
      </w:r>
      <w:r w:rsidR="006257F3">
        <w:rPr>
          <w:sz w:val="22"/>
          <w:szCs w:val="22"/>
        </w:rPr>
        <w:t xml:space="preserve"> </w:t>
      </w:r>
      <w:r w:rsidR="008E45DE">
        <w:rPr>
          <w:sz w:val="22"/>
          <w:szCs w:val="22"/>
        </w:rPr>
        <w:t>d</w:t>
      </w:r>
      <w:r w:rsidR="006257F3">
        <w:rPr>
          <w:sz w:val="22"/>
          <w:szCs w:val="22"/>
        </w:rPr>
        <w:t>a</w:t>
      </w:r>
      <w:r w:rsidRPr="00B47556">
        <w:rPr>
          <w:sz w:val="22"/>
          <w:szCs w:val="22"/>
        </w:rPr>
        <w:t xml:space="preserve"> aderência ao papel</w:t>
      </w:r>
      <w:r w:rsidR="00B65EBE">
        <w:rPr>
          <w:sz w:val="22"/>
          <w:szCs w:val="22"/>
        </w:rPr>
        <w:t>. C</w:t>
      </w:r>
      <w:r w:rsidR="006257F3">
        <w:rPr>
          <w:sz w:val="22"/>
          <w:szCs w:val="22"/>
        </w:rPr>
        <w:t>omo a</w:t>
      </w:r>
      <w:r w:rsidRPr="00B47556">
        <w:rPr>
          <w:sz w:val="22"/>
          <w:szCs w:val="22"/>
        </w:rPr>
        <w:t xml:space="preserve"> força peso </w:t>
      </w:r>
      <w:r w:rsidR="006257F3">
        <w:rPr>
          <w:sz w:val="22"/>
          <w:szCs w:val="22"/>
        </w:rPr>
        <w:t xml:space="preserve">a qual </w:t>
      </w:r>
      <w:r w:rsidRPr="00B47556">
        <w:rPr>
          <w:sz w:val="22"/>
          <w:szCs w:val="22"/>
        </w:rPr>
        <w:t>ferro</w:t>
      </w:r>
      <w:r w:rsidR="006257F3">
        <w:rPr>
          <w:sz w:val="22"/>
          <w:szCs w:val="22"/>
        </w:rPr>
        <w:t xml:space="preserve"> está submetido é maior, a componente vertical da força elétrica não foi suficiente para reter o pó de ferro, fragilizando a atração da componente constante horizontal</w:t>
      </w:r>
      <w:r w:rsidR="008E45DE">
        <w:rPr>
          <w:sz w:val="22"/>
          <w:szCs w:val="22"/>
        </w:rPr>
        <w:t xml:space="preserve"> de fixação ao suporte</w:t>
      </w:r>
      <w:r w:rsidR="006257F3">
        <w:rPr>
          <w:sz w:val="22"/>
          <w:szCs w:val="22"/>
        </w:rPr>
        <w:t xml:space="preserve">. </w:t>
      </w:r>
    </w:p>
    <w:p w:rsidR="00295A58" w:rsidRDefault="00B47556" w:rsidP="00051A3B">
      <w:pPr>
        <w:spacing w:line="240" w:lineRule="auto"/>
        <w:ind w:firstLine="851"/>
        <w:rPr>
          <w:sz w:val="22"/>
          <w:szCs w:val="22"/>
        </w:rPr>
      </w:pPr>
      <w:r w:rsidRPr="00B47556">
        <w:rPr>
          <w:sz w:val="22"/>
          <w:szCs w:val="22"/>
        </w:rPr>
        <w:t>Por último, o Método III buscou simular o princípio do ESDA®, onde a base metálica consistiu na placa de zinco, sobre a qual foi disposto o documento questionado, e submetido a 5000V por um bastão metálico, buscando-se a ionização do ar e diferença de carga no polímero (saco plástico comum). Buscou-se simular uma bomba de vácuo para aderir documento e polímero sobreposto. Toda a estrutura está apresentada n</w:t>
      </w:r>
      <w:r w:rsidR="008E45DE">
        <w:rPr>
          <w:sz w:val="22"/>
          <w:szCs w:val="22"/>
        </w:rPr>
        <w:t>as</w:t>
      </w:r>
      <w:r w:rsidRPr="00B47556">
        <w:rPr>
          <w:sz w:val="22"/>
          <w:szCs w:val="22"/>
        </w:rPr>
        <w:t xml:space="preserve"> </w:t>
      </w:r>
      <w:r w:rsidR="001F302B" w:rsidRPr="001F302B">
        <w:rPr>
          <w:sz w:val="22"/>
          <w:szCs w:val="22"/>
        </w:rPr>
        <w:t>Figura</w:t>
      </w:r>
      <w:r w:rsidR="00295A58">
        <w:rPr>
          <w:sz w:val="22"/>
          <w:szCs w:val="22"/>
        </w:rPr>
        <w:t>s</w:t>
      </w:r>
      <w:r w:rsidR="001F302B" w:rsidRPr="001F302B">
        <w:rPr>
          <w:sz w:val="22"/>
          <w:szCs w:val="22"/>
        </w:rPr>
        <w:t xml:space="preserve"> 1</w:t>
      </w:r>
      <w:r w:rsidR="00295A58">
        <w:rPr>
          <w:sz w:val="22"/>
          <w:szCs w:val="22"/>
        </w:rPr>
        <w:t>1 e 12</w:t>
      </w:r>
      <w:r w:rsidRPr="00B47556">
        <w:rPr>
          <w:sz w:val="22"/>
          <w:szCs w:val="22"/>
        </w:rPr>
        <w:t>. Contudo, não foram</w:t>
      </w:r>
      <w:r w:rsidR="003D350C">
        <w:rPr>
          <w:sz w:val="22"/>
          <w:szCs w:val="22"/>
        </w:rPr>
        <w:t>,</w:t>
      </w:r>
      <w:r w:rsidRPr="00B47556">
        <w:rPr>
          <w:sz w:val="22"/>
          <w:szCs w:val="22"/>
        </w:rPr>
        <w:t xml:space="preserve"> identificadas marcas latentes com a aplicação dos pós condutores. </w:t>
      </w:r>
    </w:p>
    <w:p w:rsidR="00295A58" w:rsidRPr="00295A58" w:rsidRDefault="00295A58" w:rsidP="00295A58">
      <w:pPr>
        <w:spacing w:line="240" w:lineRule="auto"/>
        <w:jc w:val="center"/>
        <w:rPr>
          <w:b/>
          <w:sz w:val="22"/>
          <w:szCs w:val="22"/>
        </w:rPr>
      </w:pPr>
      <w:r w:rsidRPr="00295A58">
        <w:rPr>
          <w:b/>
          <w:noProof/>
          <w:sz w:val="22"/>
          <w:szCs w:val="22"/>
        </w:rPr>
        <w:drawing>
          <wp:inline distT="0" distB="0" distL="0" distR="0" wp14:anchorId="4443D938" wp14:editId="79F12251">
            <wp:extent cx="1861617" cy="1984076"/>
            <wp:effectExtent l="0" t="0" r="0" b="0"/>
            <wp:docPr id="14" name="Imagem 14" descr="IMG_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48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29" cy="19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58" w:rsidRDefault="00295A58" w:rsidP="00295A58">
      <w:pPr>
        <w:spacing w:line="240" w:lineRule="auto"/>
        <w:jc w:val="center"/>
        <w:rPr>
          <w:sz w:val="22"/>
          <w:szCs w:val="22"/>
        </w:rPr>
      </w:pPr>
      <w:r w:rsidRPr="00295A58">
        <w:rPr>
          <w:b/>
          <w:sz w:val="22"/>
          <w:szCs w:val="22"/>
        </w:rPr>
        <w:t>Figura 11.</w:t>
      </w:r>
      <w:r w:rsidRPr="00295A58">
        <w:rPr>
          <w:sz w:val="22"/>
          <w:szCs w:val="22"/>
        </w:rPr>
        <w:t xml:space="preserve"> Simulação de um Aparato de detecção eletrostática. </w:t>
      </w:r>
      <w:r>
        <w:rPr>
          <w:sz w:val="22"/>
          <w:szCs w:val="22"/>
        </w:rPr>
        <w:t>O</w:t>
      </w:r>
      <w:r w:rsidRPr="00295A58">
        <w:rPr>
          <w:sz w:val="22"/>
          <w:szCs w:val="22"/>
        </w:rPr>
        <w:t xml:space="preserve"> aspirador de pó</w:t>
      </w:r>
      <w:r>
        <w:rPr>
          <w:sz w:val="22"/>
          <w:szCs w:val="22"/>
        </w:rPr>
        <w:t xml:space="preserve"> </w:t>
      </w:r>
      <w:r w:rsidRPr="00295A58">
        <w:rPr>
          <w:sz w:val="22"/>
          <w:szCs w:val="22"/>
        </w:rPr>
        <w:t>simula</w:t>
      </w:r>
      <w:r>
        <w:rPr>
          <w:sz w:val="22"/>
          <w:szCs w:val="22"/>
        </w:rPr>
        <w:t>ndo</w:t>
      </w:r>
      <w:r w:rsidRPr="00295A58">
        <w:rPr>
          <w:sz w:val="22"/>
          <w:szCs w:val="22"/>
        </w:rPr>
        <w:t xml:space="preserve"> a bomba de vácuo. À direita o material questionado sobreposto sobre a placa de zinco e envolto </w:t>
      </w:r>
      <w:r>
        <w:rPr>
          <w:sz w:val="22"/>
          <w:szCs w:val="22"/>
        </w:rPr>
        <w:t>por um</w:t>
      </w:r>
      <w:r w:rsidRPr="00295A58">
        <w:rPr>
          <w:sz w:val="22"/>
          <w:szCs w:val="22"/>
        </w:rPr>
        <w:t xml:space="preserve"> polímero.</w:t>
      </w:r>
    </w:p>
    <w:p w:rsidR="00295A58" w:rsidRPr="00295A58" w:rsidRDefault="00295A58" w:rsidP="00295A58">
      <w:pPr>
        <w:spacing w:line="240" w:lineRule="auto"/>
        <w:jc w:val="center"/>
        <w:rPr>
          <w:sz w:val="22"/>
          <w:szCs w:val="22"/>
        </w:rPr>
      </w:pPr>
    </w:p>
    <w:p w:rsidR="00295A58" w:rsidRPr="00295A58" w:rsidRDefault="00295A58" w:rsidP="00295A58">
      <w:pPr>
        <w:spacing w:line="240" w:lineRule="auto"/>
        <w:jc w:val="center"/>
        <w:rPr>
          <w:sz w:val="22"/>
          <w:szCs w:val="22"/>
        </w:rPr>
      </w:pPr>
      <w:r w:rsidRPr="00295A58">
        <w:rPr>
          <w:noProof/>
          <w:sz w:val="22"/>
          <w:szCs w:val="22"/>
        </w:rPr>
        <w:lastRenderedPageBreak/>
        <w:drawing>
          <wp:inline distT="0" distB="0" distL="0" distR="0" wp14:anchorId="32BE69A0" wp14:editId="4DE6DDB1">
            <wp:extent cx="2339119" cy="2113472"/>
            <wp:effectExtent l="0" t="0" r="0" b="0"/>
            <wp:docPr id="13" name="Imagem 13" descr="IMG_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IMG_149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569" cy="211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58" w:rsidRPr="00295A58" w:rsidRDefault="00295A58" w:rsidP="00295A58">
      <w:pPr>
        <w:spacing w:line="240" w:lineRule="auto"/>
        <w:jc w:val="center"/>
        <w:rPr>
          <w:sz w:val="22"/>
          <w:szCs w:val="22"/>
        </w:rPr>
      </w:pPr>
      <w:r w:rsidRPr="00295A58">
        <w:rPr>
          <w:b/>
          <w:sz w:val="22"/>
          <w:szCs w:val="22"/>
        </w:rPr>
        <w:t>Figura 12.</w:t>
      </w:r>
      <w:r w:rsidRPr="00295A58">
        <w:rPr>
          <w:sz w:val="22"/>
          <w:szCs w:val="22"/>
        </w:rPr>
        <w:t xml:space="preserve"> Detalhe da conexão do aspirador de pó buscando simular uma bomba de vácuo.</w:t>
      </w:r>
    </w:p>
    <w:p w:rsidR="00295A58" w:rsidRDefault="00295A58" w:rsidP="00051A3B">
      <w:pPr>
        <w:spacing w:line="240" w:lineRule="auto"/>
        <w:ind w:firstLine="851"/>
        <w:rPr>
          <w:sz w:val="22"/>
          <w:szCs w:val="22"/>
        </w:rPr>
      </w:pPr>
    </w:p>
    <w:p w:rsidR="00B65EBE" w:rsidRDefault="008E45DE" w:rsidP="00051A3B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T</w:t>
      </w:r>
      <w:r w:rsidR="00B47556" w:rsidRPr="00B47556">
        <w:rPr>
          <w:sz w:val="22"/>
          <w:szCs w:val="22"/>
        </w:rPr>
        <w:t>en</w:t>
      </w:r>
      <w:r>
        <w:rPr>
          <w:sz w:val="22"/>
          <w:szCs w:val="22"/>
        </w:rPr>
        <w:t>tou-se</w:t>
      </w:r>
      <w:r w:rsidR="00B47556" w:rsidRPr="00B47556">
        <w:rPr>
          <w:sz w:val="22"/>
          <w:szCs w:val="22"/>
        </w:rPr>
        <w:t xml:space="preserve"> adaptar o</w:t>
      </w:r>
      <w:r>
        <w:rPr>
          <w:sz w:val="22"/>
          <w:szCs w:val="22"/>
        </w:rPr>
        <w:t xml:space="preserve"> arranjo</w:t>
      </w:r>
      <w:r w:rsidR="00B47556" w:rsidRPr="00B47556">
        <w:rPr>
          <w:sz w:val="22"/>
          <w:szCs w:val="22"/>
        </w:rPr>
        <w:t xml:space="preserve"> descrito em Fosterfreeman (2016) e Foster e Morantz (1978)</w:t>
      </w:r>
      <w:r>
        <w:rPr>
          <w:sz w:val="22"/>
          <w:szCs w:val="22"/>
        </w:rPr>
        <w:t xml:space="preserve">, mas </w:t>
      </w:r>
      <w:r w:rsidR="006411EB">
        <w:rPr>
          <w:sz w:val="22"/>
          <w:szCs w:val="22"/>
        </w:rPr>
        <w:t>foram obtidos resultados satisfatórios,</w:t>
      </w:r>
      <w:r w:rsidR="00B47556" w:rsidRPr="00B47556">
        <w:rPr>
          <w:sz w:val="22"/>
          <w:szCs w:val="22"/>
        </w:rPr>
        <w:t xml:space="preserve"> poss</w:t>
      </w:r>
      <w:r w:rsidR="006411EB">
        <w:rPr>
          <w:sz w:val="22"/>
          <w:szCs w:val="22"/>
        </w:rPr>
        <w:t>i</w:t>
      </w:r>
      <w:r w:rsidR="00B47556" w:rsidRPr="00B47556">
        <w:rPr>
          <w:sz w:val="22"/>
          <w:szCs w:val="22"/>
        </w:rPr>
        <w:t>vel</w:t>
      </w:r>
      <w:r w:rsidR="006411EB">
        <w:rPr>
          <w:sz w:val="22"/>
          <w:szCs w:val="22"/>
        </w:rPr>
        <w:t>mente</w:t>
      </w:r>
      <w:r w:rsidR="00B47556" w:rsidRPr="00B47556">
        <w:rPr>
          <w:sz w:val="22"/>
          <w:szCs w:val="22"/>
        </w:rPr>
        <w:t xml:space="preserve"> </w:t>
      </w:r>
      <w:r w:rsidR="006411EB">
        <w:rPr>
          <w:sz w:val="22"/>
          <w:szCs w:val="22"/>
        </w:rPr>
        <w:t>devido às diferenças de materiais utilizados</w:t>
      </w:r>
      <w:r w:rsidR="00B47556" w:rsidRPr="00B47556">
        <w:rPr>
          <w:sz w:val="22"/>
          <w:szCs w:val="22"/>
        </w:rPr>
        <w:t xml:space="preserve"> (lá utilizaram placa de bronze e o polímero Poliéster Cristal), além do controle da um</w:t>
      </w:r>
      <w:r w:rsidR="006257F3">
        <w:rPr>
          <w:sz w:val="22"/>
          <w:szCs w:val="22"/>
        </w:rPr>
        <w:t xml:space="preserve">idade sobre o papel questionado, a qual não foi </w:t>
      </w:r>
      <w:r w:rsidR="00B47556" w:rsidRPr="00B47556">
        <w:rPr>
          <w:sz w:val="22"/>
          <w:szCs w:val="22"/>
        </w:rPr>
        <w:t xml:space="preserve">controlada </w:t>
      </w:r>
      <w:r w:rsidR="006411EB">
        <w:rPr>
          <w:sz w:val="22"/>
          <w:szCs w:val="22"/>
        </w:rPr>
        <w:t xml:space="preserve">em </w:t>
      </w:r>
      <w:r w:rsidR="00B47556" w:rsidRPr="00B47556">
        <w:rPr>
          <w:sz w:val="22"/>
          <w:szCs w:val="22"/>
        </w:rPr>
        <w:t>nos</w:t>
      </w:r>
      <w:r w:rsidR="006411EB">
        <w:rPr>
          <w:sz w:val="22"/>
          <w:szCs w:val="22"/>
        </w:rPr>
        <w:t>sos</w:t>
      </w:r>
      <w:r w:rsidR="00B47556" w:rsidRPr="00B47556">
        <w:rPr>
          <w:sz w:val="22"/>
          <w:szCs w:val="22"/>
        </w:rPr>
        <w:t xml:space="preserve"> experimentos. Contudo, os resultados claramente mostram um possível uso de equipamentos rudimentares, que facilmente podem ser melhorados, como importante ferramenta auxiliando os estudos da Grafoscopia. </w:t>
      </w:r>
      <w:r w:rsidR="00B65EBE">
        <w:rPr>
          <w:sz w:val="22"/>
          <w:szCs w:val="22"/>
        </w:rPr>
        <w:t>Mesmo o método II sendo um método destrutivo</w:t>
      </w:r>
      <w:r w:rsidR="006411EB">
        <w:rPr>
          <w:sz w:val="22"/>
          <w:szCs w:val="22"/>
        </w:rPr>
        <w:t xml:space="preserve"> (</w:t>
      </w:r>
      <w:r w:rsidR="00B65EBE">
        <w:rPr>
          <w:sz w:val="22"/>
          <w:szCs w:val="22"/>
        </w:rPr>
        <w:t>altera</w:t>
      </w:r>
      <w:r w:rsidR="006411EB">
        <w:rPr>
          <w:sz w:val="22"/>
          <w:szCs w:val="22"/>
        </w:rPr>
        <w:t>ndo</w:t>
      </w:r>
      <w:r w:rsidR="00B65EBE">
        <w:rPr>
          <w:sz w:val="22"/>
          <w:szCs w:val="22"/>
        </w:rPr>
        <w:t xml:space="preserve"> as propriedades do</w:t>
      </w:r>
      <w:r w:rsidR="006411EB">
        <w:rPr>
          <w:sz w:val="22"/>
          <w:szCs w:val="22"/>
        </w:rPr>
        <w:t xml:space="preserve"> </w:t>
      </w:r>
      <w:r w:rsidR="00B65EBE">
        <w:rPr>
          <w:sz w:val="22"/>
          <w:szCs w:val="22"/>
        </w:rPr>
        <w:t>documento questionado)</w:t>
      </w:r>
      <w:r w:rsidR="00B47556" w:rsidRPr="00B47556">
        <w:rPr>
          <w:sz w:val="22"/>
          <w:szCs w:val="22"/>
        </w:rPr>
        <w:t xml:space="preserve">, </w:t>
      </w:r>
      <w:r w:rsidR="006411EB">
        <w:rPr>
          <w:sz w:val="22"/>
          <w:szCs w:val="22"/>
        </w:rPr>
        <w:t xml:space="preserve">ele </w:t>
      </w:r>
      <w:r w:rsidR="006411EB" w:rsidRPr="00B47556">
        <w:rPr>
          <w:sz w:val="22"/>
          <w:szCs w:val="22"/>
        </w:rPr>
        <w:t xml:space="preserve">apresentou os melhores resultados </w:t>
      </w:r>
      <w:r w:rsidR="00B47556" w:rsidRPr="00B47556">
        <w:rPr>
          <w:sz w:val="22"/>
          <w:szCs w:val="22"/>
        </w:rPr>
        <w:t>para qualquer placa metálica, aplicando-se grafite a 5000V, sendo bastante viável economicamente</w:t>
      </w:r>
      <w:r w:rsidR="00B65EBE">
        <w:rPr>
          <w:sz w:val="22"/>
          <w:szCs w:val="22"/>
        </w:rPr>
        <w:t xml:space="preserve"> e de fácil execução.</w:t>
      </w:r>
    </w:p>
    <w:p w:rsidR="00B47556" w:rsidRDefault="00B47556" w:rsidP="00051A3B">
      <w:pPr>
        <w:spacing w:line="240" w:lineRule="auto"/>
        <w:ind w:firstLine="851"/>
        <w:rPr>
          <w:sz w:val="22"/>
          <w:szCs w:val="22"/>
        </w:rPr>
      </w:pPr>
    </w:p>
    <w:p w:rsidR="0065142A" w:rsidRPr="00FC71F5" w:rsidRDefault="0065142A" w:rsidP="0065142A">
      <w:pPr>
        <w:pStyle w:val="Nivel1"/>
        <w:spacing w:line="240" w:lineRule="auto"/>
        <w:rPr>
          <w:sz w:val="20"/>
          <w:szCs w:val="22"/>
        </w:rPr>
      </w:pPr>
      <w:bookmarkStart w:id="1" w:name="_Toc311228598"/>
      <w:r w:rsidRPr="00FC71F5">
        <w:rPr>
          <w:sz w:val="20"/>
          <w:szCs w:val="22"/>
        </w:rPr>
        <w:t>REFERÊNCIAS BIBLIOGRÁFICAS</w:t>
      </w:r>
      <w:bookmarkEnd w:id="1"/>
    </w:p>
    <w:p w:rsidR="00895209" w:rsidRDefault="00895209" w:rsidP="004F7B9F">
      <w:pPr>
        <w:spacing w:line="240" w:lineRule="auto"/>
        <w:rPr>
          <w:bCs/>
          <w:sz w:val="20"/>
          <w:szCs w:val="22"/>
        </w:rPr>
      </w:pPr>
    </w:p>
    <w:p w:rsidR="00F0703C" w:rsidRDefault="00F0703C" w:rsidP="004F7B9F">
      <w:pPr>
        <w:spacing w:line="240" w:lineRule="auto"/>
        <w:rPr>
          <w:bCs/>
          <w:sz w:val="20"/>
          <w:szCs w:val="22"/>
        </w:rPr>
      </w:pPr>
      <w:r>
        <w:rPr>
          <w:bCs/>
          <w:sz w:val="20"/>
          <w:szCs w:val="22"/>
        </w:rPr>
        <w:t xml:space="preserve">1. </w:t>
      </w:r>
      <w:r w:rsidRPr="00F0703C">
        <w:rPr>
          <w:bCs/>
          <w:sz w:val="20"/>
          <w:szCs w:val="22"/>
        </w:rPr>
        <w:t xml:space="preserve">CASTRO, Danilo Pereira de; ANDRADE, Charles Albert. </w:t>
      </w:r>
      <w:r w:rsidRPr="00F0703C">
        <w:rPr>
          <w:bCs/>
          <w:i/>
          <w:sz w:val="20"/>
          <w:szCs w:val="22"/>
        </w:rPr>
        <w:t>Métodos de revelação de Marcas Latentes de Escrita – Desenvolvimento e Análise</w:t>
      </w:r>
      <w:r w:rsidRPr="00F0703C">
        <w:rPr>
          <w:bCs/>
          <w:sz w:val="20"/>
          <w:szCs w:val="22"/>
        </w:rPr>
        <w:t>. 2016. 20 f. TCC (</w:t>
      </w:r>
      <w:r>
        <w:rPr>
          <w:bCs/>
          <w:sz w:val="20"/>
          <w:szCs w:val="22"/>
        </w:rPr>
        <w:t>Pós-</w:t>
      </w:r>
      <w:r w:rsidRPr="00F0703C">
        <w:rPr>
          <w:bCs/>
          <w:sz w:val="20"/>
          <w:szCs w:val="22"/>
        </w:rPr>
        <w:t>Graduação) - Curso de Perícia Forense, Faculdades L</w:t>
      </w:r>
      <w:r>
        <w:rPr>
          <w:bCs/>
          <w:sz w:val="20"/>
          <w:szCs w:val="22"/>
        </w:rPr>
        <w:t>S</w:t>
      </w:r>
      <w:r w:rsidRPr="00F0703C">
        <w:rPr>
          <w:bCs/>
          <w:sz w:val="20"/>
          <w:szCs w:val="22"/>
        </w:rPr>
        <w:t>/</w:t>
      </w:r>
      <w:r>
        <w:rPr>
          <w:bCs/>
          <w:sz w:val="20"/>
          <w:szCs w:val="22"/>
        </w:rPr>
        <w:t>IFAR</w:t>
      </w:r>
      <w:r w:rsidRPr="00F0703C">
        <w:rPr>
          <w:bCs/>
          <w:sz w:val="20"/>
          <w:szCs w:val="22"/>
        </w:rPr>
        <w:t>, Brasília, 2016.</w:t>
      </w:r>
    </w:p>
    <w:p w:rsidR="004F7B9F" w:rsidRDefault="00F0703C" w:rsidP="004F7B9F">
      <w:pPr>
        <w:spacing w:line="240" w:lineRule="auto"/>
        <w:rPr>
          <w:bCs/>
          <w:sz w:val="20"/>
          <w:szCs w:val="22"/>
        </w:rPr>
      </w:pPr>
      <w:r>
        <w:rPr>
          <w:bCs/>
          <w:sz w:val="20"/>
          <w:szCs w:val="22"/>
        </w:rPr>
        <w:t>2</w:t>
      </w:r>
      <w:r w:rsidR="004F7B9F" w:rsidRPr="004F7B9F">
        <w:rPr>
          <w:bCs/>
          <w:sz w:val="20"/>
          <w:szCs w:val="22"/>
        </w:rPr>
        <w:t>. BERTOLDI, Evandro. </w:t>
      </w:r>
      <w:r w:rsidR="004F7B9F" w:rsidRPr="00895209">
        <w:rPr>
          <w:bCs/>
          <w:i/>
          <w:sz w:val="20"/>
          <w:szCs w:val="22"/>
        </w:rPr>
        <w:t>Análise de Ensaios de Dureza Brinel e Rockwell em Corpo de Prova</w:t>
      </w:r>
      <w:r w:rsidR="004F7B9F" w:rsidRPr="004F7B9F">
        <w:rPr>
          <w:bCs/>
          <w:sz w:val="20"/>
          <w:szCs w:val="22"/>
        </w:rPr>
        <w:t>. Horizontina, Rs: 4ª Semana Internacional de Engenharia e Economia Fahor, 2014.</w:t>
      </w:r>
    </w:p>
    <w:p w:rsidR="00895209" w:rsidRPr="00B65EBE" w:rsidRDefault="00F0703C" w:rsidP="00895209">
      <w:pPr>
        <w:spacing w:line="240" w:lineRule="auto"/>
        <w:rPr>
          <w:bCs/>
          <w:sz w:val="20"/>
          <w:szCs w:val="22"/>
          <w:lang w:val="en-US"/>
        </w:rPr>
      </w:pPr>
      <w:r>
        <w:rPr>
          <w:bCs/>
          <w:sz w:val="20"/>
          <w:szCs w:val="22"/>
        </w:rPr>
        <w:t>3</w:t>
      </w:r>
      <w:r w:rsidR="00895209" w:rsidRPr="004F7B9F">
        <w:rPr>
          <w:bCs/>
          <w:sz w:val="20"/>
          <w:szCs w:val="22"/>
        </w:rPr>
        <w:t>. FORENSE, Criminalística. </w:t>
      </w:r>
      <w:r w:rsidR="00895209" w:rsidRPr="00895209">
        <w:rPr>
          <w:bCs/>
          <w:i/>
          <w:sz w:val="20"/>
          <w:szCs w:val="22"/>
        </w:rPr>
        <w:t>O que é Grafoscopia</w:t>
      </w:r>
      <w:r w:rsidR="00895209" w:rsidRPr="004F7B9F">
        <w:rPr>
          <w:bCs/>
          <w:sz w:val="20"/>
          <w:szCs w:val="22"/>
        </w:rPr>
        <w:t xml:space="preserve">? Disponível em: &lt;https://criminalisticaforense.wordpress.com/2011/12/17/grafoscopia/&gt;. </w:t>
      </w:r>
      <w:r w:rsidR="00895209" w:rsidRPr="00B65EBE">
        <w:rPr>
          <w:bCs/>
          <w:sz w:val="20"/>
          <w:szCs w:val="22"/>
          <w:lang w:val="en-US"/>
        </w:rPr>
        <w:t>Acesso em: 17 dez. 2011.</w:t>
      </w:r>
    </w:p>
    <w:p w:rsidR="004F7B9F" w:rsidRPr="00055B22" w:rsidRDefault="00F0703C" w:rsidP="004F7B9F">
      <w:pPr>
        <w:spacing w:line="240" w:lineRule="auto"/>
        <w:rPr>
          <w:bCs/>
          <w:sz w:val="20"/>
          <w:szCs w:val="22"/>
          <w:lang w:val="en-US"/>
        </w:rPr>
      </w:pPr>
      <w:r>
        <w:rPr>
          <w:bCs/>
          <w:sz w:val="20"/>
          <w:szCs w:val="22"/>
          <w:lang w:val="en-US"/>
        </w:rPr>
        <w:t>4</w:t>
      </w:r>
      <w:r w:rsidR="004F7B9F" w:rsidRPr="00B65EBE">
        <w:rPr>
          <w:bCs/>
          <w:sz w:val="20"/>
          <w:szCs w:val="22"/>
          <w:lang w:val="en-US"/>
        </w:rPr>
        <w:t>. BRITANNICA, The Editors Of Encyclopædia. </w:t>
      </w:r>
      <w:r w:rsidR="004F7B9F" w:rsidRPr="00B65EBE">
        <w:rPr>
          <w:bCs/>
          <w:i/>
          <w:sz w:val="20"/>
          <w:szCs w:val="22"/>
          <w:lang w:val="en-US"/>
        </w:rPr>
        <w:t>Mohs Hardness</w:t>
      </w:r>
      <w:r w:rsidR="004F7B9F" w:rsidRPr="00B65EBE">
        <w:rPr>
          <w:bCs/>
          <w:sz w:val="20"/>
          <w:szCs w:val="22"/>
          <w:lang w:val="en-US"/>
        </w:rPr>
        <w:t>. </w:t>
      </w:r>
      <w:r w:rsidR="004F7B9F" w:rsidRPr="004F7B9F">
        <w:rPr>
          <w:bCs/>
          <w:sz w:val="20"/>
          <w:szCs w:val="22"/>
        </w:rPr>
        <w:t xml:space="preserve">1989. Disponível em: &lt;https://global.britannica.com/science/Mohs-hardness&gt;. </w:t>
      </w:r>
      <w:r w:rsidR="004F7B9F" w:rsidRPr="00055B22">
        <w:rPr>
          <w:bCs/>
          <w:sz w:val="20"/>
          <w:szCs w:val="22"/>
          <w:lang w:val="en-US"/>
        </w:rPr>
        <w:t>Acesso em: 07 nov. 2016.</w:t>
      </w:r>
    </w:p>
    <w:p w:rsidR="004F7B9F" w:rsidRPr="00B65EBE" w:rsidRDefault="00F0703C" w:rsidP="004F7B9F">
      <w:pPr>
        <w:spacing w:line="240" w:lineRule="auto"/>
        <w:rPr>
          <w:bCs/>
          <w:sz w:val="20"/>
          <w:szCs w:val="22"/>
          <w:lang w:val="en-US"/>
        </w:rPr>
      </w:pPr>
      <w:r>
        <w:rPr>
          <w:bCs/>
          <w:sz w:val="20"/>
          <w:szCs w:val="22"/>
          <w:lang w:val="en-US"/>
        </w:rPr>
        <w:t>5</w:t>
      </w:r>
      <w:r w:rsidR="004F7B9F" w:rsidRPr="00B65EBE">
        <w:rPr>
          <w:bCs/>
          <w:sz w:val="20"/>
          <w:szCs w:val="22"/>
          <w:lang w:val="en-US"/>
        </w:rPr>
        <w:t>. FOSTER, D J; MORANTZ, D J. </w:t>
      </w:r>
      <w:r w:rsidR="004F7B9F" w:rsidRPr="00B65EBE">
        <w:rPr>
          <w:bCs/>
          <w:i/>
          <w:sz w:val="20"/>
          <w:szCs w:val="22"/>
          <w:lang w:val="en-US"/>
        </w:rPr>
        <w:t>An Electrostatic Imaging Technique For The Detection of Indented Impressions in Documents</w:t>
      </w:r>
      <w:r w:rsidR="004F7B9F" w:rsidRPr="00B65EBE">
        <w:rPr>
          <w:bCs/>
          <w:sz w:val="20"/>
          <w:szCs w:val="22"/>
          <w:lang w:val="en-US"/>
        </w:rPr>
        <w:t>. London College of Printing, London, 1978. (Forensic Science International, 13).</w:t>
      </w:r>
    </w:p>
    <w:p w:rsidR="004F7B9F" w:rsidRPr="004F7B9F" w:rsidRDefault="00F0703C" w:rsidP="004F7B9F">
      <w:pPr>
        <w:spacing w:line="240" w:lineRule="auto"/>
        <w:rPr>
          <w:bCs/>
          <w:sz w:val="20"/>
          <w:szCs w:val="22"/>
        </w:rPr>
      </w:pPr>
      <w:r>
        <w:rPr>
          <w:bCs/>
          <w:sz w:val="20"/>
          <w:szCs w:val="22"/>
          <w:lang w:val="en-US"/>
        </w:rPr>
        <w:t>6</w:t>
      </w:r>
      <w:r w:rsidR="004F7B9F" w:rsidRPr="00B65EBE">
        <w:rPr>
          <w:bCs/>
          <w:sz w:val="20"/>
          <w:szCs w:val="22"/>
          <w:lang w:val="en-US"/>
        </w:rPr>
        <w:t>. FOSTERFREEMAN. </w:t>
      </w:r>
      <w:r w:rsidR="004F7B9F" w:rsidRPr="00B65EBE">
        <w:rPr>
          <w:bCs/>
          <w:i/>
          <w:sz w:val="20"/>
          <w:szCs w:val="22"/>
          <w:lang w:val="en-US"/>
        </w:rPr>
        <w:t>The Leading Electrostatic Imaging System For Detecting Indented Writing</w:t>
      </w:r>
      <w:r w:rsidR="004F7B9F" w:rsidRPr="00B65EBE">
        <w:rPr>
          <w:bCs/>
          <w:sz w:val="20"/>
          <w:szCs w:val="22"/>
          <w:lang w:val="en-US"/>
        </w:rPr>
        <w:t>. </w:t>
      </w:r>
      <w:r w:rsidR="004F7B9F" w:rsidRPr="004F7B9F">
        <w:rPr>
          <w:bCs/>
          <w:sz w:val="20"/>
          <w:szCs w:val="22"/>
        </w:rPr>
        <w:t>Disponível em: &lt;http://www.fosterfreeman.com/qdelist/345-esda-2-history.html/&gt;. Acesso em: 07 out. 2016.</w:t>
      </w:r>
    </w:p>
    <w:p w:rsidR="004F7B9F" w:rsidRPr="004F7B9F" w:rsidRDefault="00F0703C" w:rsidP="004F7B9F">
      <w:pPr>
        <w:spacing w:line="240" w:lineRule="auto"/>
        <w:rPr>
          <w:bCs/>
          <w:sz w:val="20"/>
          <w:szCs w:val="22"/>
        </w:rPr>
      </w:pPr>
      <w:r>
        <w:rPr>
          <w:bCs/>
          <w:sz w:val="20"/>
          <w:szCs w:val="22"/>
        </w:rPr>
        <w:t>7</w:t>
      </w:r>
      <w:r w:rsidR="004F7B9F" w:rsidRPr="004F7B9F">
        <w:rPr>
          <w:bCs/>
          <w:sz w:val="20"/>
          <w:szCs w:val="22"/>
        </w:rPr>
        <w:t>. GOMIDE, Tito Lívio Ferreira; GOMIDE, Lívio. </w:t>
      </w:r>
      <w:r w:rsidR="004F7B9F" w:rsidRPr="00895209">
        <w:rPr>
          <w:bCs/>
          <w:i/>
          <w:sz w:val="20"/>
          <w:szCs w:val="22"/>
        </w:rPr>
        <w:t>Manual de Grafoscopia</w:t>
      </w:r>
      <w:r w:rsidR="004F7B9F" w:rsidRPr="004F7B9F">
        <w:rPr>
          <w:bCs/>
          <w:sz w:val="20"/>
          <w:szCs w:val="22"/>
        </w:rPr>
        <w:t>. 2. ed. São Paulo: Universitária de Direito, 2005.</w:t>
      </w:r>
    </w:p>
    <w:p w:rsidR="004F7B9F" w:rsidRPr="00B65EBE" w:rsidRDefault="00F0703C" w:rsidP="004F7B9F">
      <w:pPr>
        <w:spacing w:line="240" w:lineRule="auto"/>
        <w:rPr>
          <w:bCs/>
          <w:sz w:val="20"/>
          <w:szCs w:val="22"/>
          <w:lang w:val="en-US"/>
        </w:rPr>
      </w:pPr>
      <w:r>
        <w:rPr>
          <w:bCs/>
          <w:sz w:val="20"/>
          <w:szCs w:val="22"/>
          <w:lang w:val="en-US"/>
        </w:rPr>
        <w:t>8</w:t>
      </w:r>
      <w:r w:rsidR="004F7B9F" w:rsidRPr="00B65EBE">
        <w:rPr>
          <w:bCs/>
          <w:sz w:val="20"/>
          <w:szCs w:val="22"/>
          <w:lang w:val="en-US"/>
        </w:rPr>
        <w:t xml:space="preserve">. LEVINSON, Jay. </w:t>
      </w:r>
      <w:r w:rsidR="004F7B9F" w:rsidRPr="00B65EBE">
        <w:rPr>
          <w:bCs/>
          <w:i/>
          <w:sz w:val="20"/>
          <w:szCs w:val="22"/>
          <w:lang w:val="en-US"/>
        </w:rPr>
        <w:t>Examination Equipament</w:t>
      </w:r>
      <w:r w:rsidR="004F7B9F" w:rsidRPr="00B65EBE">
        <w:rPr>
          <w:bCs/>
          <w:sz w:val="20"/>
          <w:szCs w:val="22"/>
          <w:lang w:val="en-US"/>
        </w:rPr>
        <w:t>. In: LEVINSON, Jay. Questioned Documents: A Lawyer's Handbook.San Diego, Ca: Academic Press, 2000. p. 155-161.</w:t>
      </w:r>
    </w:p>
    <w:p w:rsidR="004F7B9F" w:rsidRPr="004F7B9F" w:rsidRDefault="00F0703C" w:rsidP="004F7B9F">
      <w:pPr>
        <w:spacing w:line="240" w:lineRule="auto"/>
        <w:rPr>
          <w:bCs/>
          <w:sz w:val="20"/>
          <w:szCs w:val="22"/>
        </w:rPr>
      </w:pPr>
      <w:r>
        <w:rPr>
          <w:bCs/>
          <w:sz w:val="20"/>
          <w:szCs w:val="22"/>
        </w:rPr>
        <w:t>9</w:t>
      </w:r>
      <w:r w:rsidR="00895209">
        <w:rPr>
          <w:bCs/>
          <w:sz w:val="20"/>
          <w:szCs w:val="22"/>
        </w:rPr>
        <w:t xml:space="preserve">. </w:t>
      </w:r>
      <w:r w:rsidR="004F7B9F" w:rsidRPr="004F7B9F">
        <w:rPr>
          <w:bCs/>
          <w:sz w:val="20"/>
          <w:szCs w:val="22"/>
        </w:rPr>
        <w:t>MENDES, Lamartine Bizarro. </w:t>
      </w:r>
      <w:r w:rsidR="004F7B9F" w:rsidRPr="00895209">
        <w:rPr>
          <w:bCs/>
          <w:i/>
          <w:sz w:val="20"/>
          <w:szCs w:val="22"/>
        </w:rPr>
        <w:t>Documentoscopia</w:t>
      </w:r>
      <w:r w:rsidR="004F7B9F" w:rsidRPr="004F7B9F">
        <w:rPr>
          <w:bCs/>
          <w:sz w:val="20"/>
          <w:szCs w:val="22"/>
        </w:rPr>
        <w:t>. 4. ed. São Paulo: Millenium, 2015.</w:t>
      </w:r>
    </w:p>
    <w:p w:rsidR="004F7B9F" w:rsidRPr="00F0703C" w:rsidRDefault="00F0703C" w:rsidP="004F7B9F">
      <w:pPr>
        <w:spacing w:line="240" w:lineRule="auto"/>
        <w:rPr>
          <w:bCs/>
          <w:sz w:val="20"/>
          <w:szCs w:val="22"/>
          <w:lang w:val="en-US"/>
        </w:rPr>
      </w:pPr>
      <w:r>
        <w:rPr>
          <w:bCs/>
          <w:sz w:val="20"/>
          <w:szCs w:val="22"/>
        </w:rPr>
        <w:t>10</w:t>
      </w:r>
      <w:r w:rsidR="004F7B9F" w:rsidRPr="004F7B9F">
        <w:rPr>
          <w:bCs/>
          <w:sz w:val="20"/>
          <w:szCs w:val="22"/>
        </w:rPr>
        <w:t xml:space="preserve">. PAUL, Clayton R. </w:t>
      </w:r>
      <w:r w:rsidR="004F7B9F" w:rsidRPr="00895209">
        <w:rPr>
          <w:bCs/>
          <w:i/>
          <w:sz w:val="20"/>
          <w:szCs w:val="22"/>
        </w:rPr>
        <w:t>Carga e Lei de Coloumb: Com Aplicações</w:t>
      </w:r>
      <w:r w:rsidR="004F7B9F" w:rsidRPr="004F7B9F">
        <w:rPr>
          <w:bCs/>
          <w:sz w:val="20"/>
          <w:szCs w:val="22"/>
        </w:rPr>
        <w:t>. In: PAUL, Clayton R. Eletromagnetismo para Engenheiros. </w:t>
      </w:r>
      <w:r w:rsidR="004F7B9F" w:rsidRPr="00F0703C">
        <w:rPr>
          <w:bCs/>
          <w:sz w:val="20"/>
          <w:szCs w:val="22"/>
          <w:lang w:val="en-US"/>
        </w:rPr>
        <w:t>Kentucky: Ltc, 2006. p. 55-58.</w:t>
      </w:r>
    </w:p>
    <w:p w:rsidR="004F7B9F" w:rsidRPr="00B65EBE" w:rsidRDefault="00895209" w:rsidP="004F7B9F">
      <w:pPr>
        <w:spacing w:line="240" w:lineRule="auto"/>
        <w:rPr>
          <w:bCs/>
          <w:sz w:val="20"/>
          <w:szCs w:val="22"/>
          <w:lang w:val="en-US"/>
        </w:rPr>
      </w:pPr>
      <w:r w:rsidRPr="00895209">
        <w:rPr>
          <w:bCs/>
          <w:sz w:val="20"/>
          <w:szCs w:val="22"/>
          <w:lang w:val="en-US"/>
        </w:rPr>
        <w:t>1</w:t>
      </w:r>
      <w:r w:rsidR="00F0703C">
        <w:rPr>
          <w:bCs/>
          <w:sz w:val="20"/>
          <w:szCs w:val="22"/>
          <w:lang w:val="en-US"/>
        </w:rPr>
        <w:t>1</w:t>
      </w:r>
      <w:r w:rsidR="004F7B9F" w:rsidRPr="00895209">
        <w:rPr>
          <w:bCs/>
          <w:sz w:val="20"/>
          <w:szCs w:val="22"/>
          <w:lang w:val="en-US"/>
        </w:rPr>
        <w:t>. PEARSE, M L; BRENNAN, J S. </w:t>
      </w:r>
      <w:r w:rsidR="004F7B9F" w:rsidRPr="00895209">
        <w:rPr>
          <w:bCs/>
          <w:i/>
          <w:sz w:val="20"/>
          <w:szCs w:val="22"/>
          <w:lang w:val="en-US"/>
        </w:rPr>
        <w:t>Importance of Absolute Humidity in the Operation of Electrostatic Detection Apparatus</w:t>
      </w:r>
      <w:r w:rsidR="004F7B9F" w:rsidRPr="00895209">
        <w:rPr>
          <w:bCs/>
          <w:sz w:val="20"/>
          <w:szCs w:val="22"/>
          <w:lang w:val="en-US"/>
        </w:rPr>
        <w:t>. </w:t>
      </w:r>
      <w:r w:rsidR="004F7B9F" w:rsidRPr="00B65EBE">
        <w:rPr>
          <w:bCs/>
          <w:sz w:val="20"/>
          <w:szCs w:val="22"/>
          <w:lang w:val="en-US"/>
        </w:rPr>
        <w:t>London: Metropolitan Police Forensic Science Laboratory, 1996. (Forensic Science International, 83).</w:t>
      </w:r>
    </w:p>
    <w:p w:rsidR="004F7B9F" w:rsidRPr="00B65EBE" w:rsidRDefault="004F7B9F" w:rsidP="004F7B9F">
      <w:pPr>
        <w:spacing w:line="240" w:lineRule="auto"/>
        <w:rPr>
          <w:sz w:val="20"/>
          <w:szCs w:val="22"/>
          <w:lang w:val="en-US"/>
        </w:rPr>
      </w:pPr>
      <w:r w:rsidRPr="00B65EBE">
        <w:rPr>
          <w:bCs/>
          <w:sz w:val="20"/>
          <w:szCs w:val="22"/>
          <w:lang w:val="en-US"/>
        </w:rPr>
        <w:t>1</w:t>
      </w:r>
      <w:r w:rsidR="00F0703C">
        <w:rPr>
          <w:bCs/>
          <w:sz w:val="20"/>
          <w:szCs w:val="22"/>
          <w:lang w:val="en-US"/>
        </w:rPr>
        <w:t>2</w:t>
      </w:r>
      <w:r w:rsidRPr="00B65EBE">
        <w:rPr>
          <w:bCs/>
          <w:sz w:val="20"/>
          <w:szCs w:val="22"/>
          <w:lang w:val="en-US"/>
        </w:rPr>
        <w:t>. PEREIRA, Artur. </w:t>
      </w:r>
      <w:r w:rsidRPr="00895209">
        <w:rPr>
          <w:bCs/>
          <w:i/>
          <w:sz w:val="20"/>
          <w:szCs w:val="22"/>
        </w:rPr>
        <w:t>As Perícias na Polícia Judiciária</w:t>
      </w:r>
      <w:r w:rsidRPr="004F7B9F">
        <w:rPr>
          <w:bCs/>
          <w:sz w:val="20"/>
          <w:szCs w:val="22"/>
        </w:rPr>
        <w:t>. 2010. Disponível em: &lt;http://www3.bio.ua.pt/Forense/As</w:t>
      </w:r>
      <w:r w:rsidRPr="004F7B9F">
        <w:rPr>
          <w:sz w:val="20"/>
          <w:szCs w:val="22"/>
        </w:rPr>
        <w:t xml:space="preserve"> Pericias na Polícia Judiciaria ArturPereira.pdf&gt;. </w:t>
      </w:r>
      <w:r w:rsidRPr="00B65EBE">
        <w:rPr>
          <w:sz w:val="20"/>
          <w:szCs w:val="22"/>
          <w:lang w:val="en-US"/>
        </w:rPr>
        <w:t>Acesso em: 07 out. 2016.</w:t>
      </w:r>
    </w:p>
    <w:p w:rsidR="004F7B9F" w:rsidRPr="00B65EBE" w:rsidRDefault="004F7B9F" w:rsidP="004F7B9F">
      <w:pPr>
        <w:spacing w:line="240" w:lineRule="auto"/>
        <w:rPr>
          <w:sz w:val="20"/>
          <w:szCs w:val="22"/>
          <w:lang w:val="en-US"/>
        </w:rPr>
      </w:pPr>
      <w:r w:rsidRPr="00895209">
        <w:rPr>
          <w:sz w:val="20"/>
          <w:szCs w:val="22"/>
          <w:lang w:val="en-US"/>
        </w:rPr>
        <w:t>1</w:t>
      </w:r>
      <w:r w:rsidR="00895209">
        <w:rPr>
          <w:sz w:val="20"/>
          <w:szCs w:val="22"/>
          <w:lang w:val="en-US"/>
        </w:rPr>
        <w:t>3</w:t>
      </w:r>
      <w:r w:rsidRPr="00895209">
        <w:rPr>
          <w:sz w:val="20"/>
          <w:szCs w:val="22"/>
          <w:lang w:val="en-US"/>
        </w:rPr>
        <w:t>. YARASKAVITCH, Luke; GRAYDON, Matthew; TANAKA, Tobin. </w:t>
      </w:r>
      <w:r w:rsidRPr="00B65EBE">
        <w:rPr>
          <w:i/>
          <w:sz w:val="20"/>
          <w:szCs w:val="22"/>
          <w:lang w:val="en-US"/>
        </w:rPr>
        <w:t>Controlled Electrostatic Methodology for Imaging Indentations in Documents</w:t>
      </w:r>
      <w:r w:rsidRPr="00B65EBE">
        <w:rPr>
          <w:sz w:val="20"/>
          <w:szCs w:val="22"/>
          <w:lang w:val="en-US"/>
        </w:rPr>
        <w:t>. Ottawa: Laboratory And Scientific Services Directorate, 2007.</w:t>
      </w:r>
    </w:p>
    <w:p w:rsidR="004F7B9F" w:rsidRPr="00B65EBE" w:rsidRDefault="00F0703C" w:rsidP="004F7B9F">
      <w:pPr>
        <w:spacing w:line="240" w:lineRule="auto"/>
        <w:rPr>
          <w:sz w:val="20"/>
          <w:szCs w:val="22"/>
          <w:lang w:val="en-US"/>
        </w:rPr>
      </w:pPr>
      <w:r>
        <w:rPr>
          <w:sz w:val="20"/>
          <w:szCs w:val="22"/>
          <w:lang w:val="en-US"/>
        </w:rPr>
        <w:t>14</w:t>
      </w:r>
      <w:r w:rsidR="004F7B9F" w:rsidRPr="00B65EBE">
        <w:rPr>
          <w:sz w:val="20"/>
          <w:szCs w:val="22"/>
          <w:lang w:val="en-US"/>
        </w:rPr>
        <w:t>. TOLLIVER, Diane K. </w:t>
      </w:r>
      <w:r w:rsidR="004F7B9F" w:rsidRPr="00B65EBE">
        <w:rPr>
          <w:i/>
          <w:sz w:val="20"/>
          <w:szCs w:val="22"/>
          <w:lang w:val="en-US"/>
        </w:rPr>
        <w:t>The Electrostatic Detection Apparatus (ESDA): Is it Really Non-Destructive to Documents?</w:t>
      </w:r>
      <w:r w:rsidR="004F7B9F" w:rsidRPr="00B65EBE">
        <w:rPr>
          <w:sz w:val="20"/>
          <w:szCs w:val="22"/>
          <w:lang w:val="en-US"/>
        </w:rPr>
        <w:t> Indiana: Forensic Science International, 1988.</w:t>
      </w:r>
    </w:p>
    <w:p w:rsidR="004F7B9F" w:rsidRPr="00B65EBE" w:rsidRDefault="004F7B9F" w:rsidP="004F7B9F">
      <w:pPr>
        <w:spacing w:line="240" w:lineRule="auto"/>
        <w:rPr>
          <w:sz w:val="20"/>
          <w:szCs w:val="22"/>
          <w:lang w:val="en-US"/>
        </w:rPr>
      </w:pPr>
      <w:r w:rsidRPr="00895209">
        <w:rPr>
          <w:sz w:val="20"/>
          <w:szCs w:val="22"/>
          <w:lang w:val="en-US"/>
        </w:rPr>
        <w:lastRenderedPageBreak/>
        <w:t>1</w:t>
      </w:r>
      <w:r w:rsidR="00F0703C">
        <w:rPr>
          <w:sz w:val="20"/>
          <w:szCs w:val="22"/>
          <w:lang w:val="en-US"/>
        </w:rPr>
        <w:t>5</w:t>
      </w:r>
      <w:r w:rsidRPr="00895209">
        <w:rPr>
          <w:sz w:val="20"/>
          <w:szCs w:val="22"/>
          <w:lang w:val="en-US"/>
        </w:rPr>
        <w:t>. JASUJA, O M Prakash; SINGLAB, Atul K. </w:t>
      </w:r>
      <w:r w:rsidRPr="00895209">
        <w:rPr>
          <w:i/>
          <w:sz w:val="20"/>
          <w:szCs w:val="22"/>
          <w:lang w:val="en-US"/>
        </w:rPr>
        <w:t>Application of the ESDA in Demonstrating Traced Forgeries</w:t>
      </w:r>
      <w:r w:rsidRPr="00895209">
        <w:rPr>
          <w:sz w:val="20"/>
          <w:szCs w:val="22"/>
          <w:lang w:val="en-US"/>
        </w:rPr>
        <w:t>. </w:t>
      </w:r>
      <w:r w:rsidRPr="00B65EBE">
        <w:rPr>
          <w:sz w:val="20"/>
          <w:szCs w:val="22"/>
          <w:lang w:val="en-US"/>
        </w:rPr>
        <w:t>Patiala: Forensic Science International, 1995.</w:t>
      </w:r>
    </w:p>
    <w:p w:rsidR="004F7B9F" w:rsidRPr="00B65EBE" w:rsidRDefault="004F7B9F" w:rsidP="004F7B9F">
      <w:pPr>
        <w:spacing w:line="240" w:lineRule="auto"/>
        <w:rPr>
          <w:sz w:val="20"/>
          <w:szCs w:val="22"/>
          <w:lang w:val="en-US"/>
        </w:rPr>
      </w:pPr>
      <w:r w:rsidRPr="00B65EBE">
        <w:rPr>
          <w:sz w:val="20"/>
          <w:szCs w:val="22"/>
          <w:lang w:val="en-US"/>
        </w:rPr>
        <w:t>1</w:t>
      </w:r>
      <w:r w:rsidR="00F0703C">
        <w:rPr>
          <w:sz w:val="20"/>
          <w:szCs w:val="22"/>
          <w:lang w:val="en-US"/>
        </w:rPr>
        <w:t>6</w:t>
      </w:r>
      <w:r w:rsidRPr="00B65EBE">
        <w:rPr>
          <w:sz w:val="20"/>
          <w:szCs w:val="22"/>
          <w:lang w:val="en-US"/>
        </w:rPr>
        <w:t>. RADLEY, RW</w:t>
      </w:r>
      <w:r w:rsidRPr="00B65EBE">
        <w:rPr>
          <w:i/>
          <w:sz w:val="20"/>
          <w:szCs w:val="22"/>
          <w:lang w:val="en-US"/>
        </w:rPr>
        <w:t>. Determination of Sequence of Writing Impressions and Ball Pen Inkstrokes Using the ESDA Technique</w:t>
      </w:r>
      <w:r w:rsidRPr="00B65EBE">
        <w:rPr>
          <w:sz w:val="20"/>
          <w:szCs w:val="22"/>
          <w:lang w:val="en-US"/>
        </w:rPr>
        <w:t>. United Kingdom: Scientific &amp; Technical, 1992.</w:t>
      </w:r>
    </w:p>
    <w:p w:rsidR="004F7B9F" w:rsidRPr="00B65EBE" w:rsidRDefault="004F7B9F" w:rsidP="004F7B9F">
      <w:pPr>
        <w:spacing w:line="240" w:lineRule="auto"/>
        <w:rPr>
          <w:sz w:val="20"/>
          <w:szCs w:val="22"/>
          <w:lang w:val="en-US"/>
        </w:rPr>
      </w:pPr>
      <w:r w:rsidRPr="00B65EBE">
        <w:rPr>
          <w:sz w:val="20"/>
          <w:szCs w:val="22"/>
          <w:lang w:val="en-US"/>
        </w:rPr>
        <w:t>1</w:t>
      </w:r>
      <w:r w:rsidR="00F0703C">
        <w:rPr>
          <w:sz w:val="20"/>
          <w:szCs w:val="22"/>
          <w:lang w:val="en-US"/>
        </w:rPr>
        <w:t>7</w:t>
      </w:r>
      <w:r w:rsidRPr="00B65EBE">
        <w:rPr>
          <w:sz w:val="20"/>
          <w:szCs w:val="22"/>
          <w:lang w:val="en-US"/>
        </w:rPr>
        <w:t>. RADLEY, RW</w:t>
      </w:r>
      <w:r w:rsidRPr="00B65EBE">
        <w:rPr>
          <w:i/>
          <w:sz w:val="20"/>
          <w:szCs w:val="22"/>
          <w:lang w:val="en-US"/>
        </w:rPr>
        <w:t>. Determination of Sequence of Intersecting ESDA Impressions and Porous Tip, Fibre Tip and Rollerball Pen Inks.</w:t>
      </w:r>
      <w:r w:rsidRPr="00B65EBE">
        <w:rPr>
          <w:sz w:val="20"/>
          <w:szCs w:val="22"/>
          <w:lang w:val="en-US"/>
        </w:rPr>
        <w:t> United Kingdom: Scientific &amp; Technical, 1995.</w:t>
      </w:r>
    </w:p>
    <w:p w:rsidR="004F7B9F" w:rsidRPr="004F7B9F" w:rsidRDefault="004F7B9F" w:rsidP="004F7B9F">
      <w:pPr>
        <w:spacing w:line="240" w:lineRule="auto"/>
        <w:rPr>
          <w:sz w:val="20"/>
          <w:szCs w:val="22"/>
        </w:rPr>
      </w:pPr>
      <w:r w:rsidRPr="00895209">
        <w:rPr>
          <w:sz w:val="20"/>
          <w:szCs w:val="22"/>
          <w:lang w:val="en-US"/>
        </w:rPr>
        <w:t>1</w:t>
      </w:r>
      <w:r w:rsidR="00F0703C">
        <w:rPr>
          <w:sz w:val="20"/>
          <w:szCs w:val="22"/>
          <w:lang w:val="en-US"/>
        </w:rPr>
        <w:t>8</w:t>
      </w:r>
      <w:r w:rsidRPr="00895209">
        <w:rPr>
          <w:sz w:val="20"/>
          <w:szCs w:val="22"/>
          <w:lang w:val="en-US"/>
        </w:rPr>
        <w:t>. BARR, KJ; PEARSE, MI; WELCH, JR. </w:t>
      </w:r>
      <w:r w:rsidRPr="00B65EBE">
        <w:rPr>
          <w:i/>
          <w:sz w:val="20"/>
          <w:szCs w:val="22"/>
          <w:lang w:val="en-US"/>
        </w:rPr>
        <w:t>Secondary Impressions of Writing and ESDA Detectable Paper-Paper Friction</w:t>
      </w:r>
      <w:r w:rsidRPr="00B65EBE">
        <w:rPr>
          <w:sz w:val="20"/>
          <w:szCs w:val="22"/>
          <w:lang w:val="en-US"/>
        </w:rPr>
        <w:t>. </w:t>
      </w:r>
      <w:r w:rsidRPr="004F7B9F">
        <w:rPr>
          <w:sz w:val="20"/>
          <w:szCs w:val="22"/>
        </w:rPr>
        <w:t>London: Scientific &amp; Technical, 1995.</w:t>
      </w:r>
    </w:p>
    <w:p w:rsidR="004F7B9F" w:rsidRPr="004F7B9F" w:rsidRDefault="004F7B9F" w:rsidP="00BD2918">
      <w:pPr>
        <w:spacing w:line="240" w:lineRule="auto"/>
        <w:rPr>
          <w:sz w:val="20"/>
          <w:szCs w:val="22"/>
        </w:rPr>
      </w:pPr>
    </w:p>
    <w:sectPr w:rsidR="004F7B9F" w:rsidRPr="004F7B9F" w:rsidSect="003037F9">
      <w:headerReference w:type="default" r:id="rId23"/>
      <w:footerReference w:type="default" r:id="rId24"/>
      <w:pgSz w:w="11906" w:h="16838" w:code="9"/>
      <w:pgMar w:top="1134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4BB" w:rsidRDefault="004D74BB" w:rsidP="003752F7">
      <w:pPr>
        <w:spacing w:line="240" w:lineRule="auto"/>
      </w:pPr>
      <w:r>
        <w:separator/>
      </w:r>
    </w:p>
  </w:endnote>
  <w:endnote w:type="continuationSeparator" w:id="0">
    <w:p w:rsidR="004D74BB" w:rsidRDefault="004D74BB" w:rsidP="003752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39422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053737" w:rsidRPr="003752F7" w:rsidRDefault="00567BA9">
        <w:pPr>
          <w:pStyle w:val="Rodap"/>
          <w:jc w:val="right"/>
          <w:rPr>
            <w:sz w:val="20"/>
            <w:szCs w:val="20"/>
          </w:rPr>
        </w:pPr>
        <w:r w:rsidRPr="003752F7">
          <w:rPr>
            <w:sz w:val="20"/>
            <w:szCs w:val="20"/>
          </w:rPr>
          <w:fldChar w:fldCharType="begin"/>
        </w:r>
        <w:r w:rsidR="00053737" w:rsidRPr="003752F7">
          <w:rPr>
            <w:sz w:val="20"/>
            <w:szCs w:val="20"/>
          </w:rPr>
          <w:instrText xml:space="preserve"> PAGE   \* MERGEFORMAT </w:instrText>
        </w:r>
        <w:r w:rsidRPr="003752F7">
          <w:rPr>
            <w:sz w:val="20"/>
            <w:szCs w:val="20"/>
          </w:rPr>
          <w:fldChar w:fldCharType="separate"/>
        </w:r>
        <w:r w:rsidR="006B0FDF">
          <w:rPr>
            <w:noProof/>
            <w:sz w:val="20"/>
            <w:szCs w:val="20"/>
          </w:rPr>
          <w:t>1</w:t>
        </w:r>
        <w:r w:rsidRPr="003752F7">
          <w:rPr>
            <w:sz w:val="20"/>
            <w:szCs w:val="20"/>
          </w:rPr>
          <w:fldChar w:fldCharType="end"/>
        </w:r>
      </w:p>
    </w:sdtContent>
  </w:sdt>
  <w:p w:rsidR="00053737" w:rsidRDefault="00053737">
    <w:pPr>
      <w:pStyle w:val="Rodap"/>
    </w:pPr>
  </w:p>
  <w:p w:rsidR="00756D04" w:rsidRDefault="00756D0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4BB" w:rsidRDefault="004D74BB" w:rsidP="003752F7">
      <w:pPr>
        <w:spacing w:line="240" w:lineRule="auto"/>
      </w:pPr>
      <w:r>
        <w:separator/>
      </w:r>
    </w:p>
  </w:footnote>
  <w:footnote w:type="continuationSeparator" w:id="0">
    <w:p w:rsidR="004D74BB" w:rsidRDefault="004D74BB" w:rsidP="003752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4B2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Congresso Nacional de Criminalística, VII Congresso Inte</w:t>
    </w:r>
    <w:r w:rsidR="006044B2">
      <w:rPr>
        <w:bCs/>
        <w:sz w:val="22"/>
        <w:szCs w:val="22"/>
      </w:rPr>
      <w:t>rnacional de Perícia Criminal e</w:t>
    </w:r>
  </w:p>
  <w:p w:rsidR="00053737" w:rsidRPr="0056168D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Exposição de Tecnologias Aplicadas à Criminalística</w:t>
    </w:r>
  </w:p>
  <w:p w:rsidR="00053737" w:rsidRDefault="002F7B50" w:rsidP="003037F9">
    <w:pPr>
      <w:pStyle w:val="Cabealho"/>
      <w:jc w:val="center"/>
      <w:rPr>
        <w:bCs/>
        <w:i/>
        <w:sz w:val="20"/>
        <w:szCs w:val="20"/>
      </w:rPr>
    </w:pPr>
    <w:r w:rsidRPr="002F7B50">
      <w:rPr>
        <w:bCs/>
        <w:i/>
        <w:sz w:val="20"/>
        <w:szCs w:val="20"/>
      </w:rPr>
      <w:t>Florianópolis-SC, 02 a 06 de outubro de 2017</w:t>
    </w:r>
    <w:r w:rsidR="00053737" w:rsidRPr="006762AA">
      <w:rPr>
        <w:bCs/>
        <w:i/>
        <w:sz w:val="20"/>
        <w:szCs w:val="20"/>
      </w:rPr>
      <w:t>.</w:t>
    </w:r>
  </w:p>
  <w:p w:rsidR="00FF2189" w:rsidRPr="006762AA" w:rsidRDefault="00FF2189" w:rsidP="003037F9">
    <w:pPr>
      <w:pStyle w:val="Cabealho"/>
      <w:jc w:val="center"/>
      <w:rPr>
        <w:sz w:val="20"/>
        <w:szCs w:val="20"/>
      </w:rPr>
    </w:pPr>
  </w:p>
  <w:p w:rsidR="00756D04" w:rsidRDefault="00756D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2448"/>
    <w:multiLevelType w:val="hybridMultilevel"/>
    <w:tmpl w:val="04F0D3DA"/>
    <w:lvl w:ilvl="0" w:tplc="49AEFE72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14400B96"/>
    <w:multiLevelType w:val="hybridMultilevel"/>
    <w:tmpl w:val="6FF6A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E04A54"/>
    <w:multiLevelType w:val="hybridMultilevel"/>
    <w:tmpl w:val="CD8E67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44A3D"/>
    <w:multiLevelType w:val="hybridMultilevel"/>
    <w:tmpl w:val="04F0D3DA"/>
    <w:lvl w:ilvl="0" w:tplc="49AEFE72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12313D7"/>
    <w:multiLevelType w:val="hybridMultilevel"/>
    <w:tmpl w:val="F63866AC"/>
    <w:lvl w:ilvl="0" w:tplc="374A8280">
      <w:start w:val="1"/>
      <w:numFmt w:val="lowerLetter"/>
      <w:lvlText w:val="(%1)"/>
      <w:lvlJc w:val="left"/>
      <w:pPr>
        <w:ind w:left="26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9" w:hanging="360"/>
      </w:pPr>
    </w:lvl>
    <w:lvl w:ilvl="2" w:tplc="0416001B" w:tentative="1">
      <w:start w:val="1"/>
      <w:numFmt w:val="lowerRoman"/>
      <w:lvlText w:val="%3."/>
      <w:lvlJc w:val="right"/>
      <w:pPr>
        <w:ind w:left="4069" w:hanging="180"/>
      </w:pPr>
    </w:lvl>
    <w:lvl w:ilvl="3" w:tplc="0416000F" w:tentative="1">
      <w:start w:val="1"/>
      <w:numFmt w:val="decimal"/>
      <w:lvlText w:val="%4."/>
      <w:lvlJc w:val="left"/>
      <w:pPr>
        <w:ind w:left="4789" w:hanging="360"/>
      </w:pPr>
    </w:lvl>
    <w:lvl w:ilvl="4" w:tplc="04160019" w:tentative="1">
      <w:start w:val="1"/>
      <w:numFmt w:val="lowerLetter"/>
      <w:lvlText w:val="%5."/>
      <w:lvlJc w:val="left"/>
      <w:pPr>
        <w:ind w:left="5509" w:hanging="360"/>
      </w:pPr>
    </w:lvl>
    <w:lvl w:ilvl="5" w:tplc="0416001B" w:tentative="1">
      <w:start w:val="1"/>
      <w:numFmt w:val="lowerRoman"/>
      <w:lvlText w:val="%6."/>
      <w:lvlJc w:val="right"/>
      <w:pPr>
        <w:ind w:left="6229" w:hanging="180"/>
      </w:pPr>
    </w:lvl>
    <w:lvl w:ilvl="6" w:tplc="0416000F" w:tentative="1">
      <w:start w:val="1"/>
      <w:numFmt w:val="decimal"/>
      <w:lvlText w:val="%7."/>
      <w:lvlJc w:val="left"/>
      <w:pPr>
        <w:ind w:left="6949" w:hanging="360"/>
      </w:pPr>
    </w:lvl>
    <w:lvl w:ilvl="7" w:tplc="04160019" w:tentative="1">
      <w:start w:val="1"/>
      <w:numFmt w:val="lowerLetter"/>
      <w:lvlText w:val="%8."/>
      <w:lvlJc w:val="left"/>
      <w:pPr>
        <w:ind w:left="7669" w:hanging="360"/>
      </w:pPr>
    </w:lvl>
    <w:lvl w:ilvl="8" w:tplc="0416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5">
    <w:nsid w:val="55A15650"/>
    <w:multiLevelType w:val="hybridMultilevel"/>
    <w:tmpl w:val="24DA1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4C3A38"/>
    <w:multiLevelType w:val="hybridMultilevel"/>
    <w:tmpl w:val="F63866AC"/>
    <w:lvl w:ilvl="0" w:tplc="374A8280">
      <w:start w:val="1"/>
      <w:numFmt w:val="lowerLetter"/>
      <w:lvlText w:val="(%1)"/>
      <w:lvlJc w:val="left"/>
      <w:pPr>
        <w:ind w:left="26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9" w:hanging="360"/>
      </w:pPr>
    </w:lvl>
    <w:lvl w:ilvl="2" w:tplc="0416001B" w:tentative="1">
      <w:start w:val="1"/>
      <w:numFmt w:val="lowerRoman"/>
      <w:lvlText w:val="%3."/>
      <w:lvlJc w:val="right"/>
      <w:pPr>
        <w:ind w:left="4069" w:hanging="180"/>
      </w:pPr>
    </w:lvl>
    <w:lvl w:ilvl="3" w:tplc="0416000F" w:tentative="1">
      <w:start w:val="1"/>
      <w:numFmt w:val="decimal"/>
      <w:lvlText w:val="%4."/>
      <w:lvlJc w:val="left"/>
      <w:pPr>
        <w:ind w:left="4789" w:hanging="360"/>
      </w:pPr>
    </w:lvl>
    <w:lvl w:ilvl="4" w:tplc="04160019" w:tentative="1">
      <w:start w:val="1"/>
      <w:numFmt w:val="lowerLetter"/>
      <w:lvlText w:val="%5."/>
      <w:lvlJc w:val="left"/>
      <w:pPr>
        <w:ind w:left="5509" w:hanging="360"/>
      </w:pPr>
    </w:lvl>
    <w:lvl w:ilvl="5" w:tplc="0416001B" w:tentative="1">
      <w:start w:val="1"/>
      <w:numFmt w:val="lowerRoman"/>
      <w:lvlText w:val="%6."/>
      <w:lvlJc w:val="right"/>
      <w:pPr>
        <w:ind w:left="6229" w:hanging="180"/>
      </w:pPr>
    </w:lvl>
    <w:lvl w:ilvl="6" w:tplc="0416000F" w:tentative="1">
      <w:start w:val="1"/>
      <w:numFmt w:val="decimal"/>
      <w:lvlText w:val="%7."/>
      <w:lvlJc w:val="left"/>
      <w:pPr>
        <w:ind w:left="6949" w:hanging="360"/>
      </w:pPr>
    </w:lvl>
    <w:lvl w:ilvl="7" w:tplc="04160019" w:tentative="1">
      <w:start w:val="1"/>
      <w:numFmt w:val="lowerLetter"/>
      <w:lvlText w:val="%8."/>
      <w:lvlJc w:val="left"/>
      <w:pPr>
        <w:ind w:left="7669" w:hanging="360"/>
      </w:pPr>
    </w:lvl>
    <w:lvl w:ilvl="8" w:tplc="0416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7">
    <w:nsid w:val="78B341AC"/>
    <w:multiLevelType w:val="hybridMultilevel"/>
    <w:tmpl w:val="329E3008"/>
    <w:lvl w:ilvl="0" w:tplc="C122A77E">
      <w:start w:val="1"/>
      <w:numFmt w:val="lowerLetter"/>
      <w:lvlText w:val="(%1)"/>
      <w:lvlJc w:val="left"/>
      <w:pPr>
        <w:ind w:left="4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340" w:hanging="360"/>
      </w:pPr>
    </w:lvl>
    <w:lvl w:ilvl="2" w:tplc="0416001B" w:tentative="1">
      <w:start w:val="1"/>
      <w:numFmt w:val="lowerRoman"/>
      <w:lvlText w:val="%3."/>
      <w:lvlJc w:val="right"/>
      <w:pPr>
        <w:ind w:left="6060" w:hanging="180"/>
      </w:pPr>
    </w:lvl>
    <w:lvl w:ilvl="3" w:tplc="0416000F" w:tentative="1">
      <w:start w:val="1"/>
      <w:numFmt w:val="decimal"/>
      <w:lvlText w:val="%4."/>
      <w:lvlJc w:val="left"/>
      <w:pPr>
        <w:ind w:left="6780" w:hanging="360"/>
      </w:pPr>
    </w:lvl>
    <w:lvl w:ilvl="4" w:tplc="04160019" w:tentative="1">
      <w:start w:val="1"/>
      <w:numFmt w:val="lowerLetter"/>
      <w:lvlText w:val="%5."/>
      <w:lvlJc w:val="left"/>
      <w:pPr>
        <w:ind w:left="7500" w:hanging="360"/>
      </w:pPr>
    </w:lvl>
    <w:lvl w:ilvl="5" w:tplc="0416001B" w:tentative="1">
      <w:start w:val="1"/>
      <w:numFmt w:val="lowerRoman"/>
      <w:lvlText w:val="%6."/>
      <w:lvlJc w:val="right"/>
      <w:pPr>
        <w:ind w:left="8220" w:hanging="180"/>
      </w:pPr>
    </w:lvl>
    <w:lvl w:ilvl="6" w:tplc="0416000F" w:tentative="1">
      <w:start w:val="1"/>
      <w:numFmt w:val="decimal"/>
      <w:lvlText w:val="%7."/>
      <w:lvlJc w:val="left"/>
      <w:pPr>
        <w:ind w:left="8940" w:hanging="360"/>
      </w:pPr>
    </w:lvl>
    <w:lvl w:ilvl="7" w:tplc="04160019" w:tentative="1">
      <w:start w:val="1"/>
      <w:numFmt w:val="lowerLetter"/>
      <w:lvlText w:val="%8."/>
      <w:lvlJc w:val="left"/>
      <w:pPr>
        <w:ind w:left="9660" w:hanging="360"/>
      </w:pPr>
    </w:lvl>
    <w:lvl w:ilvl="8" w:tplc="0416001B" w:tentative="1">
      <w:start w:val="1"/>
      <w:numFmt w:val="lowerRoman"/>
      <w:lvlText w:val="%9."/>
      <w:lvlJc w:val="right"/>
      <w:pPr>
        <w:ind w:left="10380" w:hanging="180"/>
      </w:pPr>
    </w:lvl>
  </w:abstractNum>
  <w:abstractNum w:abstractNumId="8">
    <w:nsid w:val="7B8F6B9C"/>
    <w:multiLevelType w:val="hybridMultilevel"/>
    <w:tmpl w:val="20BE8770"/>
    <w:lvl w:ilvl="0" w:tplc="07161A38">
      <w:start w:val="1"/>
      <w:numFmt w:val="lowerLetter"/>
      <w:lvlText w:val="(%1)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7EF965C1"/>
    <w:multiLevelType w:val="hybridMultilevel"/>
    <w:tmpl w:val="B2E2397E"/>
    <w:lvl w:ilvl="0" w:tplc="3E98A1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7"/>
  </w:num>
  <w:num w:numId="8">
    <w:abstractNumId w:val="6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E86"/>
    <w:rsid w:val="000050E6"/>
    <w:rsid w:val="00007771"/>
    <w:rsid w:val="000110B8"/>
    <w:rsid w:val="000141D6"/>
    <w:rsid w:val="00014DC9"/>
    <w:rsid w:val="00026BC8"/>
    <w:rsid w:val="00042E0A"/>
    <w:rsid w:val="00043C0D"/>
    <w:rsid w:val="00051A3B"/>
    <w:rsid w:val="00053737"/>
    <w:rsid w:val="00053FCD"/>
    <w:rsid w:val="00055B22"/>
    <w:rsid w:val="0006769B"/>
    <w:rsid w:val="00080175"/>
    <w:rsid w:val="00090BA6"/>
    <w:rsid w:val="000B38F5"/>
    <w:rsid w:val="000C67DF"/>
    <w:rsid w:val="000C6C07"/>
    <w:rsid w:val="000D64F7"/>
    <w:rsid w:val="000E490F"/>
    <w:rsid w:val="000E62DA"/>
    <w:rsid w:val="001052AA"/>
    <w:rsid w:val="00115C7E"/>
    <w:rsid w:val="0012394C"/>
    <w:rsid w:val="00123D94"/>
    <w:rsid w:val="001451DD"/>
    <w:rsid w:val="0015364A"/>
    <w:rsid w:val="00157BF7"/>
    <w:rsid w:val="001607AC"/>
    <w:rsid w:val="00167EE0"/>
    <w:rsid w:val="0018033F"/>
    <w:rsid w:val="001847FE"/>
    <w:rsid w:val="00196018"/>
    <w:rsid w:val="001978D2"/>
    <w:rsid w:val="001A2428"/>
    <w:rsid w:val="001A35F9"/>
    <w:rsid w:val="001A3F23"/>
    <w:rsid w:val="001A5588"/>
    <w:rsid w:val="001A715A"/>
    <w:rsid w:val="001B3C69"/>
    <w:rsid w:val="001D2633"/>
    <w:rsid w:val="001D7643"/>
    <w:rsid w:val="001E1232"/>
    <w:rsid w:val="001E221F"/>
    <w:rsid w:val="001F302B"/>
    <w:rsid w:val="001F5735"/>
    <w:rsid w:val="00244839"/>
    <w:rsid w:val="00247455"/>
    <w:rsid w:val="00251C8D"/>
    <w:rsid w:val="00256A86"/>
    <w:rsid w:val="00262CE0"/>
    <w:rsid w:val="00272C6D"/>
    <w:rsid w:val="00273933"/>
    <w:rsid w:val="00281DFF"/>
    <w:rsid w:val="002862A0"/>
    <w:rsid w:val="00293268"/>
    <w:rsid w:val="00293989"/>
    <w:rsid w:val="00295A58"/>
    <w:rsid w:val="002A1F55"/>
    <w:rsid w:val="002B3571"/>
    <w:rsid w:val="002C1772"/>
    <w:rsid w:val="002C1DE6"/>
    <w:rsid w:val="002F7B50"/>
    <w:rsid w:val="003037F9"/>
    <w:rsid w:val="003147CA"/>
    <w:rsid w:val="003212D0"/>
    <w:rsid w:val="0032165A"/>
    <w:rsid w:val="00334F29"/>
    <w:rsid w:val="0034706C"/>
    <w:rsid w:val="00353468"/>
    <w:rsid w:val="00357D88"/>
    <w:rsid w:val="00366E83"/>
    <w:rsid w:val="003723B2"/>
    <w:rsid w:val="00372A5D"/>
    <w:rsid w:val="003752F7"/>
    <w:rsid w:val="0037720B"/>
    <w:rsid w:val="00382120"/>
    <w:rsid w:val="003928AB"/>
    <w:rsid w:val="003D350C"/>
    <w:rsid w:val="003D455E"/>
    <w:rsid w:val="003E761E"/>
    <w:rsid w:val="003E7ED4"/>
    <w:rsid w:val="003F0931"/>
    <w:rsid w:val="003F6A7C"/>
    <w:rsid w:val="00423161"/>
    <w:rsid w:val="00425FB9"/>
    <w:rsid w:val="004264DD"/>
    <w:rsid w:val="00442AB9"/>
    <w:rsid w:val="00445CFF"/>
    <w:rsid w:val="00460049"/>
    <w:rsid w:val="004600AE"/>
    <w:rsid w:val="00460CF2"/>
    <w:rsid w:val="00473BD3"/>
    <w:rsid w:val="00474F95"/>
    <w:rsid w:val="00486A9E"/>
    <w:rsid w:val="00491EA9"/>
    <w:rsid w:val="004A1F23"/>
    <w:rsid w:val="004B1A67"/>
    <w:rsid w:val="004D63F0"/>
    <w:rsid w:val="004D6CE8"/>
    <w:rsid w:val="004D7262"/>
    <w:rsid w:val="004D74BB"/>
    <w:rsid w:val="004E1122"/>
    <w:rsid w:val="004F21E1"/>
    <w:rsid w:val="004F7B9F"/>
    <w:rsid w:val="004F7CA9"/>
    <w:rsid w:val="0051281F"/>
    <w:rsid w:val="00514489"/>
    <w:rsid w:val="00516CB0"/>
    <w:rsid w:val="005342A4"/>
    <w:rsid w:val="00535C25"/>
    <w:rsid w:val="005412EB"/>
    <w:rsid w:val="00541B84"/>
    <w:rsid w:val="00541C6C"/>
    <w:rsid w:val="00543A8C"/>
    <w:rsid w:val="0055601A"/>
    <w:rsid w:val="00560274"/>
    <w:rsid w:val="0056168D"/>
    <w:rsid w:val="00567BA9"/>
    <w:rsid w:val="00571EAF"/>
    <w:rsid w:val="00574FD4"/>
    <w:rsid w:val="0057510C"/>
    <w:rsid w:val="0059109E"/>
    <w:rsid w:val="00595933"/>
    <w:rsid w:val="00596AD6"/>
    <w:rsid w:val="005A5F31"/>
    <w:rsid w:val="005A71F4"/>
    <w:rsid w:val="005B2BEE"/>
    <w:rsid w:val="005B6216"/>
    <w:rsid w:val="005D3B1F"/>
    <w:rsid w:val="005E0339"/>
    <w:rsid w:val="005E75EF"/>
    <w:rsid w:val="006028E9"/>
    <w:rsid w:val="006044B2"/>
    <w:rsid w:val="00606784"/>
    <w:rsid w:val="006257F3"/>
    <w:rsid w:val="006347BF"/>
    <w:rsid w:val="006378FF"/>
    <w:rsid w:val="006411EB"/>
    <w:rsid w:val="00647C59"/>
    <w:rsid w:val="0065142A"/>
    <w:rsid w:val="00672251"/>
    <w:rsid w:val="006762AA"/>
    <w:rsid w:val="00677924"/>
    <w:rsid w:val="00680996"/>
    <w:rsid w:val="00690E86"/>
    <w:rsid w:val="006947F5"/>
    <w:rsid w:val="00696F59"/>
    <w:rsid w:val="006A774A"/>
    <w:rsid w:val="006B0091"/>
    <w:rsid w:val="006B00A7"/>
    <w:rsid w:val="006B0CC4"/>
    <w:rsid w:val="006B0FDF"/>
    <w:rsid w:val="006B1678"/>
    <w:rsid w:val="006B17A2"/>
    <w:rsid w:val="006B5AE1"/>
    <w:rsid w:val="006C74E3"/>
    <w:rsid w:val="006D18B3"/>
    <w:rsid w:val="006D26FC"/>
    <w:rsid w:val="006D4BC8"/>
    <w:rsid w:val="006E3323"/>
    <w:rsid w:val="006E33F4"/>
    <w:rsid w:val="006E4FEA"/>
    <w:rsid w:val="006F351E"/>
    <w:rsid w:val="006F43BE"/>
    <w:rsid w:val="006F781D"/>
    <w:rsid w:val="00704CD3"/>
    <w:rsid w:val="0071076E"/>
    <w:rsid w:val="00710D8A"/>
    <w:rsid w:val="007148BD"/>
    <w:rsid w:val="00730EB0"/>
    <w:rsid w:val="00733C52"/>
    <w:rsid w:val="00734E3C"/>
    <w:rsid w:val="00746985"/>
    <w:rsid w:val="00755A52"/>
    <w:rsid w:val="00756D04"/>
    <w:rsid w:val="0078302E"/>
    <w:rsid w:val="00784AD1"/>
    <w:rsid w:val="0079623C"/>
    <w:rsid w:val="007A109C"/>
    <w:rsid w:val="007C522E"/>
    <w:rsid w:val="007D0DBB"/>
    <w:rsid w:val="007E2E1A"/>
    <w:rsid w:val="0080108D"/>
    <w:rsid w:val="008039FA"/>
    <w:rsid w:val="00804B34"/>
    <w:rsid w:val="00811620"/>
    <w:rsid w:val="00813F18"/>
    <w:rsid w:val="00817160"/>
    <w:rsid w:val="00821CAD"/>
    <w:rsid w:val="00824730"/>
    <w:rsid w:val="00832F16"/>
    <w:rsid w:val="008572CF"/>
    <w:rsid w:val="00857E91"/>
    <w:rsid w:val="00860EDC"/>
    <w:rsid w:val="008949B2"/>
    <w:rsid w:val="00895209"/>
    <w:rsid w:val="008B5B05"/>
    <w:rsid w:val="008D7AB4"/>
    <w:rsid w:val="008E2991"/>
    <w:rsid w:val="008E45DE"/>
    <w:rsid w:val="00910D22"/>
    <w:rsid w:val="009206BB"/>
    <w:rsid w:val="009217B6"/>
    <w:rsid w:val="0093013C"/>
    <w:rsid w:val="00936B0C"/>
    <w:rsid w:val="00941837"/>
    <w:rsid w:val="00950EFD"/>
    <w:rsid w:val="00973188"/>
    <w:rsid w:val="00987E5E"/>
    <w:rsid w:val="00990880"/>
    <w:rsid w:val="009A202B"/>
    <w:rsid w:val="009A5F55"/>
    <w:rsid w:val="009C3761"/>
    <w:rsid w:val="009C4AC1"/>
    <w:rsid w:val="009C53EA"/>
    <w:rsid w:val="009E0435"/>
    <w:rsid w:val="009E2702"/>
    <w:rsid w:val="009E4343"/>
    <w:rsid w:val="009E4AE7"/>
    <w:rsid w:val="009F3B49"/>
    <w:rsid w:val="009F4702"/>
    <w:rsid w:val="009F60BF"/>
    <w:rsid w:val="00A0057B"/>
    <w:rsid w:val="00A049AE"/>
    <w:rsid w:val="00A30721"/>
    <w:rsid w:val="00A37102"/>
    <w:rsid w:val="00A51761"/>
    <w:rsid w:val="00A5398B"/>
    <w:rsid w:val="00A6702D"/>
    <w:rsid w:val="00A81023"/>
    <w:rsid w:val="00A9079D"/>
    <w:rsid w:val="00A9585D"/>
    <w:rsid w:val="00AC4FF7"/>
    <w:rsid w:val="00AE4966"/>
    <w:rsid w:val="00AE583C"/>
    <w:rsid w:val="00AF0BDD"/>
    <w:rsid w:val="00B00282"/>
    <w:rsid w:val="00B008DD"/>
    <w:rsid w:val="00B21E36"/>
    <w:rsid w:val="00B2671D"/>
    <w:rsid w:val="00B30B26"/>
    <w:rsid w:val="00B32F1D"/>
    <w:rsid w:val="00B33D8A"/>
    <w:rsid w:val="00B462A0"/>
    <w:rsid w:val="00B47556"/>
    <w:rsid w:val="00B50074"/>
    <w:rsid w:val="00B65EBE"/>
    <w:rsid w:val="00B702A7"/>
    <w:rsid w:val="00B81B4D"/>
    <w:rsid w:val="00BA23C0"/>
    <w:rsid w:val="00BA44CE"/>
    <w:rsid w:val="00BD2918"/>
    <w:rsid w:val="00BF6353"/>
    <w:rsid w:val="00C11825"/>
    <w:rsid w:val="00C1748C"/>
    <w:rsid w:val="00C26C44"/>
    <w:rsid w:val="00C36FE9"/>
    <w:rsid w:val="00C630D3"/>
    <w:rsid w:val="00C86D3A"/>
    <w:rsid w:val="00C92FC6"/>
    <w:rsid w:val="00C92FFA"/>
    <w:rsid w:val="00CA7450"/>
    <w:rsid w:val="00CC0AEB"/>
    <w:rsid w:val="00CC326A"/>
    <w:rsid w:val="00CC6B7D"/>
    <w:rsid w:val="00CC7593"/>
    <w:rsid w:val="00CE11EB"/>
    <w:rsid w:val="00CE4B04"/>
    <w:rsid w:val="00CE4C43"/>
    <w:rsid w:val="00CE6D58"/>
    <w:rsid w:val="00CF0B20"/>
    <w:rsid w:val="00CF3290"/>
    <w:rsid w:val="00CF5D2A"/>
    <w:rsid w:val="00D026FA"/>
    <w:rsid w:val="00D03AB2"/>
    <w:rsid w:val="00D07C04"/>
    <w:rsid w:val="00D10A40"/>
    <w:rsid w:val="00D1427B"/>
    <w:rsid w:val="00D31E9E"/>
    <w:rsid w:val="00D32250"/>
    <w:rsid w:val="00D348C0"/>
    <w:rsid w:val="00D41B1F"/>
    <w:rsid w:val="00D52E32"/>
    <w:rsid w:val="00D55EBC"/>
    <w:rsid w:val="00D6094C"/>
    <w:rsid w:val="00D66DB9"/>
    <w:rsid w:val="00D7559F"/>
    <w:rsid w:val="00D83186"/>
    <w:rsid w:val="00D85888"/>
    <w:rsid w:val="00DB64DF"/>
    <w:rsid w:val="00DC0E24"/>
    <w:rsid w:val="00DD690F"/>
    <w:rsid w:val="00DE2ADD"/>
    <w:rsid w:val="00DF7C5F"/>
    <w:rsid w:val="00E14FA4"/>
    <w:rsid w:val="00E30AA9"/>
    <w:rsid w:val="00E573A1"/>
    <w:rsid w:val="00E65FFC"/>
    <w:rsid w:val="00E86E7A"/>
    <w:rsid w:val="00E97951"/>
    <w:rsid w:val="00E979DF"/>
    <w:rsid w:val="00EA3AA3"/>
    <w:rsid w:val="00EA47BE"/>
    <w:rsid w:val="00EA4AD4"/>
    <w:rsid w:val="00EC6C1D"/>
    <w:rsid w:val="00EE266E"/>
    <w:rsid w:val="00EE70EE"/>
    <w:rsid w:val="00F0703C"/>
    <w:rsid w:val="00F1099B"/>
    <w:rsid w:val="00F10ED3"/>
    <w:rsid w:val="00F11B6C"/>
    <w:rsid w:val="00F15E18"/>
    <w:rsid w:val="00F22F39"/>
    <w:rsid w:val="00F363E3"/>
    <w:rsid w:val="00F42EBD"/>
    <w:rsid w:val="00F50A50"/>
    <w:rsid w:val="00F525A4"/>
    <w:rsid w:val="00F6162F"/>
    <w:rsid w:val="00F80A2A"/>
    <w:rsid w:val="00F90DCE"/>
    <w:rsid w:val="00F93D8C"/>
    <w:rsid w:val="00FA1E52"/>
    <w:rsid w:val="00FA3D61"/>
    <w:rsid w:val="00FB34C0"/>
    <w:rsid w:val="00FB6D6C"/>
    <w:rsid w:val="00FC2E7B"/>
    <w:rsid w:val="00FC3308"/>
    <w:rsid w:val="00FC71F5"/>
    <w:rsid w:val="00FD150A"/>
    <w:rsid w:val="00FD31CE"/>
    <w:rsid w:val="00FE0FA3"/>
    <w:rsid w:val="00FE594F"/>
    <w:rsid w:val="00FF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E7ED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E7ED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E7ED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E7ED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E7ED4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Body">
    <w:name w:val="Body"/>
    <w:rsid w:val="004F7B9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de-DE" w:eastAsia="pt-BR"/>
    </w:rPr>
  </w:style>
  <w:style w:type="character" w:customStyle="1" w:styleId="apple-converted-space">
    <w:name w:val="apple-converted-space"/>
    <w:basedOn w:val="Fontepargpadro"/>
    <w:rsid w:val="004F7B9F"/>
  </w:style>
  <w:style w:type="character" w:styleId="Forte">
    <w:name w:val="Strong"/>
    <w:basedOn w:val="Fontepargpadro"/>
    <w:uiPriority w:val="22"/>
    <w:qFormat/>
    <w:rsid w:val="004F7B9F"/>
    <w:rPr>
      <w:b/>
      <w:bCs/>
    </w:rPr>
  </w:style>
  <w:style w:type="paragraph" w:styleId="Legenda">
    <w:name w:val="caption"/>
    <w:next w:val="Body"/>
    <w:qFormat/>
    <w:rsid w:val="002862A0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Calibri" w:eastAsia="Calibri" w:hAnsi="Calibri" w:cs="Calibri"/>
      <w:b/>
      <w:bCs/>
      <w:color w:val="4F81BD"/>
      <w:sz w:val="18"/>
      <w:szCs w:val="18"/>
      <w:u w:color="4F81BD"/>
      <w:bdr w:val="nil"/>
      <w:lang w:val="pt-PT" w:eastAsia="pt-BR"/>
    </w:rPr>
  </w:style>
  <w:style w:type="paragraph" w:customStyle="1" w:styleId="HeaderFooter">
    <w:name w:val="Header &amp; Footer"/>
    <w:rsid w:val="0093013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E7ED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E7ED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E7ED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E7ED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E7ED4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Body">
    <w:name w:val="Body"/>
    <w:rsid w:val="004F7B9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de-DE" w:eastAsia="pt-BR"/>
    </w:rPr>
  </w:style>
  <w:style w:type="character" w:customStyle="1" w:styleId="apple-converted-space">
    <w:name w:val="apple-converted-space"/>
    <w:basedOn w:val="Fontepargpadro"/>
    <w:rsid w:val="004F7B9F"/>
  </w:style>
  <w:style w:type="character" w:styleId="Forte">
    <w:name w:val="Strong"/>
    <w:basedOn w:val="Fontepargpadro"/>
    <w:uiPriority w:val="22"/>
    <w:qFormat/>
    <w:rsid w:val="004F7B9F"/>
    <w:rPr>
      <w:b/>
      <w:bCs/>
    </w:rPr>
  </w:style>
  <w:style w:type="paragraph" w:styleId="Legenda">
    <w:name w:val="caption"/>
    <w:next w:val="Body"/>
    <w:qFormat/>
    <w:rsid w:val="002862A0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Calibri" w:eastAsia="Calibri" w:hAnsi="Calibri" w:cs="Calibri"/>
      <w:b/>
      <w:bCs/>
      <w:color w:val="4F81BD"/>
      <w:sz w:val="18"/>
      <w:szCs w:val="18"/>
      <w:u w:color="4F81BD"/>
      <w:bdr w:val="nil"/>
      <w:lang w:val="pt-PT" w:eastAsia="pt-BR"/>
    </w:rPr>
  </w:style>
  <w:style w:type="paragraph" w:customStyle="1" w:styleId="HeaderFooter">
    <w:name w:val="Header &amp; Footer"/>
    <w:rsid w:val="0093013C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1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0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31CECC-2801-4120-A138-E2ECDB47D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1935</Words>
  <Characters>10455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</dc:creator>
  <cp:lastModifiedBy>Attitude 3</cp:lastModifiedBy>
  <cp:revision>2</cp:revision>
  <cp:lastPrinted>2013-03-17T11:48:00Z</cp:lastPrinted>
  <dcterms:created xsi:type="dcterms:W3CDTF">2017-07-20T17:29:00Z</dcterms:created>
  <dcterms:modified xsi:type="dcterms:W3CDTF">2017-07-20T17:29:00Z</dcterms:modified>
</cp:coreProperties>
</file>