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33" w:rsidRDefault="00171054" w:rsidP="00E56EDD">
      <w:pPr>
        <w:spacing w:line="240" w:lineRule="auto"/>
        <w:jc w:val="center"/>
        <w:rPr>
          <w:b/>
        </w:rPr>
      </w:pPr>
      <w:r>
        <w:rPr>
          <w:b/>
        </w:rPr>
        <w:t>Combinação de técnicas forenses e dinâmica criminosa: morte violenta e ocultação de cadáver</w:t>
      </w:r>
    </w:p>
    <w:p w:rsidR="00E56EDD" w:rsidRPr="00813F18" w:rsidRDefault="00E56EDD" w:rsidP="00E56EDD">
      <w:pPr>
        <w:spacing w:line="240" w:lineRule="auto"/>
        <w:jc w:val="center"/>
      </w:pPr>
    </w:p>
    <w:p w:rsidR="00830AB3" w:rsidRDefault="00830AB3" w:rsidP="00E56EDD">
      <w:pPr>
        <w:spacing w:line="240" w:lineRule="auto"/>
        <w:jc w:val="center"/>
        <w:rPr>
          <w:i/>
          <w:sz w:val="20"/>
          <w:szCs w:val="20"/>
        </w:rPr>
      </w:pPr>
      <w:bookmarkStart w:id="0" w:name="_GoBack"/>
      <w:bookmarkEnd w:id="0"/>
    </w:p>
    <w:p w:rsidR="009F6EC8" w:rsidRPr="00861346" w:rsidRDefault="0051546A" w:rsidP="00B070D1">
      <w:pPr>
        <w:spacing w:line="240" w:lineRule="auto"/>
        <w:ind w:firstLine="851"/>
        <w:rPr>
          <w:sz w:val="22"/>
          <w:szCs w:val="22"/>
        </w:rPr>
      </w:pPr>
      <w:r w:rsidRPr="00861346">
        <w:rPr>
          <w:sz w:val="22"/>
          <w:szCs w:val="22"/>
        </w:rPr>
        <w:t xml:space="preserve">Em local de morte violenta </w:t>
      </w:r>
      <w:r w:rsidR="00CD6786" w:rsidRPr="00861346">
        <w:rPr>
          <w:sz w:val="22"/>
          <w:szCs w:val="22"/>
        </w:rPr>
        <w:t>uma das principais metas</w:t>
      </w:r>
      <w:r w:rsidRPr="00861346">
        <w:rPr>
          <w:sz w:val="22"/>
          <w:szCs w:val="22"/>
        </w:rPr>
        <w:t xml:space="preserve"> de um exame pericial é estabelecer a</w:t>
      </w:r>
      <w:r w:rsidR="00641C8A" w:rsidRPr="00861346">
        <w:rPr>
          <w:sz w:val="22"/>
          <w:szCs w:val="22"/>
        </w:rPr>
        <w:t xml:space="preserve"> diagnose diferencial da morte</w:t>
      </w:r>
      <w:r w:rsidR="005A3AA5" w:rsidRPr="00861346">
        <w:rPr>
          <w:sz w:val="22"/>
          <w:szCs w:val="22"/>
        </w:rPr>
        <w:t>, ou seja, determinar o tipo de morte violenta: homicídio, suicídio, autoeliminação involuntária ou acidente</w:t>
      </w:r>
      <w:r w:rsidR="00A21F2B" w:rsidRPr="00861346">
        <w:rPr>
          <w:sz w:val="22"/>
          <w:szCs w:val="22"/>
        </w:rPr>
        <w:t>. Embora nem sempre seja uma tarefa fácil, a comprovação dessa diagnose pode ser feita</w:t>
      </w:r>
      <w:r w:rsidR="00641C8A" w:rsidRPr="00861346">
        <w:rPr>
          <w:sz w:val="22"/>
          <w:szCs w:val="22"/>
        </w:rPr>
        <w:t xml:space="preserve"> por meio de evidências físicas encontradas em campo</w:t>
      </w:r>
      <w:r w:rsidR="00A21F2B" w:rsidRPr="00861346">
        <w:rPr>
          <w:sz w:val="22"/>
          <w:szCs w:val="22"/>
        </w:rPr>
        <w:t>.</w:t>
      </w:r>
      <w:r w:rsidR="0068126B" w:rsidRPr="00861346">
        <w:rPr>
          <w:sz w:val="22"/>
          <w:szCs w:val="22"/>
        </w:rPr>
        <w:t xml:space="preserve"> </w:t>
      </w:r>
      <w:r w:rsidR="00641C8A" w:rsidRPr="00861346">
        <w:rPr>
          <w:sz w:val="22"/>
          <w:szCs w:val="22"/>
        </w:rPr>
        <w:t>Na morte violenta</w:t>
      </w:r>
      <w:r w:rsidR="005A3AA5" w:rsidRPr="00861346">
        <w:rPr>
          <w:sz w:val="22"/>
          <w:szCs w:val="22"/>
        </w:rPr>
        <w:t xml:space="preserve"> de natureza</w:t>
      </w:r>
      <w:r w:rsidR="00641C8A" w:rsidRPr="00861346">
        <w:rPr>
          <w:sz w:val="22"/>
          <w:szCs w:val="22"/>
        </w:rPr>
        <w:t xml:space="preserve"> dolosa o agente prevê o resultado e, mesmo assim, comete a conduta com intenção e vontade consciente. </w:t>
      </w:r>
      <w:r w:rsidR="0068126B" w:rsidRPr="00861346">
        <w:rPr>
          <w:sz w:val="22"/>
          <w:szCs w:val="22"/>
        </w:rPr>
        <w:t>Ocorre de forma premeditada e planejada, em que</w:t>
      </w:r>
      <w:r w:rsidR="00A21F2B" w:rsidRPr="00861346">
        <w:rPr>
          <w:sz w:val="22"/>
          <w:szCs w:val="22"/>
        </w:rPr>
        <w:t xml:space="preserve">, </w:t>
      </w:r>
      <w:r w:rsidR="0068126B" w:rsidRPr="00861346">
        <w:rPr>
          <w:sz w:val="22"/>
          <w:szCs w:val="22"/>
        </w:rPr>
        <w:t>não raras</w:t>
      </w:r>
      <w:r w:rsidR="00A21F2B" w:rsidRPr="00861346">
        <w:rPr>
          <w:sz w:val="22"/>
          <w:szCs w:val="22"/>
        </w:rPr>
        <w:t xml:space="preserve"> vezes, o autor </w:t>
      </w:r>
      <w:r w:rsidR="0068126B" w:rsidRPr="00861346">
        <w:rPr>
          <w:sz w:val="22"/>
          <w:szCs w:val="22"/>
        </w:rPr>
        <w:t>adultera a cena do crime para se livrar d</w:t>
      </w:r>
      <w:r w:rsidR="00292AA2">
        <w:rPr>
          <w:sz w:val="22"/>
          <w:szCs w:val="22"/>
        </w:rPr>
        <w:t>e</w:t>
      </w:r>
      <w:r w:rsidR="0068126B" w:rsidRPr="00861346">
        <w:rPr>
          <w:sz w:val="22"/>
          <w:szCs w:val="22"/>
        </w:rPr>
        <w:t xml:space="preserve"> responsabilidades</w:t>
      </w:r>
      <w:r w:rsidR="003E085C">
        <w:rPr>
          <w:sz w:val="22"/>
          <w:szCs w:val="22"/>
        </w:rPr>
        <w:t xml:space="preserve"> ou burlar a justiça</w:t>
      </w:r>
      <w:r w:rsidR="0068126B" w:rsidRPr="00861346">
        <w:rPr>
          <w:sz w:val="22"/>
          <w:szCs w:val="22"/>
        </w:rPr>
        <w:t>.</w:t>
      </w:r>
      <w:r w:rsidR="007054F4" w:rsidRPr="00861346">
        <w:rPr>
          <w:sz w:val="22"/>
          <w:szCs w:val="22"/>
        </w:rPr>
        <w:t xml:space="preserve"> Porém, em alguns casos encontra-se um </w:t>
      </w:r>
      <w:r w:rsidR="00A43B19" w:rsidRPr="00861346">
        <w:rPr>
          <w:sz w:val="22"/>
          <w:szCs w:val="22"/>
        </w:rPr>
        <w:t>local</w:t>
      </w:r>
      <w:r w:rsidR="007054F4" w:rsidRPr="00861346">
        <w:rPr>
          <w:sz w:val="22"/>
          <w:szCs w:val="22"/>
        </w:rPr>
        <w:t xml:space="preserve"> mal planejado e com indícios visíveis de descaracterização do mesmo</w:t>
      </w:r>
      <w:r w:rsidR="00A43B19" w:rsidRPr="00861346">
        <w:rPr>
          <w:sz w:val="22"/>
          <w:szCs w:val="22"/>
        </w:rPr>
        <w:t xml:space="preserve">, </w:t>
      </w:r>
      <w:r w:rsidR="00265B4F" w:rsidRPr="00861346">
        <w:rPr>
          <w:sz w:val="22"/>
          <w:szCs w:val="22"/>
        </w:rPr>
        <w:t xml:space="preserve">onde o autor </w:t>
      </w:r>
      <w:r w:rsidR="00AF591F" w:rsidRPr="00861346">
        <w:rPr>
          <w:sz w:val="22"/>
          <w:szCs w:val="22"/>
        </w:rPr>
        <w:t xml:space="preserve">tenta, mas </w:t>
      </w:r>
      <w:r w:rsidR="00265B4F" w:rsidRPr="00861346">
        <w:rPr>
          <w:sz w:val="22"/>
          <w:szCs w:val="22"/>
        </w:rPr>
        <w:t>não consegue ocultar certas evidências</w:t>
      </w:r>
      <w:r w:rsidR="00A43B19" w:rsidRPr="00861346">
        <w:rPr>
          <w:sz w:val="22"/>
          <w:szCs w:val="22"/>
        </w:rPr>
        <w:t xml:space="preserve">. </w:t>
      </w:r>
      <w:r w:rsidR="0068126B" w:rsidRPr="00861346">
        <w:rPr>
          <w:sz w:val="22"/>
          <w:szCs w:val="22"/>
        </w:rPr>
        <w:t>Dentre as modalidades de morte violenta, destaca-se aqui o homicídio, que</w:t>
      </w:r>
      <w:r w:rsidR="001A3E60" w:rsidRPr="00861346">
        <w:rPr>
          <w:sz w:val="22"/>
          <w:szCs w:val="22"/>
        </w:rPr>
        <w:t xml:space="preserve"> possui suas peculiaridades,</w:t>
      </w:r>
      <w:r w:rsidR="00BA466E" w:rsidRPr="00861346">
        <w:rPr>
          <w:sz w:val="22"/>
          <w:szCs w:val="22"/>
        </w:rPr>
        <w:t xml:space="preserve"> visto que deixa rastros</w:t>
      </w:r>
      <w:r w:rsidR="00265B4F" w:rsidRPr="00861346">
        <w:rPr>
          <w:sz w:val="22"/>
          <w:szCs w:val="22"/>
        </w:rPr>
        <w:t xml:space="preserve"> </w:t>
      </w:r>
      <w:r w:rsidR="00BA466E" w:rsidRPr="00861346">
        <w:rPr>
          <w:sz w:val="22"/>
          <w:szCs w:val="22"/>
        </w:rPr>
        <w:t>e</w:t>
      </w:r>
      <w:r w:rsidR="0068126B" w:rsidRPr="00861346">
        <w:rPr>
          <w:sz w:val="22"/>
          <w:szCs w:val="22"/>
        </w:rPr>
        <w:t xml:space="preserve"> ocorre</w:t>
      </w:r>
      <w:r w:rsidR="00BA466E" w:rsidRPr="00861346">
        <w:rPr>
          <w:sz w:val="22"/>
          <w:szCs w:val="22"/>
        </w:rPr>
        <w:t>,</w:t>
      </w:r>
      <w:r w:rsidR="0068126B" w:rsidRPr="00861346">
        <w:rPr>
          <w:sz w:val="22"/>
          <w:szCs w:val="22"/>
        </w:rPr>
        <w:t xml:space="preserve"> na maioria das vezes</w:t>
      </w:r>
      <w:r w:rsidR="00BA466E" w:rsidRPr="00861346">
        <w:rPr>
          <w:sz w:val="22"/>
          <w:szCs w:val="22"/>
        </w:rPr>
        <w:t>,</w:t>
      </w:r>
      <w:r w:rsidR="0068126B" w:rsidRPr="00861346">
        <w:rPr>
          <w:sz w:val="22"/>
          <w:szCs w:val="22"/>
        </w:rPr>
        <w:t xml:space="preserve"> </w:t>
      </w:r>
      <w:r w:rsidR="00AF591F" w:rsidRPr="00861346">
        <w:rPr>
          <w:sz w:val="22"/>
          <w:szCs w:val="22"/>
        </w:rPr>
        <w:t>de forma</w:t>
      </w:r>
      <w:r w:rsidR="0068126B" w:rsidRPr="00861346">
        <w:rPr>
          <w:sz w:val="22"/>
          <w:szCs w:val="22"/>
        </w:rPr>
        <w:t xml:space="preserve"> violent</w:t>
      </w:r>
      <w:r w:rsidR="00AF591F" w:rsidRPr="00861346">
        <w:rPr>
          <w:sz w:val="22"/>
          <w:szCs w:val="22"/>
        </w:rPr>
        <w:t>a</w:t>
      </w:r>
      <w:r w:rsidR="0068126B" w:rsidRPr="00861346">
        <w:rPr>
          <w:sz w:val="22"/>
          <w:szCs w:val="22"/>
        </w:rPr>
        <w:t>, com processos traumáticos e sanguinolentos</w:t>
      </w:r>
      <w:r w:rsidR="001A3E60" w:rsidRPr="00861346">
        <w:rPr>
          <w:sz w:val="22"/>
          <w:szCs w:val="22"/>
        </w:rPr>
        <w:t>.</w:t>
      </w:r>
      <w:r w:rsidR="00A43B19" w:rsidRPr="00861346">
        <w:rPr>
          <w:sz w:val="22"/>
          <w:szCs w:val="22"/>
        </w:rPr>
        <w:t xml:space="preserve"> </w:t>
      </w:r>
      <w:r w:rsidR="00292AA2">
        <w:rPr>
          <w:sz w:val="22"/>
          <w:szCs w:val="22"/>
        </w:rPr>
        <w:t>Nesses locais</w:t>
      </w:r>
      <w:r w:rsidR="004D38E6" w:rsidRPr="00861346">
        <w:rPr>
          <w:sz w:val="22"/>
          <w:szCs w:val="22"/>
        </w:rPr>
        <w:t xml:space="preserve"> são encontrados os mais variados tipos de vestígios, </w:t>
      </w:r>
      <w:r w:rsidR="00813AED" w:rsidRPr="00861346">
        <w:rPr>
          <w:sz w:val="22"/>
          <w:szCs w:val="22"/>
        </w:rPr>
        <w:t>e cabe ao perito an</w:t>
      </w:r>
      <w:r w:rsidR="00F542DD" w:rsidRPr="00861346">
        <w:rPr>
          <w:sz w:val="22"/>
          <w:szCs w:val="22"/>
        </w:rPr>
        <w:t>alisá-los,</w:t>
      </w:r>
      <w:r w:rsidR="00813AED" w:rsidRPr="00861346">
        <w:rPr>
          <w:sz w:val="22"/>
          <w:szCs w:val="22"/>
        </w:rPr>
        <w:t xml:space="preserve"> interligando-os uns com os outros, a fim de obter a dinâmica</w:t>
      </w:r>
      <w:r w:rsidR="00B070D1">
        <w:rPr>
          <w:sz w:val="22"/>
          <w:szCs w:val="22"/>
        </w:rPr>
        <w:t xml:space="preserve"> e o resultado do delito</w:t>
      </w:r>
      <w:r w:rsidR="00813AED" w:rsidRPr="00861346">
        <w:rPr>
          <w:sz w:val="22"/>
          <w:szCs w:val="22"/>
        </w:rPr>
        <w:t>.</w:t>
      </w:r>
      <w:r w:rsidR="004D38E6" w:rsidRPr="00861346">
        <w:rPr>
          <w:sz w:val="22"/>
          <w:szCs w:val="22"/>
        </w:rPr>
        <w:t xml:space="preserve"> </w:t>
      </w:r>
    </w:p>
    <w:p w:rsidR="009F6EC8" w:rsidRPr="00861346" w:rsidRDefault="006947F5" w:rsidP="00824730">
      <w:pPr>
        <w:spacing w:line="240" w:lineRule="auto"/>
        <w:ind w:firstLine="851"/>
        <w:rPr>
          <w:sz w:val="22"/>
          <w:szCs w:val="22"/>
        </w:rPr>
      </w:pPr>
      <w:r w:rsidRPr="00861346">
        <w:rPr>
          <w:sz w:val="22"/>
          <w:szCs w:val="22"/>
        </w:rPr>
        <w:t>O</w:t>
      </w:r>
      <w:r w:rsidR="0018033F" w:rsidRPr="00861346">
        <w:rPr>
          <w:sz w:val="22"/>
          <w:szCs w:val="22"/>
        </w:rPr>
        <w:t xml:space="preserve"> presente trabalho</w:t>
      </w:r>
      <w:r w:rsidR="00244839" w:rsidRPr="00861346">
        <w:rPr>
          <w:sz w:val="22"/>
          <w:szCs w:val="22"/>
        </w:rPr>
        <w:t xml:space="preserve"> apresenta o</w:t>
      </w:r>
      <w:r w:rsidRPr="00861346">
        <w:rPr>
          <w:sz w:val="22"/>
          <w:szCs w:val="22"/>
        </w:rPr>
        <w:t xml:space="preserve"> estudo de caso </w:t>
      </w:r>
      <w:r w:rsidR="0018033F" w:rsidRPr="00861346">
        <w:rPr>
          <w:sz w:val="22"/>
          <w:szCs w:val="22"/>
        </w:rPr>
        <w:t>d</w:t>
      </w:r>
      <w:r w:rsidR="00244839" w:rsidRPr="00861346">
        <w:rPr>
          <w:sz w:val="22"/>
          <w:szCs w:val="22"/>
        </w:rPr>
        <w:t>e um</w:t>
      </w:r>
      <w:r w:rsidR="0018033F" w:rsidRPr="00861346">
        <w:rPr>
          <w:sz w:val="22"/>
          <w:szCs w:val="22"/>
        </w:rPr>
        <w:t xml:space="preserve"> </w:t>
      </w:r>
      <w:r w:rsidR="00BA466E" w:rsidRPr="00861346">
        <w:rPr>
          <w:sz w:val="22"/>
          <w:szCs w:val="22"/>
        </w:rPr>
        <w:t>homicídio</w:t>
      </w:r>
      <w:r w:rsidR="0018033F" w:rsidRPr="00861346">
        <w:rPr>
          <w:sz w:val="22"/>
          <w:szCs w:val="22"/>
        </w:rPr>
        <w:t xml:space="preserve"> </w:t>
      </w:r>
      <w:r w:rsidRPr="00861346">
        <w:rPr>
          <w:sz w:val="22"/>
          <w:szCs w:val="22"/>
        </w:rPr>
        <w:t>ocorrid</w:t>
      </w:r>
      <w:r w:rsidR="00BA466E" w:rsidRPr="00861346">
        <w:rPr>
          <w:sz w:val="22"/>
          <w:szCs w:val="22"/>
        </w:rPr>
        <w:t>o</w:t>
      </w:r>
      <w:r w:rsidR="009F6EC8" w:rsidRPr="00861346">
        <w:rPr>
          <w:sz w:val="22"/>
          <w:szCs w:val="22"/>
        </w:rPr>
        <w:t xml:space="preserve"> em imóvel residencial </w:t>
      </w:r>
      <w:r w:rsidR="00F542DD" w:rsidRPr="00861346">
        <w:rPr>
          <w:sz w:val="22"/>
          <w:szCs w:val="22"/>
        </w:rPr>
        <w:t xml:space="preserve">em julho de 2016, </w:t>
      </w:r>
      <w:r w:rsidR="00F542DD" w:rsidRPr="00861346">
        <w:rPr>
          <w:rFonts w:eastAsiaTheme="minorHAnsi"/>
          <w:sz w:val="22"/>
          <w:szCs w:val="22"/>
          <w:lang w:eastAsia="en-US" w:bidi="he-IL"/>
        </w:rPr>
        <w:t>na zona centro-sul da cidade de Manaus</w:t>
      </w:r>
      <w:r w:rsidR="00F542DD" w:rsidRPr="00861346">
        <w:rPr>
          <w:sz w:val="22"/>
          <w:szCs w:val="22"/>
        </w:rPr>
        <w:t>-AM</w:t>
      </w:r>
      <w:r w:rsidR="009F6EC8" w:rsidRPr="00861346">
        <w:rPr>
          <w:sz w:val="22"/>
          <w:szCs w:val="22"/>
        </w:rPr>
        <w:t>, em que figurava como suspeito um jovem militar, que frequentava a casa da vítima.</w:t>
      </w:r>
      <w:r w:rsidR="007054F4" w:rsidRPr="00861346">
        <w:rPr>
          <w:sz w:val="22"/>
          <w:szCs w:val="22"/>
        </w:rPr>
        <w:t xml:space="preserve"> Um caso de morte violenta por arma branca, </w:t>
      </w:r>
      <w:r w:rsidR="00265B4F" w:rsidRPr="00861346">
        <w:rPr>
          <w:sz w:val="22"/>
          <w:szCs w:val="22"/>
        </w:rPr>
        <w:t xml:space="preserve">cujo local de crime apresentava </w:t>
      </w:r>
      <w:r w:rsidR="007054F4" w:rsidRPr="00861346">
        <w:rPr>
          <w:sz w:val="22"/>
          <w:szCs w:val="22"/>
        </w:rPr>
        <w:t xml:space="preserve">características de </w:t>
      </w:r>
      <w:r w:rsidR="00265B4F" w:rsidRPr="00861346">
        <w:rPr>
          <w:sz w:val="22"/>
          <w:szCs w:val="22"/>
        </w:rPr>
        <w:t>ocultação de vestígios, visto que o autor teve o intuito de desvirtuar o local.</w:t>
      </w:r>
      <w:r w:rsidR="0027591D" w:rsidRPr="00861346">
        <w:rPr>
          <w:sz w:val="22"/>
          <w:szCs w:val="22"/>
        </w:rPr>
        <w:t xml:space="preserve"> Dessa forma, exames complementares foram realizados para determinar a provável dinâmica</w:t>
      </w:r>
      <w:r w:rsidR="00E6103B" w:rsidRPr="00861346">
        <w:rPr>
          <w:sz w:val="22"/>
          <w:szCs w:val="22"/>
        </w:rPr>
        <w:t xml:space="preserve">: </w:t>
      </w:r>
      <w:r w:rsidR="00E51B7D" w:rsidRPr="00861346">
        <w:rPr>
          <w:sz w:val="22"/>
          <w:szCs w:val="22"/>
        </w:rPr>
        <w:t>exame presuntivo para sangue</w:t>
      </w:r>
      <w:r w:rsidR="00057910" w:rsidRPr="00861346">
        <w:rPr>
          <w:sz w:val="22"/>
          <w:szCs w:val="22"/>
        </w:rPr>
        <w:t>,</w:t>
      </w:r>
      <w:r w:rsidR="00E51B7D" w:rsidRPr="00861346">
        <w:rPr>
          <w:sz w:val="22"/>
          <w:szCs w:val="22"/>
        </w:rPr>
        <w:t xml:space="preserve"> </w:t>
      </w:r>
      <w:r w:rsidR="00057910" w:rsidRPr="00861346">
        <w:rPr>
          <w:sz w:val="22"/>
          <w:szCs w:val="22"/>
        </w:rPr>
        <w:t xml:space="preserve">exame papiloscópico, </w:t>
      </w:r>
      <w:r w:rsidR="00E51B7D" w:rsidRPr="00861346">
        <w:rPr>
          <w:sz w:val="22"/>
          <w:szCs w:val="22"/>
        </w:rPr>
        <w:t xml:space="preserve">exame em material visual </w:t>
      </w:r>
      <w:r w:rsidR="00555EE3" w:rsidRPr="00861346">
        <w:rPr>
          <w:sz w:val="22"/>
          <w:szCs w:val="22"/>
        </w:rPr>
        <w:t>e exame de DNA.</w:t>
      </w:r>
    </w:p>
    <w:p w:rsidR="00CC75E4" w:rsidRPr="00861346" w:rsidRDefault="009F6EC8" w:rsidP="00206138">
      <w:pPr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2"/>
          <w:szCs w:val="22"/>
          <w:lang w:eastAsia="en-US" w:bidi="he-IL"/>
        </w:rPr>
      </w:pPr>
      <w:r w:rsidRPr="00861346">
        <w:rPr>
          <w:rFonts w:eastAsiaTheme="minorHAnsi"/>
          <w:sz w:val="22"/>
          <w:szCs w:val="22"/>
          <w:lang w:eastAsia="en-US" w:bidi="he-IL"/>
        </w:rPr>
        <w:t>A equipe pericial do Instituto de Criminalística do Amazonas foi acionada para atender local de</w:t>
      </w:r>
      <w:r w:rsidR="00813AED" w:rsidRPr="00861346">
        <w:rPr>
          <w:rFonts w:eastAsiaTheme="minorHAnsi"/>
          <w:sz w:val="22"/>
          <w:szCs w:val="22"/>
          <w:lang w:eastAsia="en-US" w:bidi="he-IL"/>
        </w:rPr>
        <w:t xml:space="preserve"> </w:t>
      </w:r>
      <w:r w:rsidR="00265B4F" w:rsidRPr="00861346">
        <w:rPr>
          <w:rFonts w:eastAsiaTheme="minorHAnsi"/>
          <w:sz w:val="22"/>
          <w:szCs w:val="22"/>
          <w:lang w:eastAsia="en-US" w:bidi="he-IL"/>
        </w:rPr>
        <w:t xml:space="preserve">crime de </w:t>
      </w:r>
      <w:r w:rsidRPr="00861346">
        <w:rPr>
          <w:rFonts w:eastAsiaTheme="minorHAnsi"/>
          <w:sz w:val="22"/>
          <w:szCs w:val="22"/>
          <w:lang w:eastAsia="en-US" w:bidi="he-IL"/>
        </w:rPr>
        <w:t xml:space="preserve">homicídio </w:t>
      </w:r>
      <w:r w:rsidR="00F542DD" w:rsidRPr="00861346">
        <w:rPr>
          <w:rFonts w:eastAsiaTheme="minorHAnsi"/>
          <w:sz w:val="22"/>
          <w:szCs w:val="22"/>
          <w:lang w:eastAsia="en-US" w:bidi="he-IL"/>
        </w:rPr>
        <w:t>no tríplex de</w:t>
      </w:r>
      <w:r w:rsidRPr="00861346">
        <w:rPr>
          <w:rFonts w:eastAsiaTheme="minorHAnsi"/>
          <w:sz w:val="22"/>
          <w:szCs w:val="22"/>
          <w:lang w:eastAsia="en-US" w:bidi="he-IL"/>
        </w:rPr>
        <w:t xml:space="preserve"> condomínio </w:t>
      </w:r>
      <w:r w:rsidR="00F542DD" w:rsidRPr="00861346">
        <w:rPr>
          <w:rFonts w:eastAsiaTheme="minorHAnsi"/>
          <w:sz w:val="22"/>
          <w:szCs w:val="22"/>
          <w:lang w:eastAsia="en-US" w:bidi="he-IL"/>
        </w:rPr>
        <w:t>fechado</w:t>
      </w:r>
      <w:r w:rsidR="00861346" w:rsidRPr="00861346">
        <w:rPr>
          <w:rFonts w:eastAsiaTheme="minorHAnsi"/>
          <w:sz w:val="22"/>
          <w:szCs w:val="22"/>
          <w:lang w:eastAsia="en-US" w:bidi="he-IL"/>
        </w:rPr>
        <w:t>, sendo a</w:t>
      </w:r>
      <w:r w:rsidRPr="00861346">
        <w:rPr>
          <w:rFonts w:eastAsiaTheme="minorHAnsi"/>
          <w:sz w:val="22"/>
          <w:szCs w:val="22"/>
          <w:lang w:eastAsia="en-US" w:bidi="he-IL"/>
        </w:rPr>
        <w:t xml:space="preserve"> vítima</w:t>
      </w:r>
      <w:r w:rsidR="00813AED" w:rsidRPr="00861346">
        <w:rPr>
          <w:rFonts w:eastAsiaTheme="minorHAnsi"/>
          <w:sz w:val="22"/>
          <w:szCs w:val="22"/>
          <w:lang w:eastAsia="en-US" w:bidi="he-IL"/>
        </w:rPr>
        <w:t xml:space="preserve"> </w:t>
      </w:r>
      <w:r w:rsidRPr="00861346">
        <w:rPr>
          <w:rFonts w:eastAsiaTheme="minorHAnsi"/>
          <w:sz w:val="22"/>
          <w:szCs w:val="22"/>
          <w:lang w:eastAsia="en-US" w:bidi="he-IL"/>
        </w:rPr>
        <w:t xml:space="preserve">um </w:t>
      </w:r>
      <w:r w:rsidR="003610CE" w:rsidRPr="00861346">
        <w:rPr>
          <w:rFonts w:eastAsiaTheme="minorHAnsi"/>
          <w:sz w:val="22"/>
          <w:szCs w:val="22"/>
          <w:lang w:eastAsia="en-US" w:bidi="he-IL"/>
        </w:rPr>
        <w:t>homem adulto</w:t>
      </w:r>
      <w:r w:rsidRPr="00861346">
        <w:rPr>
          <w:rFonts w:eastAsiaTheme="minorHAnsi"/>
          <w:sz w:val="22"/>
          <w:szCs w:val="22"/>
          <w:lang w:eastAsia="en-US" w:bidi="he-IL"/>
        </w:rPr>
        <w:t>, posicionad</w:t>
      </w:r>
      <w:r w:rsidR="003610CE" w:rsidRPr="00861346">
        <w:rPr>
          <w:rFonts w:eastAsiaTheme="minorHAnsi"/>
          <w:sz w:val="22"/>
          <w:szCs w:val="22"/>
          <w:lang w:eastAsia="en-US" w:bidi="he-IL"/>
        </w:rPr>
        <w:t>o</w:t>
      </w:r>
      <w:r w:rsidRPr="00861346">
        <w:rPr>
          <w:rFonts w:eastAsiaTheme="minorHAnsi"/>
          <w:sz w:val="22"/>
          <w:szCs w:val="22"/>
          <w:lang w:eastAsia="en-US" w:bidi="he-IL"/>
        </w:rPr>
        <w:t xml:space="preserve"> em decúbito ventral</w:t>
      </w:r>
      <w:r w:rsidR="00017EEC" w:rsidRPr="00861346">
        <w:rPr>
          <w:sz w:val="22"/>
          <w:szCs w:val="22"/>
        </w:rPr>
        <w:t xml:space="preserve"> </w:t>
      </w:r>
      <w:r w:rsidR="00EB3AE5" w:rsidRPr="00861346">
        <w:rPr>
          <w:sz w:val="22"/>
          <w:szCs w:val="22"/>
        </w:rPr>
        <w:t>sobre o piso</w:t>
      </w:r>
      <w:r w:rsidR="008D16F9" w:rsidRPr="00861346">
        <w:rPr>
          <w:sz w:val="22"/>
          <w:szCs w:val="22"/>
        </w:rPr>
        <w:t xml:space="preserve"> </w:t>
      </w:r>
      <w:r w:rsidR="00017EEC" w:rsidRPr="00861346">
        <w:rPr>
          <w:sz w:val="22"/>
          <w:szCs w:val="22"/>
        </w:rPr>
        <w:t>do interior do lavabo social da sala</w:t>
      </w:r>
      <w:r w:rsidR="007A5A1C" w:rsidRPr="00861346">
        <w:rPr>
          <w:sz w:val="22"/>
          <w:szCs w:val="22"/>
        </w:rPr>
        <w:t>,</w:t>
      </w:r>
      <w:r w:rsidRPr="00861346">
        <w:rPr>
          <w:rFonts w:eastAsiaTheme="minorHAnsi"/>
          <w:sz w:val="22"/>
          <w:szCs w:val="22"/>
          <w:lang w:eastAsia="en-US" w:bidi="he-IL"/>
        </w:rPr>
        <w:t xml:space="preserve"> apresentando</w:t>
      </w:r>
      <w:r w:rsidR="007A5A1C" w:rsidRPr="00861346">
        <w:rPr>
          <w:rFonts w:eastAsiaTheme="minorHAnsi"/>
          <w:sz w:val="22"/>
          <w:szCs w:val="22"/>
          <w:lang w:eastAsia="en-US" w:bidi="he-IL"/>
        </w:rPr>
        <w:t xml:space="preserve"> feridas perfuro-cortantes na região do pescoço, na região da face, no tórax, na mão direita e no membro superior esquerdo e uma ferida contusa na região frontal da cabeça, além de equimoses palpebrais</w:t>
      </w:r>
      <w:r w:rsidR="000B24CB" w:rsidRPr="00861346">
        <w:rPr>
          <w:rFonts w:eastAsiaTheme="minorHAnsi"/>
          <w:sz w:val="22"/>
          <w:szCs w:val="22"/>
          <w:lang w:eastAsia="en-US" w:bidi="he-IL"/>
        </w:rPr>
        <w:t xml:space="preserve">. </w:t>
      </w:r>
    </w:p>
    <w:p w:rsidR="000409F8" w:rsidRDefault="006D0D26" w:rsidP="00206138">
      <w:pPr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2"/>
          <w:szCs w:val="22"/>
          <w:lang w:eastAsia="en-US" w:bidi="he-I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00C192A" wp14:editId="2B2E36E0">
            <wp:simplePos x="0" y="0"/>
            <wp:positionH relativeFrom="margin">
              <wp:posOffset>2093595</wp:posOffset>
            </wp:positionH>
            <wp:positionV relativeFrom="margin">
              <wp:posOffset>5669280</wp:posOffset>
            </wp:positionV>
            <wp:extent cx="1767922" cy="16200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qui-planta_final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922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5E4" w:rsidRPr="00861346">
        <w:rPr>
          <w:rFonts w:eastAsiaTheme="minorHAnsi"/>
          <w:sz w:val="22"/>
          <w:szCs w:val="22"/>
          <w:lang w:eastAsia="en-US" w:bidi="he-IL"/>
        </w:rPr>
        <w:t xml:space="preserve">No interior do imóvel foram encontrados diferentes vestígios relacionados ao fato, </w:t>
      </w:r>
      <w:r w:rsidR="008D16F9" w:rsidRPr="00861346">
        <w:rPr>
          <w:rFonts w:eastAsiaTheme="minorHAnsi"/>
          <w:sz w:val="22"/>
          <w:szCs w:val="22"/>
          <w:lang w:eastAsia="en-US" w:bidi="he-IL"/>
        </w:rPr>
        <w:t>tais como</w:t>
      </w:r>
      <w:r w:rsidR="00EB3AE5" w:rsidRPr="00861346">
        <w:rPr>
          <w:rFonts w:eastAsiaTheme="minorHAnsi"/>
          <w:sz w:val="22"/>
          <w:szCs w:val="22"/>
          <w:lang w:eastAsia="en-US" w:bidi="he-IL"/>
        </w:rPr>
        <w:t>:</w:t>
      </w:r>
      <w:r w:rsidR="00CC75E4" w:rsidRPr="00861346">
        <w:rPr>
          <w:rFonts w:eastAsiaTheme="minorHAnsi"/>
          <w:sz w:val="22"/>
          <w:szCs w:val="22"/>
          <w:lang w:eastAsia="en-US" w:bidi="he-IL"/>
        </w:rPr>
        <w:t xml:space="preserve"> manchas de sangue, impressões papiloscópicas e materiais biológicos provenientes do autor e/ou da vítima. O Croqui </w:t>
      </w:r>
      <w:r w:rsidR="008D16F9" w:rsidRPr="00861346">
        <w:rPr>
          <w:rFonts w:eastAsiaTheme="minorHAnsi"/>
          <w:sz w:val="22"/>
          <w:szCs w:val="22"/>
          <w:lang w:eastAsia="en-US" w:bidi="he-IL"/>
        </w:rPr>
        <w:t xml:space="preserve">abaixo </w:t>
      </w:r>
      <w:r w:rsidR="00CC75E4" w:rsidRPr="00861346">
        <w:rPr>
          <w:rFonts w:eastAsiaTheme="minorHAnsi"/>
          <w:sz w:val="22"/>
          <w:szCs w:val="22"/>
          <w:lang w:eastAsia="en-US" w:bidi="he-IL"/>
        </w:rPr>
        <w:t>mostra a representação do 2° pavimento (local onde o fato ocorreu)</w:t>
      </w:r>
      <w:r w:rsidR="00861346">
        <w:rPr>
          <w:rFonts w:eastAsiaTheme="minorHAnsi"/>
          <w:sz w:val="22"/>
          <w:szCs w:val="22"/>
          <w:lang w:eastAsia="en-US" w:bidi="he-IL"/>
        </w:rPr>
        <w:t>,</w:t>
      </w:r>
      <w:r w:rsidR="00CC75E4" w:rsidRPr="00861346">
        <w:rPr>
          <w:rFonts w:eastAsiaTheme="minorHAnsi"/>
          <w:sz w:val="22"/>
          <w:szCs w:val="22"/>
          <w:lang w:eastAsia="en-US" w:bidi="he-IL"/>
        </w:rPr>
        <w:t xml:space="preserve"> sendo enumerados os setores onde foram encontrados os principais vestígios (Figura </w:t>
      </w:r>
      <w:r w:rsidR="00206138" w:rsidRPr="00861346">
        <w:rPr>
          <w:rFonts w:eastAsiaTheme="minorHAnsi"/>
          <w:sz w:val="22"/>
          <w:szCs w:val="22"/>
          <w:lang w:eastAsia="en-US" w:bidi="he-IL"/>
        </w:rPr>
        <w:t>1</w:t>
      </w:r>
      <w:r w:rsidR="00CC75E4" w:rsidRPr="00861346">
        <w:rPr>
          <w:rFonts w:eastAsiaTheme="minorHAnsi"/>
          <w:sz w:val="22"/>
          <w:szCs w:val="22"/>
          <w:lang w:eastAsia="en-US" w:bidi="he-IL"/>
        </w:rPr>
        <w:t>)</w:t>
      </w:r>
      <w:r w:rsidR="00F77DC4" w:rsidRPr="00861346">
        <w:rPr>
          <w:rFonts w:eastAsiaTheme="minorHAnsi"/>
          <w:sz w:val="22"/>
          <w:szCs w:val="22"/>
          <w:lang w:eastAsia="en-US" w:bidi="he-IL"/>
        </w:rPr>
        <w:t>.</w:t>
      </w:r>
      <w:r w:rsidR="00A95B24" w:rsidRPr="00861346">
        <w:rPr>
          <w:rFonts w:eastAsiaTheme="minorHAnsi"/>
          <w:sz w:val="22"/>
          <w:szCs w:val="22"/>
          <w:lang w:eastAsia="en-US" w:bidi="he-IL"/>
        </w:rPr>
        <w:t xml:space="preserve"> </w:t>
      </w:r>
      <w:r w:rsidR="00F77DC4" w:rsidRPr="00861346">
        <w:rPr>
          <w:rFonts w:eastAsiaTheme="minorHAnsi"/>
          <w:sz w:val="22"/>
          <w:szCs w:val="22"/>
          <w:lang w:eastAsia="en-US" w:bidi="he-IL"/>
        </w:rPr>
        <w:t>Imagens provenientes do sistema de monitoramento de câmeras do condomínio também foram analisadas e auxiliaram outros exames, bem como as investigações.</w:t>
      </w:r>
    </w:p>
    <w:p w:rsidR="00465FCF" w:rsidRDefault="00465FCF" w:rsidP="00206138">
      <w:pPr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2"/>
          <w:szCs w:val="22"/>
          <w:lang w:eastAsia="en-US" w:bidi="he-IL"/>
        </w:rPr>
      </w:pPr>
    </w:p>
    <w:p w:rsidR="000409F8" w:rsidRDefault="000409F8" w:rsidP="00206138">
      <w:pPr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2"/>
          <w:szCs w:val="22"/>
          <w:lang w:eastAsia="en-US" w:bidi="he-IL"/>
        </w:rPr>
      </w:pPr>
    </w:p>
    <w:p w:rsidR="000409F8" w:rsidRDefault="000409F8" w:rsidP="00206138">
      <w:pPr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2"/>
          <w:szCs w:val="22"/>
          <w:lang w:eastAsia="en-US" w:bidi="he-IL"/>
        </w:rPr>
      </w:pPr>
    </w:p>
    <w:p w:rsidR="00465FCF" w:rsidRDefault="00465FCF" w:rsidP="00206138">
      <w:pPr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2"/>
          <w:szCs w:val="22"/>
          <w:lang w:eastAsia="en-US" w:bidi="he-IL"/>
        </w:rPr>
      </w:pPr>
    </w:p>
    <w:p w:rsidR="00465FCF" w:rsidRDefault="00465FCF" w:rsidP="00206138">
      <w:pPr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2"/>
          <w:szCs w:val="22"/>
          <w:lang w:eastAsia="en-US" w:bidi="he-IL"/>
        </w:rPr>
      </w:pPr>
    </w:p>
    <w:p w:rsidR="00465FCF" w:rsidRDefault="00465FCF" w:rsidP="00206138">
      <w:pPr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2"/>
          <w:szCs w:val="22"/>
          <w:lang w:eastAsia="en-US" w:bidi="he-IL"/>
        </w:rPr>
      </w:pPr>
    </w:p>
    <w:p w:rsidR="00465FCF" w:rsidRDefault="00465FCF" w:rsidP="00206138">
      <w:pPr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2"/>
          <w:szCs w:val="22"/>
          <w:lang w:eastAsia="en-US" w:bidi="he-IL"/>
        </w:rPr>
      </w:pPr>
    </w:p>
    <w:p w:rsidR="00465FCF" w:rsidRDefault="00465FCF" w:rsidP="00206138">
      <w:pPr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2"/>
          <w:szCs w:val="22"/>
          <w:lang w:eastAsia="en-US" w:bidi="he-IL"/>
        </w:rPr>
      </w:pPr>
    </w:p>
    <w:p w:rsidR="00465FCF" w:rsidRDefault="00465FCF" w:rsidP="00206138">
      <w:pPr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2"/>
          <w:szCs w:val="22"/>
          <w:lang w:eastAsia="en-US" w:bidi="he-IL"/>
        </w:rPr>
      </w:pPr>
    </w:p>
    <w:p w:rsidR="002F323E" w:rsidRDefault="002F323E" w:rsidP="00206138">
      <w:pPr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2"/>
          <w:szCs w:val="22"/>
          <w:lang w:eastAsia="en-US" w:bidi="he-IL"/>
        </w:rPr>
      </w:pPr>
    </w:p>
    <w:p w:rsidR="00292AA2" w:rsidRDefault="00292AA2" w:rsidP="00465FCF">
      <w:pPr>
        <w:spacing w:line="240" w:lineRule="auto"/>
        <w:rPr>
          <w:b/>
          <w:sz w:val="22"/>
          <w:szCs w:val="22"/>
        </w:rPr>
      </w:pPr>
    </w:p>
    <w:p w:rsidR="008A3704" w:rsidRDefault="00465FCF" w:rsidP="00465FCF">
      <w:pPr>
        <w:spacing w:line="240" w:lineRule="auto"/>
        <w:rPr>
          <w:sz w:val="22"/>
          <w:szCs w:val="22"/>
        </w:rPr>
      </w:pPr>
      <w:r w:rsidRPr="00465FCF">
        <w:rPr>
          <w:b/>
          <w:sz w:val="22"/>
          <w:szCs w:val="22"/>
        </w:rPr>
        <w:t>Figura 1.</w:t>
      </w:r>
      <w:r w:rsidRPr="00465FCF">
        <w:rPr>
          <w:sz w:val="22"/>
          <w:szCs w:val="22"/>
        </w:rPr>
        <w:t xml:space="preserve"> Croqui - Mostra o 2°andar do tríplex. Os números representam os setores onde foram encontrados os vestígios. Setor </w:t>
      </w:r>
      <w:r w:rsidRPr="00465FCF">
        <w:rPr>
          <w:b/>
          <w:sz w:val="22"/>
          <w:szCs w:val="22"/>
        </w:rPr>
        <w:t>1</w:t>
      </w:r>
      <w:r w:rsidRPr="00465FCF">
        <w:rPr>
          <w:sz w:val="22"/>
          <w:szCs w:val="22"/>
        </w:rPr>
        <w:t xml:space="preserve">) Lavabo social – Cadáver, manchas de sangue e impressão palmar; Setor </w:t>
      </w:r>
      <w:r w:rsidRPr="00465FCF">
        <w:rPr>
          <w:b/>
          <w:sz w:val="22"/>
          <w:szCs w:val="22"/>
        </w:rPr>
        <w:t>2</w:t>
      </w:r>
      <w:r w:rsidRPr="00465FCF">
        <w:rPr>
          <w:sz w:val="22"/>
          <w:szCs w:val="22"/>
        </w:rPr>
        <w:t xml:space="preserve">) Sala de estar – impressão plantar, manchas de sangue, sandália; Setor </w:t>
      </w:r>
      <w:r w:rsidRPr="00465FCF">
        <w:rPr>
          <w:b/>
          <w:sz w:val="22"/>
          <w:szCs w:val="22"/>
        </w:rPr>
        <w:t>3</w:t>
      </w:r>
      <w:r w:rsidRPr="00465FCF">
        <w:rPr>
          <w:sz w:val="22"/>
          <w:szCs w:val="22"/>
        </w:rPr>
        <w:t xml:space="preserve">) Banheiro de serviço – Roupas, banco de madeira e faca de serra; Setor </w:t>
      </w:r>
      <w:r w:rsidRPr="00465FCF">
        <w:rPr>
          <w:b/>
          <w:sz w:val="22"/>
          <w:szCs w:val="22"/>
        </w:rPr>
        <w:t>4</w:t>
      </w:r>
      <w:r w:rsidRPr="00465FCF">
        <w:rPr>
          <w:sz w:val="22"/>
          <w:szCs w:val="22"/>
        </w:rPr>
        <w:t>) Cozinha – lixeira (preservativo usado e pelo</w:t>
      </w:r>
      <w:r w:rsidR="00292AA2">
        <w:rPr>
          <w:sz w:val="22"/>
          <w:szCs w:val="22"/>
        </w:rPr>
        <w:t>s</w:t>
      </w:r>
      <w:r w:rsidRPr="00465FCF">
        <w:rPr>
          <w:sz w:val="22"/>
          <w:szCs w:val="22"/>
        </w:rPr>
        <w:t xml:space="preserve">), faca de cozinha, faca contorcida, garrafa de cerveja e relógio; </w:t>
      </w:r>
      <w:r w:rsidRPr="00465FCF">
        <w:rPr>
          <w:b/>
          <w:sz w:val="22"/>
          <w:szCs w:val="22"/>
        </w:rPr>
        <w:t>5</w:t>
      </w:r>
      <w:r w:rsidRPr="00465FCF">
        <w:rPr>
          <w:sz w:val="22"/>
          <w:szCs w:val="22"/>
        </w:rPr>
        <w:t>) Escada – Sandália, manchas de sangue</w:t>
      </w:r>
    </w:p>
    <w:p w:rsidR="00961BB2" w:rsidRPr="00465FCF" w:rsidRDefault="00961BB2" w:rsidP="00465FCF">
      <w:pPr>
        <w:spacing w:line="240" w:lineRule="auto"/>
        <w:rPr>
          <w:sz w:val="22"/>
          <w:szCs w:val="22"/>
        </w:rPr>
      </w:pPr>
    </w:p>
    <w:p w:rsidR="004675B2" w:rsidRDefault="004675B2" w:rsidP="004675B2">
      <w:pPr>
        <w:autoSpaceDE w:val="0"/>
        <w:autoSpaceDN w:val="0"/>
        <w:adjustRightInd w:val="0"/>
        <w:spacing w:line="240" w:lineRule="auto"/>
        <w:ind w:firstLine="851"/>
        <w:rPr>
          <w:sz w:val="22"/>
          <w:szCs w:val="22"/>
        </w:rPr>
      </w:pPr>
      <w:r w:rsidRPr="00861346">
        <w:rPr>
          <w:sz w:val="22"/>
          <w:szCs w:val="22"/>
        </w:rPr>
        <w:t>À primeira vista, o local estava organizado e os objetos estavam alinhados. Porém, um olhar mais atento era possível observar pequenas manchas de sangue de espargimento no suporte do sofá, nas pernas da mesa da sala de estar e na parede ao redor. Como</w:t>
      </w:r>
      <w:r>
        <w:rPr>
          <w:sz w:val="22"/>
          <w:szCs w:val="22"/>
        </w:rPr>
        <w:t xml:space="preserve"> o</w:t>
      </w:r>
      <w:r w:rsidRPr="00861346">
        <w:rPr>
          <w:sz w:val="22"/>
          <w:szCs w:val="22"/>
        </w:rPr>
        <w:t xml:space="preserve"> local apresentava características sugestivas de ação de limpeza parcial com o intuito de ocultar os vestígios, exame complementar presuntivo para sangue baseado no reagente químico Bluestar foi utilizado a fim de relacionar o posicionamento das manchas de sangue visíveis no momento dos exames de local com aquelas não visíveis, auxiliando na dinâmica dos fatos. Os </w:t>
      </w:r>
      <w:r w:rsidRPr="00861346">
        <w:rPr>
          <w:sz w:val="22"/>
          <w:szCs w:val="22"/>
        </w:rPr>
        <w:lastRenderedPageBreak/>
        <w:t>exames constataram traços de manchas de sangue no teto e em maior concentração no piso da sala de estar e em móveis ao redor, em baixa estatura (Figura 2), o que indica que o clímax do fato se deu na sala de estar, onde a vítima estava em pé em um momento e em outro momento estava no chão. Também foram detectados traços de sangue no banco de madeira que foi encontrado no banheiro de serviço, sugerindo ser esse o provável instrumento utilizado na produção da lesão contusa na região frontal.</w:t>
      </w:r>
    </w:p>
    <w:p w:rsidR="009907FB" w:rsidRDefault="004675B2" w:rsidP="00A51837">
      <w:pPr>
        <w:autoSpaceDE w:val="0"/>
        <w:autoSpaceDN w:val="0"/>
        <w:adjustRightInd w:val="0"/>
        <w:spacing w:line="240" w:lineRule="auto"/>
        <w:ind w:firstLine="851"/>
        <w:rPr>
          <w:sz w:val="22"/>
          <w:szCs w:val="22"/>
        </w:rPr>
      </w:pPr>
      <w:r w:rsidRPr="000764AA">
        <w:rPr>
          <w:sz w:val="22"/>
          <w:szCs w:val="22"/>
        </w:rPr>
        <w:t xml:space="preserve">Mesmo almejando desfazer o local, o autor não conseguiu e ainda acrescentou outras evidências como a impressão palmar impregnada de sangue deixada na parede do lavabo. Os objetos contendo fragmentos de impressões papiloscópicas tais como caixa de papelão com sujidades de sangue, faca de mesa, </w:t>
      </w:r>
      <w:r w:rsidRPr="000764AA">
        <w:rPr>
          <w:bCs/>
          <w:iCs/>
          <w:sz w:val="22"/>
          <w:szCs w:val="22"/>
        </w:rPr>
        <w:t xml:space="preserve">registros fotográficos das impressões palmar e plantar produzidas por manchas de sangue de contato </w:t>
      </w:r>
      <w:r w:rsidRPr="000764AA">
        <w:rPr>
          <w:sz w:val="22"/>
          <w:szCs w:val="22"/>
        </w:rPr>
        <w:t>foram encaminhados ao Instituto de Identificação para exames papiloscópicos. Merece destaque o registro fotográfico da palmar esquerda impregnada de sangue, o qual foi submetido ao confronto papiloscópico com a palmar esquerda do suspeito. O fragmento visível pela mancha de sangue possuiu pontos característicos de impressão papilar coincidentes, resultando em compatibil</w:t>
      </w:r>
      <w:r w:rsidR="00A51837">
        <w:rPr>
          <w:sz w:val="22"/>
          <w:szCs w:val="22"/>
        </w:rPr>
        <w:t>idade com o suspeito (Figura 3).</w:t>
      </w:r>
    </w:p>
    <w:p w:rsidR="006D0D26" w:rsidRDefault="002F323E" w:rsidP="00A51837">
      <w:pPr>
        <w:autoSpaceDE w:val="0"/>
        <w:autoSpaceDN w:val="0"/>
        <w:adjustRightInd w:val="0"/>
        <w:spacing w:line="240" w:lineRule="auto"/>
        <w:ind w:firstLine="851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7B1CCB0" wp14:editId="2B066570">
            <wp:simplePos x="0" y="0"/>
            <wp:positionH relativeFrom="margin">
              <wp:posOffset>540385</wp:posOffset>
            </wp:positionH>
            <wp:positionV relativeFrom="margin">
              <wp:posOffset>2568575</wp:posOffset>
            </wp:positionV>
            <wp:extent cx="2027555" cy="143954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ue no suporte do sofa_bluesta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8"/>
                    <a:stretch/>
                  </pic:blipFill>
                  <pic:spPr bwMode="auto">
                    <a:xfrm>
                      <a:off x="0" y="0"/>
                      <a:ext cx="202755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D26" w:rsidRDefault="002F323E" w:rsidP="00A51837">
      <w:pPr>
        <w:autoSpaceDE w:val="0"/>
        <w:autoSpaceDN w:val="0"/>
        <w:adjustRightInd w:val="0"/>
        <w:spacing w:line="240" w:lineRule="auto"/>
        <w:ind w:firstLine="851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4653AB9" wp14:editId="0A8A9637">
            <wp:simplePos x="0" y="0"/>
            <wp:positionH relativeFrom="margin">
              <wp:posOffset>3355340</wp:posOffset>
            </wp:positionH>
            <wp:positionV relativeFrom="margin">
              <wp:posOffset>2572385</wp:posOffset>
            </wp:positionV>
            <wp:extent cx="1554480" cy="143954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ntes da palmar esquerda - lavabo - com ponto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2" t="6192" r="7156" b="8359"/>
                    <a:stretch/>
                  </pic:blipFill>
                  <pic:spPr bwMode="auto">
                    <a:xfrm>
                      <a:off x="0" y="0"/>
                      <a:ext cx="155448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D26" w:rsidRDefault="006D0D26" w:rsidP="00A51837">
      <w:pPr>
        <w:autoSpaceDE w:val="0"/>
        <w:autoSpaceDN w:val="0"/>
        <w:adjustRightInd w:val="0"/>
        <w:spacing w:line="240" w:lineRule="auto"/>
        <w:ind w:firstLine="851"/>
        <w:rPr>
          <w:sz w:val="22"/>
          <w:szCs w:val="22"/>
        </w:rPr>
      </w:pPr>
    </w:p>
    <w:p w:rsidR="006D0D26" w:rsidRDefault="006D0D26" w:rsidP="00A51837">
      <w:pPr>
        <w:autoSpaceDE w:val="0"/>
        <w:autoSpaceDN w:val="0"/>
        <w:adjustRightInd w:val="0"/>
        <w:spacing w:line="240" w:lineRule="auto"/>
        <w:ind w:firstLine="851"/>
        <w:rPr>
          <w:sz w:val="22"/>
          <w:szCs w:val="22"/>
        </w:rPr>
      </w:pPr>
    </w:p>
    <w:p w:rsidR="006D0D26" w:rsidRDefault="006D0D26" w:rsidP="00A51837">
      <w:pPr>
        <w:autoSpaceDE w:val="0"/>
        <w:autoSpaceDN w:val="0"/>
        <w:adjustRightInd w:val="0"/>
        <w:spacing w:line="240" w:lineRule="auto"/>
        <w:ind w:firstLine="851"/>
        <w:rPr>
          <w:sz w:val="22"/>
          <w:szCs w:val="22"/>
        </w:rPr>
      </w:pPr>
    </w:p>
    <w:p w:rsidR="006D0D26" w:rsidRDefault="006D0D26" w:rsidP="00A51837">
      <w:pPr>
        <w:autoSpaceDE w:val="0"/>
        <w:autoSpaceDN w:val="0"/>
        <w:adjustRightInd w:val="0"/>
        <w:spacing w:line="240" w:lineRule="auto"/>
        <w:ind w:firstLine="851"/>
        <w:rPr>
          <w:sz w:val="22"/>
          <w:szCs w:val="22"/>
        </w:rPr>
      </w:pPr>
    </w:p>
    <w:p w:rsidR="006D0D26" w:rsidRDefault="006D0D26" w:rsidP="00A51837">
      <w:pPr>
        <w:autoSpaceDE w:val="0"/>
        <w:autoSpaceDN w:val="0"/>
        <w:adjustRightInd w:val="0"/>
        <w:spacing w:line="240" w:lineRule="auto"/>
        <w:ind w:firstLine="851"/>
        <w:rPr>
          <w:sz w:val="22"/>
          <w:szCs w:val="22"/>
        </w:rPr>
      </w:pPr>
    </w:p>
    <w:p w:rsidR="006D0D26" w:rsidRDefault="006D0D26" w:rsidP="00A51837">
      <w:pPr>
        <w:autoSpaceDE w:val="0"/>
        <w:autoSpaceDN w:val="0"/>
        <w:adjustRightInd w:val="0"/>
        <w:spacing w:line="240" w:lineRule="auto"/>
        <w:ind w:firstLine="851"/>
        <w:rPr>
          <w:sz w:val="22"/>
          <w:szCs w:val="22"/>
        </w:rPr>
      </w:pPr>
    </w:p>
    <w:p w:rsidR="006D0D26" w:rsidRDefault="006D0D26" w:rsidP="00A51837">
      <w:pPr>
        <w:autoSpaceDE w:val="0"/>
        <w:autoSpaceDN w:val="0"/>
        <w:adjustRightInd w:val="0"/>
        <w:spacing w:line="240" w:lineRule="auto"/>
        <w:ind w:firstLine="851"/>
        <w:rPr>
          <w:sz w:val="22"/>
          <w:szCs w:val="22"/>
        </w:rPr>
      </w:pPr>
    </w:p>
    <w:p w:rsidR="006D0D26" w:rsidRDefault="006D0D26" w:rsidP="00A51837">
      <w:pPr>
        <w:autoSpaceDE w:val="0"/>
        <w:autoSpaceDN w:val="0"/>
        <w:adjustRightInd w:val="0"/>
        <w:spacing w:line="240" w:lineRule="auto"/>
        <w:ind w:firstLine="851"/>
        <w:rPr>
          <w:sz w:val="22"/>
          <w:szCs w:val="22"/>
        </w:rPr>
      </w:pPr>
    </w:p>
    <w:p w:rsidR="00A51837" w:rsidRPr="00465FCF" w:rsidRDefault="00465FCF" w:rsidP="00465FCF">
      <w:pPr>
        <w:autoSpaceDE w:val="0"/>
        <w:autoSpaceDN w:val="0"/>
        <w:adjustRightInd w:val="0"/>
        <w:spacing w:line="240" w:lineRule="auto"/>
        <w:ind w:firstLine="851"/>
        <w:jc w:val="left"/>
        <w:rPr>
          <w:sz w:val="22"/>
          <w:szCs w:val="22"/>
        </w:rPr>
      </w:pPr>
      <w:r w:rsidRPr="00465FCF">
        <w:rPr>
          <w:b/>
          <w:sz w:val="22"/>
          <w:szCs w:val="22"/>
        </w:rPr>
        <w:t>Figura 2.</w:t>
      </w:r>
      <w:r w:rsidRPr="00465FCF">
        <w:rPr>
          <w:sz w:val="22"/>
          <w:szCs w:val="22"/>
        </w:rPr>
        <w:t xml:space="preserve"> Resultado do reagente Bluestar</w:t>
      </w:r>
      <w:r w:rsidRPr="00465FCF">
        <w:rPr>
          <w:b/>
          <w:sz w:val="22"/>
          <w:szCs w:val="22"/>
        </w:rPr>
        <w:t xml:space="preserve"> </w:t>
      </w:r>
      <w:r w:rsidRPr="00465FCF">
        <w:rPr>
          <w:b/>
          <w:sz w:val="22"/>
          <w:szCs w:val="22"/>
        </w:rPr>
        <w:tab/>
      </w:r>
      <w:r w:rsidR="00292AA2">
        <w:rPr>
          <w:b/>
          <w:sz w:val="22"/>
          <w:szCs w:val="22"/>
        </w:rPr>
        <w:t xml:space="preserve"> </w:t>
      </w:r>
      <w:r w:rsidRPr="00465FCF">
        <w:rPr>
          <w:b/>
          <w:sz w:val="22"/>
          <w:szCs w:val="22"/>
        </w:rPr>
        <w:t>Figura 3.</w:t>
      </w:r>
      <w:r w:rsidRPr="00465FCF">
        <w:rPr>
          <w:sz w:val="22"/>
          <w:szCs w:val="22"/>
        </w:rPr>
        <w:t xml:space="preserve"> Latentes da palmar esquerda</w:t>
      </w:r>
    </w:p>
    <w:p w:rsidR="00961BB2" w:rsidRDefault="00961BB2" w:rsidP="00A51837">
      <w:pPr>
        <w:spacing w:line="240" w:lineRule="auto"/>
        <w:ind w:firstLine="851"/>
        <w:rPr>
          <w:sz w:val="22"/>
          <w:szCs w:val="22"/>
        </w:rPr>
      </w:pPr>
    </w:p>
    <w:p w:rsidR="004675B2" w:rsidRDefault="004675B2" w:rsidP="00A51837">
      <w:pPr>
        <w:spacing w:line="240" w:lineRule="auto"/>
        <w:ind w:firstLine="851"/>
        <w:rPr>
          <w:sz w:val="22"/>
          <w:szCs w:val="22"/>
        </w:rPr>
      </w:pPr>
      <w:r w:rsidRPr="000764AA">
        <w:rPr>
          <w:sz w:val="22"/>
          <w:szCs w:val="22"/>
        </w:rPr>
        <w:t xml:space="preserve">Outra técnica forense </w:t>
      </w:r>
      <w:r w:rsidR="00B070D1">
        <w:rPr>
          <w:sz w:val="22"/>
          <w:szCs w:val="22"/>
        </w:rPr>
        <w:t>empregada nesse caso</w:t>
      </w:r>
      <w:r w:rsidRPr="000764AA">
        <w:rPr>
          <w:sz w:val="22"/>
          <w:szCs w:val="22"/>
        </w:rPr>
        <w:t xml:space="preserve"> foi o exame pericial em material visual registrado pelas câmeras de segurança do condomínio, que relacionou o suspeito com a cena do crime, constatando que o mesmo adentrou a guarita para usar o interfone</w:t>
      </w:r>
      <w:r>
        <w:rPr>
          <w:sz w:val="22"/>
          <w:szCs w:val="22"/>
        </w:rPr>
        <w:t>,</w:t>
      </w:r>
      <w:r w:rsidRPr="000764AA">
        <w:rPr>
          <w:sz w:val="22"/>
          <w:szCs w:val="22"/>
        </w:rPr>
        <w:t xml:space="preserve"> porta</w:t>
      </w:r>
      <w:r>
        <w:rPr>
          <w:sz w:val="22"/>
          <w:szCs w:val="22"/>
        </w:rPr>
        <w:t>ndo</w:t>
      </w:r>
      <w:r w:rsidRPr="000764AA">
        <w:rPr>
          <w:sz w:val="22"/>
          <w:szCs w:val="22"/>
        </w:rPr>
        <w:t xml:space="preserve"> roupas e acessórios tais como a blusa azul, a bermuda marrom, o relógio de pulseira preta e a sandália Crocs azul, os quais foram encontrados no interior do apartamento tríplex com sujidades de sangue, durante os exames</w:t>
      </w:r>
      <w:r w:rsidR="00B070D1">
        <w:rPr>
          <w:sz w:val="22"/>
          <w:szCs w:val="22"/>
        </w:rPr>
        <w:t xml:space="preserve"> de local de crime</w:t>
      </w:r>
      <w:r w:rsidRPr="000764AA">
        <w:rPr>
          <w:sz w:val="22"/>
          <w:szCs w:val="22"/>
        </w:rPr>
        <w:t xml:space="preserve">. Por meio das imagens foi possível </w:t>
      </w:r>
      <w:r w:rsidR="00292AA2">
        <w:rPr>
          <w:sz w:val="22"/>
          <w:szCs w:val="22"/>
        </w:rPr>
        <w:t>constatar</w:t>
      </w:r>
      <w:r w:rsidRPr="000764AA">
        <w:rPr>
          <w:sz w:val="22"/>
          <w:szCs w:val="22"/>
        </w:rPr>
        <w:t xml:space="preserve"> que o jovem de blusa azul (suspeito) chegou ao condomínio, foi recebido pela vítima e saiu por volta de 4h mais tarde sozinho, trajando roupas </w:t>
      </w:r>
      <w:r w:rsidR="00340165">
        <w:rPr>
          <w:sz w:val="22"/>
          <w:szCs w:val="22"/>
        </w:rPr>
        <w:t>diferentes daquelas que entrou.</w:t>
      </w:r>
    </w:p>
    <w:p w:rsidR="0065142A" w:rsidRPr="000764AA" w:rsidRDefault="008D2924" w:rsidP="008D2924">
      <w:pPr>
        <w:spacing w:line="240" w:lineRule="auto"/>
        <w:ind w:firstLine="851"/>
        <w:rPr>
          <w:sz w:val="22"/>
          <w:szCs w:val="22"/>
        </w:rPr>
      </w:pPr>
      <w:r w:rsidRPr="000764AA">
        <w:rPr>
          <w:sz w:val="22"/>
          <w:szCs w:val="22"/>
        </w:rPr>
        <w:t>Vestígios de natureza biológica foram encaminhados ao Laboratório de Genética Forense para exames de DNA, com objetivo de confrontar as amostras questionadas</w:t>
      </w:r>
      <w:r w:rsidR="00F3203C" w:rsidRPr="000764AA">
        <w:rPr>
          <w:sz w:val="22"/>
          <w:szCs w:val="22"/>
        </w:rPr>
        <w:t xml:space="preserve"> </w:t>
      </w:r>
      <w:r w:rsidRPr="000764AA">
        <w:rPr>
          <w:sz w:val="22"/>
          <w:szCs w:val="22"/>
        </w:rPr>
        <w:t>com a amostra referência (suspeito</w:t>
      </w:r>
      <w:r w:rsidR="00F3203C" w:rsidRPr="000764AA">
        <w:rPr>
          <w:sz w:val="22"/>
          <w:szCs w:val="22"/>
        </w:rPr>
        <w:t>).</w:t>
      </w:r>
      <w:r w:rsidRPr="000764AA">
        <w:rPr>
          <w:sz w:val="22"/>
          <w:szCs w:val="22"/>
        </w:rPr>
        <w:t xml:space="preserve"> </w:t>
      </w:r>
      <w:r w:rsidR="005C0A02" w:rsidRPr="000764AA">
        <w:rPr>
          <w:sz w:val="22"/>
          <w:szCs w:val="22"/>
        </w:rPr>
        <w:t xml:space="preserve">Até o momento, as análises revelaram a presença de material de um único perfil, provavelmente </w:t>
      </w:r>
      <w:r w:rsidR="00B070D1">
        <w:rPr>
          <w:sz w:val="22"/>
          <w:szCs w:val="22"/>
        </w:rPr>
        <w:t xml:space="preserve">o </w:t>
      </w:r>
      <w:r w:rsidR="005C0A02" w:rsidRPr="000764AA">
        <w:rPr>
          <w:sz w:val="22"/>
          <w:szCs w:val="22"/>
        </w:rPr>
        <w:t xml:space="preserve">da vítima e o material segue em análise. </w:t>
      </w:r>
      <w:r w:rsidR="00F3203C" w:rsidRPr="000764AA">
        <w:rPr>
          <w:sz w:val="22"/>
          <w:szCs w:val="22"/>
        </w:rPr>
        <w:t>No entanto, o</w:t>
      </w:r>
      <w:r w:rsidR="00951F60" w:rsidRPr="000764AA">
        <w:rPr>
          <w:sz w:val="22"/>
          <w:szCs w:val="22"/>
        </w:rPr>
        <w:t xml:space="preserve">s resultados dos </w:t>
      </w:r>
      <w:r w:rsidR="00F3203C" w:rsidRPr="000764AA">
        <w:rPr>
          <w:sz w:val="22"/>
          <w:szCs w:val="22"/>
        </w:rPr>
        <w:t xml:space="preserve">demais </w:t>
      </w:r>
      <w:r w:rsidR="00951F60" w:rsidRPr="000764AA">
        <w:rPr>
          <w:sz w:val="22"/>
          <w:szCs w:val="22"/>
        </w:rPr>
        <w:t>exames complementares juntamente com a interpretação dos vestígios presentes no local de morte convergem</w:t>
      </w:r>
      <w:r w:rsidR="00CE285A" w:rsidRPr="000764AA">
        <w:rPr>
          <w:sz w:val="22"/>
          <w:szCs w:val="22"/>
        </w:rPr>
        <w:t xml:space="preserve"> </w:t>
      </w:r>
      <w:r w:rsidR="008D16F9" w:rsidRPr="000764AA">
        <w:rPr>
          <w:sz w:val="22"/>
          <w:szCs w:val="22"/>
        </w:rPr>
        <w:t>para a</w:t>
      </w:r>
      <w:r w:rsidR="003E17D3">
        <w:rPr>
          <w:sz w:val="22"/>
          <w:szCs w:val="22"/>
        </w:rPr>
        <w:t>s</w:t>
      </w:r>
      <w:r w:rsidR="008D16F9" w:rsidRPr="000764AA">
        <w:rPr>
          <w:sz w:val="22"/>
          <w:szCs w:val="22"/>
        </w:rPr>
        <w:t xml:space="preserve"> seguinte</w:t>
      </w:r>
      <w:r w:rsidR="003E17D3">
        <w:rPr>
          <w:sz w:val="22"/>
          <w:szCs w:val="22"/>
        </w:rPr>
        <w:t>s</w:t>
      </w:r>
      <w:r w:rsidR="008D16F9" w:rsidRPr="000764AA">
        <w:rPr>
          <w:sz w:val="22"/>
          <w:szCs w:val="22"/>
        </w:rPr>
        <w:t xml:space="preserve"> </w:t>
      </w:r>
      <w:r w:rsidR="003E17D3">
        <w:rPr>
          <w:sz w:val="22"/>
          <w:szCs w:val="22"/>
        </w:rPr>
        <w:t>considerações para a dinâmica</w:t>
      </w:r>
      <w:r w:rsidR="00861346">
        <w:rPr>
          <w:sz w:val="22"/>
          <w:szCs w:val="22"/>
        </w:rPr>
        <w:t>: o suspeito esteve no tríplex no dia 04 de julho de 2016</w:t>
      </w:r>
      <w:r w:rsidR="00F3203C" w:rsidRPr="000764AA">
        <w:rPr>
          <w:sz w:val="22"/>
          <w:szCs w:val="22"/>
        </w:rPr>
        <w:t>,</w:t>
      </w:r>
      <w:r w:rsidR="00861346">
        <w:rPr>
          <w:sz w:val="22"/>
          <w:szCs w:val="22"/>
        </w:rPr>
        <w:t xml:space="preserve"> </w:t>
      </w:r>
      <w:r w:rsidR="00F3203C" w:rsidRPr="000764AA">
        <w:rPr>
          <w:sz w:val="22"/>
          <w:szCs w:val="22"/>
        </w:rPr>
        <w:t>o fato cl</w:t>
      </w:r>
      <w:r w:rsidR="005C0A02" w:rsidRPr="000764AA">
        <w:rPr>
          <w:sz w:val="22"/>
          <w:szCs w:val="22"/>
        </w:rPr>
        <w:t>ímax ocorreu na sala de estar,</w:t>
      </w:r>
      <w:r w:rsidR="00861346">
        <w:rPr>
          <w:sz w:val="22"/>
          <w:szCs w:val="22"/>
        </w:rPr>
        <w:t xml:space="preserve"> de onde </w:t>
      </w:r>
      <w:r w:rsidR="00721B64" w:rsidRPr="000764AA">
        <w:rPr>
          <w:sz w:val="22"/>
          <w:szCs w:val="22"/>
        </w:rPr>
        <w:t>o corpo da vítima desacordada ou morta</w:t>
      </w:r>
      <w:r w:rsidR="005C0A02" w:rsidRPr="000764AA">
        <w:rPr>
          <w:sz w:val="22"/>
          <w:szCs w:val="22"/>
        </w:rPr>
        <w:t xml:space="preserve"> foi arrastado</w:t>
      </w:r>
      <w:r w:rsidR="00721B64" w:rsidRPr="000764AA">
        <w:rPr>
          <w:sz w:val="22"/>
          <w:szCs w:val="22"/>
        </w:rPr>
        <w:t xml:space="preserve"> até o interior do lavabo social, </w:t>
      </w:r>
      <w:r w:rsidR="003E17D3">
        <w:rPr>
          <w:sz w:val="22"/>
          <w:szCs w:val="22"/>
        </w:rPr>
        <w:t xml:space="preserve">local onde </w:t>
      </w:r>
      <w:r w:rsidR="00B070D1">
        <w:rPr>
          <w:sz w:val="22"/>
          <w:szCs w:val="22"/>
        </w:rPr>
        <w:t>o autor</w:t>
      </w:r>
      <w:r w:rsidR="003E17D3">
        <w:rPr>
          <w:sz w:val="22"/>
          <w:szCs w:val="22"/>
        </w:rPr>
        <w:t xml:space="preserve"> se </w:t>
      </w:r>
      <w:r w:rsidR="00721B64" w:rsidRPr="000764AA">
        <w:rPr>
          <w:sz w:val="22"/>
          <w:szCs w:val="22"/>
        </w:rPr>
        <w:t>apoi</w:t>
      </w:r>
      <w:r w:rsidR="003E17D3">
        <w:rPr>
          <w:sz w:val="22"/>
          <w:szCs w:val="22"/>
        </w:rPr>
        <w:t>ou</w:t>
      </w:r>
      <w:r w:rsidR="00721B64" w:rsidRPr="000764AA">
        <w:rPr>
          <w:sz w:val="22"/>
          <w:szCs w:val="22"/>
        </w:rPr>
        <w:t xml:space="preserve"> na parede, </w:t>
      </w:r>
      <w:r w:rsidR="003E17D3">
        <w:rPr>
          <w:sz w:val="22"/>
          <w:szCs w:val="22"/>
        </w:rPr>
        <w:t>deixando</w:t>
      </w:r>
      <w:r w:rsidR="00721B64" w:rsidRPr="000764AA">
        <w:rPr>
          <w:sz w:val="22"/>
          <w:szCs w:val="22"/>
        </w:rPr>
        <w:t xml:space="preserve"> uma marca palmar visível. </w:t>
      </w:r>
      <w:r w:rsidR="008D16F9" w:rsidRPr="000764AA">
        <w:rPr>
          <w:sz w:val="22"/>
          <w:szCs w:val="22"/>
        </w:rPr>
        <w:t>Destac</w:t>
      </w:r>
      <w:r w:rsidR="005C0A02" w:rsidRPr="000764AA">
        <w:rPr>
          <w:sz w:val="22"/>
          <w:szCs w:val="22"/>
        </w:rPr>
        <w:t>aram-se vestígios importantes como marcas de pegadas na face posterior do tapete da sala de estar, no momento em que estava caminhando pelo local</w:t>
      </w:r>
      <w:r w:rsidR="008D16F9" w:rsidRPr="000764AA">
        <w:rPr>
          <w:sz w:val="22"/>
          <w:szCs w:val="22"/>
        </w:rPr>
        <w:t xml:space="preserve">; limpeza do piso da sala de estar </w:t>
      </w:r>
      <w:r w:rsidR="00721B64" w:rsidRPr="000764AA">
        <w:rPr>
          <w:sz w:val="22"/>
          <w:szCs w:val="22"/>
        </w:rPr>
        <w:t>e da cozinha, porém os vestígios de sujidades de sangue ainda eram visíveis tanto no piso como no tanque. As roupas e o banco de madeira com sujidades de sangue foram deixados no banheiro de serviço e inclusive a faca de serra, que é compatível com a arma do crime. Tanto o arrast</w:t>
      </w:r>
      <w:r w:rsidR="005C0A02" w:rsidRPr="000764AA">
        <w:rPr>
          <w:sz w:val="22"/>
          <w:szCs w:val="22"/>
        </w:rPr>
        <w:t xml:space="preserve">amento do corpo para o lavabo, </w:t>
      </w:r>
      <w:r w:rsidR="00721B64" w:rsidRPr="000764AA">
        <w:rPr>
          <w:sz w:val="22"/>
          <w:szCs w:val="22"/>
        </w:rPr>
        <w:t>a porta</w:t>
      </w:r>
      <w:r w:rsidR="005C0A02" w:rsidRPr="000764AA">
        <w:rPr>
          <w:sz w:val="22"/>
          <w:szCs w:val="22"/>
        </w:rPr>
        <w:t xml:space="preserve"> fechada, o pano usado para impedir a passagem de sangue do interior do lavabo</w:t>
      </w:r>
      <w:r w:rsidR="00721B64" w:rsidRPr="000764AA">
        <w:rPr>
          <w:sz w:val="22"/>
          <w:szCs w:val="22"/>
        </w:rPr>
        <w:t xml:space="preserve">, a ação de limpeza </w:t>
      </w:r>
      <w:r w:rsidR="00F3203C" w:rsidRPr="000764AA">
        <w:rPr>
          <w:sz w:val="22"/>
          <w:szCs w:val="22"/>
        </w:rPr>
        <w:t>d</w:t>
      </w:r>
      <w:r w:rsidR="00721B64" w:rsidRPr="000764AA">
        <w:rPr>
          <w:sz w:val="22"/>
          <w:szCs w:val="22"/>
        </w:rPr>
        <w:t>o sangue deixado no local</w:t>
      </w:r>
      <w:r w:rsidR="00CA3078" w:rsidRPr="000764AA">
        <w:rPr>
          <w:sz w:val="22"/>
          <w:szCs w:val="22"/>
        </w:rPr>
        <w:t>, bem como a mudança de roupas para deixar o local</w:t>
      </w:r>
      <w:r w:rsidR="00721B64" w:rsidRPr="000764AA">
        <w:rPr>
          <w:sz w:val="22"/>
          <w:szCs w:val="22"/>
        </w:rPr>
        <w:t xml:space="preserve"> são compatíveis com ação de </w:t>
      </w:r>
      <w:r w:rsidR="00F3203C" w:rsidRPr="000764AA">
        <w:rPr>
          <w:sz w:val="22"/>
          <w:szCs w:val="22"/>
        </w:rPr>
        <w:t xml:space="preserve">tentativa de alteração de cena de crime, bem como, </w:t>
      </w:r>
      <w:r w:rsidR="00721B64" w:rsidRPr="000764AA">
        <w:rPr>
          <w:sz w:val="22"/>
          <w:szCs w:val="22"/>
        </w:rPr>
        <w:t>ocultação d</w:t>
      </w:r>
      <w:r w:rsidR="00F3203C" w:rsidRPr="000764AA">
        <w:rPr>
          <w:sz w:val="22"/>
          <w:szCs w:val="22"/>
        </w:rPr>
        <w:t>e</w:t>
      </w:r>
      <w:r w:rsidR="00721B64" w:rsidRPr="000764AA">
        <w:rPr>
          <w:sz w:val="22"/>
          <w:szCs w:val="22"/>
        </w:rPr>
        <w:t xml:space="preserve"> cadáver. </w:t>
      </w:r>
    </w:p>
    <w:p w:rsidR="00790300" w:rsidRDefault="00790300" w:rsidP="008D2924">
      <w:pPr>
        <w:spacing w:line="240" w:lineRule="auto"/>
        <w:ind w:firstLine="851"/>
        <w:rPr>
          <w:sz w:val="22"/>
          <w:szCs w:val="22"/>
        </w:rPr>
      </w:pPr>
    </w:p>
    <w:p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:rsidR="0065142A" w:rsidRDefault="0065142A" w:rsidP="0065142A">
      <w:pPr>
        <w:spacing w:line="240" w:lineRule="auto"/>
        <w:rPr>
          <w:sz w:val="20"/>
          <w:szCs w:val="22"/>
        </w:rPr>
      </w:pPr>
      <w:r w:rsidRPr="0065142A">
        <w:rPr>
          <w:sz w:val="20"/>
          <w:szCs w:val="22"/>
        </w:rPr>
        <w:t xml:space="preserve">1. </w:t>
      </w:r>
      <w:r w:rsidR="00A05534">
        <w:rPr>
          <w:bCs/>
          <w:sz w:val="20"/>
          <w:szCs w:val="22"/>
        </w:rPr>
        <w:t>CUNICO</w:t>
      </w:r>
      <w:r w:rsidRPr="0065142A">
        <w:rPr>
          <w:bCs/>
          <w:sz w:val="20"/>
          <w:szCs w:val="22"/>
        </w:rPr>
        <w:t xml:space="preserve">, </w:t>
      </w:r>
      <w:r w:rsidR="00A05534">
        <w:rPr>
          <w:bCs/>
          <w:sz w:val="20"/>
          <w:szCs w:val="22"/>
        </w:rPr>
        <w:t>E</w:t>
      </w:r>
      <w:r w:rsidRPr="0065142A">
        <w:rPr>
          <w:bCs/>
          <w:sz w:val="20"/>
          <w:szCs w:val="22"/>
        </w:rPr>
        <w:t>.</w:t>
      </w:r>
      <w:r w:rsidRPr="0065142A">
        <w:rPr>
          <w:b/>
          <w:bCs/>
          <w:sz w:val="20"/>
          <w:szCs w:val="22"/>
        </w:rPr>
        <w:t xml:space="preserve"> </w:t>
      </w:r>
      <w:r w:rsidR="00A05534">
        <w:rPr>
          <w:i/>
          <w:sz w:val="20"/>
          <w:szCs w:val="22"/>
        </w:rPr>
        <w:t>Perícias em Locais de Morte: Criminalística e Medicina Legal</w:t>
      </w:r>
      <w:r w:rsidRPr="0065142A">
        <w:rPr>
          <w:sz w:val="20"/>
          <w:szCs w:val="22"/>
        </w:rPr>
        <w:t xml:space="preserve">. </w:t>
      </w:r>
      <w:r w:rsidR="00A05534">
        <w:rPr>
          <w:sz w:val="20"/>
          <w:szCs w:val="22"/>
        </w:rPr>
        <w:t>Curitiba</w:t>
      </w:r>
      <w:r w:rsidR="004D01D8">
        <w:rPr>
          <w:sz w:val="20"/>
          <w:szCs w:val="22"/>
        </w:rPr>
        <w:t>-PR</w:t>
      </w:r>
      <w:r w:rsidRPr="0065142A">
        <w:rPr>
          <w:sz w:val="20"/>
          <w:szCs w:val="22"/>
        </w:rPr>
        <w:t xml:space="preserve">, </w:t>
      </w:r>
      <w:r w:rsidR="00721B64">
        <w:rPr>
          <w:sz w:val="20"/>
          <w:szCs w:val="22"/>
        </w:rPr>
        <w:t>2010</w:t>
      </w:r>
      <w:r w:rsidRPr="0065142A">
        <w:rPr>
          <w:sz w:val="20"/>
          <w:szCs w:val="22"/>
        </w:rPr>
        <w:t>.</w:t>
      </w:r>
    </w:p>
    <w:p w:rsidR="004D01D8" w:rsidRPr="004D01D8" w:rsidRDefault="0065142A" w:rsidP="0065142A">
      <w:pPr>
        <w:spacing w:line="240" w:lineRule="auto"/>
        <w:rPr>
          <w:i/>
          <w:sz w:val="20"/>
          <w:szCs w:val="22"/>
        </w:rPr>
      </w:pPr>
      <w:r w:rsidRPr="0065142A">
        <w:rPr>
          <w:sz w:val="20"/>
          <w:szCs w:val="22"/>
        </w:rPr>
        <w:t xml:space="preserve">2. </w:t>
      </w:r>
      <w:r w:rsidR="004D01D8">
        <w:rPr>
          <w:sz w:val="20"/>
          <w:szCs w:val="22"/>
        </w:rPr>
        <w:t xml:space="preserve">SILVA NETTO, A.S; ESPÍNDULA, A. </w:t>
      </w:r>
      <w:r w:rsidR="004D01D8">
        <w:rPr>
          <w:i/>
          <w:sz w:val="20"/>
          <w:szCs w:val="22"/>
        </w:rPr>
        <w:t xml:space="preserve">Manual de atendimento a locais de morte violenta: Investigação pericial e policial. </w:t>
      </w:r>
      <w:r w:rsidR="004D01D8" w:rsidRPr="004D01D8">
        <w:rPr>
          <w:sz w:val="20"/>
          <w:szCs w:val="22"/>
        </w:rPr>
        <w:t>Campinas-SP:</w:t>
      </w:r>
      <w:r w:rsidR="00070B68">
        <w:rPr>
          <w:sz w:val="20"/>
          <w:szCs w:val="22"/>
        </w:rPr>
        <w:t xml:space="preserve"> Millennium editora, 2016.</w:t>
      </w:r>
    </w:p>
    <w:p w:rsidR="004D01D8" w:rsidRPr="000409F8" w:rsidRDefault="00961BB2" w:rsidP="004D01D8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 xml:space="preserve">3. </w:t>
      </w:r>
      <w:r w:rsidR="004D01D8">
        <w:rPr>
          <w:sz w:val="20"/>
          <w:szCs w:val="22"/>
        </w:rPr>
        <w:t xml:space="preserve">VELHO, J.A; COSTA, K.A; DAMASCENO, C.T.M. </w:t>
      </w:r>
      <w:r w:rsidR="004D01D8" w:rsidRPr="00CA3078">
        <w:rPr>
          <w:i/>
          <w:sz w:val="20"/>
          <w:szCs w:val="22"/>
        </w:rPr>
        <w:t>Locais de crime: Dos vestígios à din</w:t>
      </w:r>
      <w:r w:rsidR="004D01D8">
        <w:rPr>
          <w:i/>
          <w:sz w:val="20"/>
          <w:szCs w:val="22"/>
        </w:rPr>
        <w:t>âmica criminos</w:t>
      </w:r>
      <w:r w:rsidR="000409F8">
        <w:rPr>
          <w:i/>
          <w:sz w:val="20"/>
          <w:szCs w:val="22"/>
        </w:rPr>
        <w:t>a.</w:t>
      </w:r>
      <w:r w:rsidR="004D01D8" w:rsidRPr="00721B64">
        <w:rPr>
          <w:sz w:val="20"/>
          <w:szCs w:val="22"/>
        </w:rPr>
        <w:t xml:space="preserve"> </w:t>
      </w:r>
      <w:r w:rsidR="004D01D8">
        <w:rPr>
          <w:sz w:val="20"/>
          <w:szCs w:val="22"/>
        </w:rPr>
        <w:t xml:space="preserve">Campinas-SP: Millennium editora, </w:t>
      </w:r>
      <w:r w:rsidR="004D01D8" w:rsidRPr="000409F8">
        <w:rPr>
          <w:sz w:val="20"/>
          <w:szCs w:val="22"/>
        </w:rPr>
        <w:t>2013.</w:t>
      </w:r>
    </w:p>
    <w:p w:rsidR="0065142A" w:rsidRPr="00070B68" w:rsidRDefault="0065142A" w:rsidP="0065142A">
      <w:pPr>
        <w:spacing w:line="240" w:lineRule="auto"/>
        <w:rPr>
          <w:sz w:val="20"/>
          <w:szCs w:val="22"/>
        </w:rPr>
      </w:pPr>
      <w:r w:rsidRPr="000409F8">
        <w:rPr>
          <w:sz w:val="20"/>
          <w:szCs w:val="22"/>
        </w:rPr>
        <w:lastRenderedPageBreak/>
        <w:t xml:space="preserve">4. </w:t>
      </w:r>
      <w:r w:rsidR="00070B68" w:rsidRPr="000409F8">
        <w:rPr>
          <w:sz w:val="20"/>
          <w:szCs w:val="22"/>
        </w:rPr>
        <w:t xml:space="preserve">COSTA, L.R.S, COSTA, B.M. </w:t>
      </w:r>
      <w:r w:rsidR="00070B68" w:rsidRPr="000409F8">
        <w:rPr>
          <w:i/>
          <w:sz w:val="20"/>
          <w:szCs w:val="22"/>
        </w:rPr>
        <w:t>A perícia médico</w:t>
      </w:r>
      <w:r w:rsidR="00070B68">
        <w:rPr>
          <w:i/>
          <w:sz w:val="20"/>
          <w:szCs w:val="22"/>
        </w:rPr>
        <w:t xml:space="preserve">-legal aplicada à área criminal. </w:t>
      </w:r>
      <w:r w:rsidR="00070B68" w:rsidRPr="00070B68">
        <w:rPr>
          <w:sz w:val="20"/>
          <w:szCs w:val="22"/>
        </w:rPr>
        <w:t>Campinas-SP: Millennium editora, 2015.</w:t>
      </w:r>
    </w:p>
    <w:sectPr w:rsidR="0065142A" w:rsidRPr="00070B68" w:rsidSect="002F323E">
      <w:headerReference w:type="default" r:id="rId12"/>
      <w:footerReference w:type="default" r:id="rId13"/>
      <w:pgSz w:w="11906" w:h="16838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99" w:rsidRDefault="00BC1099" w:rsidP="003752F7">
      <w:pPr>
        <w:spacing w:line="240" w:lineRule="auto"/>
      </w:pPr>
      <w:r>
        <w:separator/>
      </w:r>
    </w:p>
  </w:endnote>
  <w:endnote w:type="continuationSeparator" w:id="0">
    <w:p w:rsidR="00BC1099" w:rsidRDefault="00BC1099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FC2CD0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277689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99" w:rsidRDefault="00BC1099" w:rsidP="003752F7">
      <w:pPr>
        <w:spacing w:line="240" w:lineRule="auto"/>
      </w:pPr>
      <w:r>
        <w:separator/>
      </w:r>
    </w:p>
  </w:footnote>
  <w:footnote w:type="continuationSeparator" w:id="0">
    <w:p w:rsidR="00BC1099" w:rsidRDefault="00BC1099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>rnacional de Perícia Criminal e</w:t>
    </w:r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0409F8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5305"/>
    <w:rsid w:val="00007771"/>
    <w:rsid w:val="000110B8"/>
    <w:rsid w:val="000141D6"/>
    <w:rsid w:val="00014DC9"/>
    <w:rsid w:val="00017EEC"/>
    <w:rsid w:val="00026BC8"/>
    <w:rsid w:val="000409F8"/>
    <w:rsid w:val="00042E0A"/>
    <w:rsid w:val="00043C0D"/>
    <w:rsid w:val="00051A3B"/>
    <w:rsid w:val="00053737"/>
    <w:rsid w:val="00053FCD"/>
    <w:rsid w:val="00057910"/>
    <w:rsid w:val="00070B68"/>
    <w:rsid w:val="00072D16"/>
    <w:rsid w:val="000764AA"/>
    <w:rsid w:val="00080175"/>
    <w:rsid w:val="00090BA6"/>
    <w:rsid w:val="0009653E"/>
    <w:rsid w:val="000B24CB"/>
    <w:rsid w:val="000B38F5"/>
    <w:rsid w:val="000C67DF"/>
    <w:rsid w:val="000C6C07"/>
    <w:rsid w:val="000D64F7"/>
    <w:rsid w:val="000E490F"/>
    <w:rsid w:val="000E62DA"/>
    <w:rsid w:val="001052AA"/>
    <w:rsid w:val="00115C7E"/>
    <w:rsid w:val="0012394C"/>
    <w:rsid w:val="00123D94"/>
    <w:rsid w:val="001451DD"/>
    <w:rsid w:val="0015364A"/>
    <w:rsid w:val="00167EE0"/>
    <w:rsid w:val="00171054"/>
    <w:rsid w:val="0018033F"/>
    <w:rsid w:val="001847FE"/>
    <w:rsid w:val="00196018"/>
    <w:rsid w:val="001978D2"/>
    <w:rsid w:val="001A2428"/>
    <w:rsid w:val="001A35F9"/>
    <w:rsid w:val="001A3E60"/>
    <w:rsid w:val="001A3F23"/>
    <w:rsid w:val="001A5588"/>
    <w:rsid w:val="001A715A"/>
    <w:rsid w:val="001B3C69"/>
    <w:rsid w:val="001D221D"/>
    <w:rsid w:val="001D2633"/>
    <w:rsid w:val="001D7643"/>
    <w:rsid w:val="001E1232"/>
    <w:rsid w:val="001E221F"/>
    <w:rsid w:val="001E7053"/>
    <w:rsid w:val="001F5735"/>
    <w:rsid w:val="00206138"/>
    <w:rsid w:val="00236AF4"/>
    <w:rsid w:val="00244839"/>
    <w:rsid w:val="00247455"/>
    <w:rsid w:val="00251C8D"/>
    <w:rsid w:val="00253DC8"/>
    <w:rsid w:val="00256A86"/>
    <w:rsid w:val="0026147D"/>
    <w:rsid w:val="00262CE0"/>
    <w:rsid w:val="00265B4F"/>
    <w:rsid w:val="00272C6D"/>
    <w:rsid w:val="00273933"/>
    <w:rsid w:val="0027591D"/>
    <w:rsid w:val="00277689"/>
    <w:rsid w:val="00281DFF"/>
    <w:rsid w:val="00292AA2"/>
    <w:rsid w:val="00293268"/>
    <w:rsid w:val="00293989"/>
    <w:rsid w:val="002A1F55"/>
    <w:rsid w:val="002C1772"/>
    <w:rsid w:val="002C1DE6"/>
    <w:rsid w:val="002E0166"/>
    <w:rsid w:val="002F323E"/>
    <w:rsid w:val="002F7B50"/>
    <w:rsid w:val="003037F9"/>
    <w:rsid w:val="003126E8"/>
    <w:rsid w:val="00315933"/>
    <w:rsid w:val="003212D0"/>
    <w:rsid w:val="0032165A"/>
    <w:rsid w:val="00334F29"/>
    <w:rsid w:val="00340165"/>
    <w:rsid w:val="0034706C"/>
    <w:rsid w:val="00353468"/>
    <w:rsid w:val="00357D88"/>
    <w:rsid w:val="003610CE"/>
    <w:rsid w:val="00372A5D"/>
    <w:rsid w:val="003752F7"/>
    <w:rsid w:val="0037720B"/>
    <w:rsid w:val="00382120"/>
    <w:rsid w:val="003928AB"/>
    <w:rsid w:val="003D455E"/>
    <w:rsid w:val="003E085C"/>
    <w:rsid w:val="003E17D3"/>
    <w:rsid w:val="003E761E"/>
    <w:rsid w:val="003F0931"/>
    <w:rsid w:val="003F6A7C"/>
    <w:rsid w:val="00423161"/>
    <w:rsid w:val="00425FB9"/>
    <w:rsid w:val="004264DD"/>
    <w:rsid w:val="00442AB9"/>
    <w:rsid w:val="00460049"/>
    <w:rsid w:val="004600AE"/>
    <w:rsid w:val="00460CF2"/>
    <w:rsid w:val="00464291"/>
    <w:rsid w:val="00465FCF"/>
    <w:rsid w:val="004675B2"/>
    <w:rsid w:val="00473BD3"/>
    <w:rsid w:val="00474F95"/>
    <w:rsid w:val="00486A9E"/>
    <w:rsid w:val="00491EA9"/>
    <w:rsid w:val="004A1F23"/>
    <w:rsid w:val="004B1A67"/>
    <w:rsid w:val="004D01D8"/>
    <w:rsid w:val="004D38E6"/>
    <w:rsid w:val="004D63F0"/>
    <w:rsid w:val="004D6CE8"/>
    <w:rsid w:val="004D7262"/>
    <w:rsid w:val="004E1122"/>
    <w:rsid w:val="004E1F37"/>
    <w:rsid w:val="004F21E1"/>
    <w:rsid w:val="0051281F"/>
    <w:rsid w:val="00514489"/>
    <w:rsid w:val="0051546A"/>
    <w:rsid w:val="00516CB0"/>
    <w:rsid w:val="00526607"/>
    <w:rsid w:val="005342A4"/>
    <w:rsid w:val="00535C25"/>
    <w:rsid w:val="00541B84"/>
    <w:rsid w:val="00541C6C"/>
    <w:rsid w:val="00543A8C"/>
    <w:rsid w:val="00555EE3"/>
    <w:rsid w:val="0055601A"/>
    <w:rsid w:val="0056168D"/>
    <w:rsid w:val="00567BA9"/>
    <w:rsid w:val="00571EAF"/>
    <w:rsid w:val="00572718"/>
    <w:rsid w:val="0057510C"/>
    <w:rsid w:val="0059109E"/>
    <w:rsid w:val="00595933"/>
    <w:rsid w:val="00596AD6"/>
    <w:rsid w:val="005A3AA5"/>
    <w:rsid w:val="005A5F31"/>
    <w:rsid w:val="005A71F4"/>
    <w:rsid w:val="005B6216"/>
    <w:rsid w:val="005C0A02"/>
    <w:rsid w:val="005D3B1F"/>
    <w:rsid w:val="005E0339"/>
    <w:rsid w:val="005E75EF"/>
    <w:rsid w:val="006028E9"/>
    <w:rsid w:val="006044B2"/>
    <w:rsid w:val="00606784"/>
    <w:rsid w:val="006347BF"/>
    <w:rsid w:val="006378FF"/>
    <w:rsid w:val="00641C8A"/>
    <w:rsid w:val="00647C59"/>
    <w:rsid w:val="0065142A"/>
    <w:rsid w:val="00672251"/>
    <w:rsid w:val="0067260B"/>
    <w:rsid w:val="006762AA"/>
    <w:rsid w:val="00677924"/>
    <w:rsid w:val="0068126B"/>
    <w:rsid w:val="00687E64"/>
    <w:rsid w:val="00690E86"/>
    <w:rsid w:val="00691CA9"/>
    <w:rsid w:val="006947F5"/>
    <w:rsid w:val="00696F59"/>
    <w:rsid w:val="006973B8"/>
    <w:rsid w:val="006A6D29"/>
    <w:rsid w:val="006A774A"/>
    <w:rsid w:val="006B0091"/>
    <w:rsid w:val="006B00A7"/>
    <w:rsid w:val="006B0CC4"/>
    <w:rsid w:val="006B17A2"/>
    <w:rsid w:val="006C74E3"/>
    <w:rsid w:val="006D0D26"/>
    <w:rsid w:val="006D18B3"/>
    <w:rsid w:val="006D26FC"/>
    <w:rsid w:val="006D4BC8"/>
    <w:rsid w:val="006E3323"/>
    <w:rsid w:val="006E33F4"/>
    <w:rsid w:val="006E4FEA"/>
    <w:rsid w:val="006F43BE"/>
    <w:rsid w:val="00704CD3"/>
    <w:rsid w:val="007054F4"/>
    <w:rsid w:val="007071F2"/>
    <w:rsid w:val="007148BD"/>
    <w:rsid w:val="00721B64"/>
    <w:rsid w:val="00733205"/>
    <w:rsid w:val="00733C52"/>
    <w:rsid w:val="00734E3C"/>
    <w:rsid w:val="007452DE"/>
    <w:rsid w:val="00746985"/>
    <w:rsid w:val="00755A52"/>
    <w:rsid w:val="0078302E"/>
    <w:rsid w:val="00784AD1"/>
    <w:rsid w:val="00790300"/>
    <w:rsid w:val="0079623C"/>
    <w:rsid w:val="007A109C"/>
    <w:rsid w:val="007A5A1C"/>
    <w:rsid w:val="007C522E"/>
    <w:rsid w:val="007D0DBB"/>
    <w:rsid w:val="007D1D0B"/>
    <w:rsid w:val="007E2E1A"/>
    <w:rsid w:val="007E369C"/>
    <w:rsid w:val="0080108D"/>
    <w:rsid w:val="008039FA"/>
    <w:rsid w:val="00804B34"/>
    <w:rsid w:val="00811620"/>
    <w:rsid w:val="00813AED"/>
    <w:rsid w:val="00813F18"/>
    <w:rsid w:val="00817160"/>
    <w:rsid w:val="00821CAD"/>
    <w:rsid w:val="00824730"/>
    <w:rsid w:val="00830AB3"/>
    <w:rsid w:val="00832F16"/>
    <w:rsid w:val="008572CF"/>
    <w:rsid w:val="00857E91"/>
    <w:rsid w:val="00860EDC"/>
    <w:rsid w:val="00861346"/>
    <w:rsid w:val="0086759C"/>
    <w:rsid w:val="008949B2"/>
    <w:rsid w:val="008A3704"/>
    <w:rsid w:val="008B5B05"/>
    <w:rsid w:val="008D16F9"/>
    <w:rsid w:val="008D2924"/>
    <w:rsid w:val="008D7AB4"/>
    <w:rsid w:val="008E2991"/>
    <w:rsid w:val="008F1010"/>
    <w:rsid w:val="00910D22"/>
    <w:rsid w:val="0091341C"/>
    <w:rsid w:val="009217B6"/>
    <w:rsid w:val="00932BAE"/>
    <w:rsid w:val="00941837"/>
    <w:rsid w:val="009458F3"/>
    <w:rsid w:val="00950EFD"/>
    <w:rsid w:val="00951336"/>
    <w:rsid w:val="00951F60"/>
    <w:rsid w:val="00961BB2"/>
    <w:rsid w:val="00973188"/>
    <w:rsid w:val="00987E5E"/>
    <w:rsid w:val="009907FB"/>
    <w:rsid w:val="009A202B"/>
    <w:rsid w:val="009A5F55"/>
    <w:rsid w:val="009C3761"/>
    <w:rsid w:val="009C4AC1"/>
    <w:rsid w:val="009E0435"/>
    <w:rsid w:val="009E4343"/>
    <w:rsid w:val="009E4AE7"/>
    <w:rsid w:val="009F3B49"/>
    <w:rsid w:val="009F4702"/>
    <w:rsid w:val="009F60BF"/>
    <w:rsid w:val="009F6EC8"/>
    <w:rsid w:val="00A049AE"/>
    <w:rsid w:val="00A05534"/>
    <w:rsid w:val="00A16B1D"/>
    <w:rsid w:val="00A21F2B"/>
    <w:rsid w:val="00A30721"/>
    <w:rsid w:val="00A37102"/>
    <w:rsid w:val="00A43B19"/>
    <w:rsid w:val="00A51761"/>
    <w:rsid w:val="00A51837"/>
    <w:rsid w:val="00A5398B"/>
    <w:rsid w:val="00A6702D"/>
    <w:rsid w:val="00A81023"/>
    <w:rsid w:val="00A810CE"/>
    <w:rsid w:val="00A9079D"/>
    <w:rsid w:val="00A9585D"/>
    <w:rsid w:val="00A95B24"/>
    <w:rsid w:val="00AA5BFE"/>
    <w:rsid w:val="00AE4966"/>
    <w:rsid w:val="00AE583C"/>
    <w:rsid w:val="00AF0BDD"/>
    <w:rsid w:val="00AF50A5"/>
    <w:rsid w:val="00AF591F"/>
    <w:rsid w:val="00B00282"/>
    <w:rsid w:val="00B008DD"/>
    <w:rsid w:val="00B070D1"/>
    <w:rsid w:val="00B21E36"/>
    <w:rsid w:val="00B2319B"/>
    <w:rsid w:val="00B2671D"/>
    <w:rsid w:val="00B30B26"/>
    <w:rsid w:val="00B32F1D"/>
    <w:rsid w:val="00B33D8A"/>
    <w:rsid w:val="00B462A0"/>
    <w:rsid w:val="00B50074"/>
    <w:rsid w:val="00B702A7"/>
    <w:rsid w:val="00B74F7B"/>
    <w:rsid w:val="00B75757"/>
    <w:rsid w:val="00B81B4D"/>
    <w:rsid w:val="00BA23C0"/>
    <w:rsid w:val="00BA44CE"/>
    <w:rsid w:val="00BA466E"/>
    <w:rsid w:val="00BC1099"/>
    <w:rsid w:val="00BD2918"/>
    <w:rsid w:val="00BF6353"/>
    <w:rsid w:val="00BF724F"/>
    <w:rsid w:val="00C11825"/>
    <w:rsid w:val="00C1748C"/>
    <w:rsid w:val="00C24E68"/>
    <w:rsid w:val="00C26C44"/>
    <w:rsid w:val="00C26C75"/>
    <w:rsid w:val="00C630D3"/>
    <w:rsid w:val="00C67811"/>
    <w:rsid w:val="00C76913"/>
    <w:rsid w:val="00C86D3A"/>
    <w:rsid w:val="00C92FC6"/>
    <w:rsid w:val="00C92FFA"/>
    <w:rsid w:val="00C951D1"/>
    <w:rsid w:val="00CA3078"/>
    <w:rsid w:val="00CA7450"/>
    <w:rsid w:val="00CB05F2"/>
    <w:rsid w:val="00CC0AEB"/>
    <w:rsid w:val="00CC50A3"/>
    <w:rsid w:val="00CC6B7D"/>
    <w:rsid w:val="00CC7593"/>
    <w:rsid w:val="00CC75E4"/>
    <w:rsid w:val="00CD6786"/>
    <w:rsid w:val="00CE285A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40315"/>
    <w:rsid w:val="00D55EBC"/>
    <w:rsid w:val="00D6094C"/>
    <w:rsid w:val="00D66DB9"/>
    <w:rsid w:val="00D7559F"/>
    <w:rsid w:val="00D83186"/>
    <w:rsid w:val="00D85888"/>
    <w:rsid w:val="00DA2388"/>
    <w:rsid w:val="00DB64DF"/>
    <w:rsid w:val="00DC020C"/>
    <w:rsid w:val="00DC0E24"/>
    <w:rsid w:val="00DD565C"/>
    <w:rsid w:val="00DD690F"/>
    <w:rsid w:val="00DE2ADD"/>
    <w:rsid w:val="00DF7C5F"/>
    <w:rsid w:val="00E15574"/>
    <w:rsid w:val="00E30AA9"/>
    <w:rsid w:val="00E47269"/>
    <w:rsid w:val="00E51A65"/>
    <w:rsid w:val="00E51B7D"/>
    <w:rsid w:val="00E529B0"/>
    <w:rsid w:val="00E565C5"/>
    <w:rsid w:val="00E56EDD"/>
    <w:rsid w:val="00E573A1"/>
    <w:rsid w:val="00E6103B"/>
    <w:rsid w:val="00E65FFC"/>
    <w:rsid w:val="00E660D4"/>
    <w:rsid w:val="00E975D5"/>
    <w:rsid w:val="00E97951"/>
    <w:rsid w:val="00E979DF"/>
    <w:rsid w:val="00EA3AA3"/>
    <w:rsid w:val="00EA47BE"/>
    <w:rsid w:val="00EA4AD4"/>
    <w:rsid w:val="00EB3AE5"/>
    <w:rsid w:val="00EC1B70"/>
    <w:rsid w:val="00EC6C1D"/>
    <w:rsid w:val="00EE266E"/>
    <w:rsid w:val="00EE70EE"/>
    <w:rsid w:val="00F01C06"/>
    <w:rsid w:val="00F10ED3"/>
    <w:rsid w:val="00F11B6C"/>
    <w:rsid w:val="00F15E18"/>
    <w:rsid w:val="00F16F2F"/>
    <w:rsid w:val="00F20132"/>
    <w:rsid w:val="00F22F39"/>
    <w:rsid w:val="00F3203C"/>
    <w:rsid w:val="00F34930"/>
    <w:rsid w:val="00F363E3"/>
    <w:rsid w:val="00F42EBD"/>
    <w:rsid w:val="00F50A50"/>
    <w:rsid w:val="00F525A4"/>
    <w:rsid w:val="00F542DD"/>
    <w:rsid w:val="00F6162F"/>
    <w:rsid w:val="00F77DC4"/>
    <w:rsid w:val="00F80A2A"/>
    <w:rsid w:val="00F84426"/>
    <w:rsid w:val="00F90DCE"/>
    <w:rsid w:val="00FB34C0"/>
    <w:rsid w:val="00FB6D6C"/>
    <w:rsid w:val="00FC2CD0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B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CC5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B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CC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5592A-F124-4AC6-8629-9C9BDDF5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2017-07-19T20:43:00Z</dcterms:created>
  <dcterms:modified xsi:type="dcterms:W3CDTF">2017-07-19T20:43:00Z</dcterms:modified>
</cp:coreProperties>
</file>