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3923A4" w:rsidP="00824730">
      <w:pPr>
        <w:spacing w:line="240" w:lineRule="auto"/>
        <w:jc w:val="center"/>
        <w:rPr>
          <w:b/>
        </w:rPr>
      </w:pPr>
      <w:r>
        <w:rPr>
          <w:b/>
        </w:rPr>
        <w:t xml:space="preserve">Influência do uso de pontos de controle de campo na melhoria da acurácia dos dados coletados por meio de </w:t>
      </w:r>
      <w:r w:rsidR="0038008B">
        <w:rPr>
          <w:b/>
        </w:rPr>
        <w:t xml:space="preserve">VANT </w:t>
      </w:r>
      <w:r>
        <w:rPr>
          <w:b/>
        </w:rPr>
        <w:t>nas periciais ambientais</w:t>
      </w:r>
    </w:p>
    <w:p w:rsidR="00595933" w:rsidRPr="00813F18" w:rsidRDefault="00595933" w:rsidP="00824730">
      <w:pPr>
        <w:spacing w:line="240" w:lineRule="auto"/>
        <w:jc w:val="left"/>
      </w:pPr>
    </w:p>
    <w:p w:rsidR="006B0CC4" w:rsidRPr="00ED6712" w:rsidRDefault="006B0CC4" w:rsidP="00824730">
      <w:pPr>
        <w:spacing w:line="240" w:lineRule="auto"/>
        <w:jc w:val="center"/>
        <w:rPr>
          <w:sz w:val="14"/>
        </w:rPr>
      </w:pPr>
      <w:bookmarkStart w:id="0" w:name="_GoBack"/>
      <w:bookmarkEnd w:id="0"/>
    </w:p>
    <w:p w:rsidR="00721E36" w:rsidRPr="00721E36" w:rsidRDefault="00721E36" w:rsidP="00721E36">
      <w:pPr>
        <w:pStyle w:val="Nivel1"/>
        <w:spacing w:line="240" w:lineRule="auto"/>
        <w:rPr>
          <w:sz w:val="20"/>
          <w:szCs w:val="22"/>
        </w:rPr>
      </w:pPr>
      <w:r w:rsidRPr="00721E36">
        <w:rPr>
          <w:sz w:val="20"/>
          <w:szCs w:val="22"/>
        </w:rPr>
        <w:t>INTRODUÇÃO</w:t>
      </w:r>
    </w:p>
    <w:p w:rsidR="00721E36" w:rsidRDefault="001F0961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uso de veículos aéreos não tripulados (VANTs) já é uma realidade </w:t>
      </w:r>
      <w:r w:rsidR="00721E36">
        <w:rPr>
          <w:sz w:val="22"/>
          <w:szCs w:val="22"/>
        </w:rPr>
        <w:t>na execução dos</w:t>
      </w:r>
      <w:r>
        <w:rPr>
          <w:sz w:val="22"/>
          <w:szCs w:val="22"/>
        </w:rPr>
        <w:t xml:space="preserve"> trabalhos de campo </w:t>
      </w:r>
      <w:r w:rsidR="00721E36">
        <w:rPr>
          <w:sz w:val="22"/>
          <w:szCs w:val="22"/>
        </w:rPr>
        <w:t>no Grupo de Meio Ambiente do Setor Técnico-Científico da Polícia Federal de Minas Gerais.</w:t>
      </w:r>
      <w:r w:rsidR="00CA6562">
        <w:rPr>
          <w:sz w:val="22"/>
          <w:szCs w:val="22"/>
        </w:rPr>
        <w:t xml:space="preserve"> Uso de tais equipamentos têm ganhado espaço devido à agilidade na obtenção das imagens, na qualidade dos dados </w:t>
      </w:r>
      <w:r w:rsidR="003923A4">
        <w:rPr>
          <w:sz w:val="22"/>
          <w:szCs w:val="22"/>
        </w:rPr>
        <w:t>adquiridos</w:t>
      </w:r>
      <w:r w:rsidR="00CA6562">
        <w:rPr>
          <w:sz w:val="22"/>
          <w:szCs w:val="22"/>
        </w:rPr>
        <w:t xml:space="preserve"> e na possibilidade de se materializar </w:t>
      </w:r>
      <w:r w:rsidR="003923A4">
        <w:rPr>
          <w:sz w:val="22"/>
          <w:szCs w:val="22"/>
        </w:rPr>
        <w:t>o</w:t>
      </w:r>
      <w:r w:rsidR="00CA6562">
        <w:rPr>
          <w:sz w:val="22"/>
          <w:szCs w:val="22"/>
        </w:rPr>
        <w:t xml:space="preserve"> local dos exames </w:t>
      </w:r>
      <w:r w:rsidR="003923A4">
        <w:rPr>
          <w:sz w:val="22"/>
          <w:szCs w:val="22"/>
        </w:rPr>
        <w:t>da forma como encontrada pelos Peritos por ocasião dos trabalhos de campo</w:t>
      </w:r>
      <w:r w:rsidR="00CA6562">
        <w:rPr>
          <w:sz w:val="22"/>
          <w:szCs w:val="22"/>
        </w:rPr>
        <w:t>. Comparado com imagens satel</w:t>
      </w:r>
      <w:r w:rsidR="00811CB1">
        <w:rPr>
          <w:sz w:val="22"/>
          <w:szCs w:val="22"/>
        </w:rPr>
        <w:t>itais, o uso do VANT favorece a</w:t>
      </w:r>
      <w:r w:rsidR="00CA6562">
        <w:rPr>
          <w:sz w:val="22"/>
          <w:szCs w:val="22"/>
        </w:rPr>
        <w:t xml:space="preserve"> obte</w:t>
      </w:r>
      <w:r w:rsidR="00811CB1">
        <w:rPr>
          <w:sz w:val="22"/>
          <w:szCs w:val="22"/>
        </w:rPr>
        <w:t>nção de</w:t>
      </w:r>
      <w:r w:rsidR="003923A4">
        <w:rPr>
          <w:sz w:val="22"/>
          <w:szCs w:val="22"/>
        </w:rPr>
        <w:t xml:space="preserve"> dados de forma rápida,</w:t>
      </w:r>
      <w:r w:rsidR="00CA6562">
        <w:rPr>
          <w:sz w:val="22"/>
          <w:szCs w:val="22"/>
        </w:rPr>
        <w:t xml:space="preserve"> com relativo baixo custo</w:t>
      </w:r>
      <w:r w:rsidR="003923A4">
        <w:rPr>
          <w:sz w:val="22"/>
          <w:szCs w:val="22"/>
        </w:rPr>
        <w:t xml:space="preserve"> e com uma qualidade muito maior</w:t>
      </w:r>
      <w:r w:rsidR="00CA6562">
        <w:rPr>
          <w:sz w:val="22"/>
          <w:szCs w:val="22"/>
        </w:rPr>
        <w:t xml:space="preserve">. </w:t>
      </w:r>
      <w:r w:rsidR="00721E36">
        <w:rPr>
          <w:sz w:val="22"/>
          <w:szCs w:val="22"/>
        </w:rPr>
        <w:t xml:space="preserve"> O setor dispõe de um VANT do tipo </w:t>
      </w:r>
      <w:proofErr w:type="spellStart"/>
      <w:r w:rsidR="00721E36">
        <w:rPr>
          <w:sz w:val="22"/>
          <w:szCs w:val="22"/>
        </w:rPr>
        <w:t>multirotor</w:t>
      </w:r>
      <w:proofErr w:type="spellEnd"/>
      <w:r w:rsidR="00721E36">
        <w:rPr>
          <w:sz w:val="22"/>
          <w:szCs w:val="22"/>
        </w:rPr>
        <w:t xml:space="preserve">, modelo/marca </w:t>
      </w:r>
      <w:proofErr w:type="spellStart"/>
      <w:r w:rsidR="00721E36">
        <w:rPr>
          <w:sz w:val="22"/>
          <w:szCs w:val="22"/>
        </w:rPr>
        <w:t>Phantom</w:t>
      </w:r>
      <w:proofErr w:type="spellEnd"/>
      <w:r w:rsidR="00721E36">
        <w:rPr>
          <w:sz w:val="22"/>
          <w:szCs w:val="22"/>
        </w:rPr>
        <w:t xml:space="preserve"> 3</w:t>
      </w:r>
      <w:r w:rsidR="00BB73F0">
        <w:rPr>
          <w:sz w:val="22"/>
          <w:szCs w:val="22"/>
        </w:rPr>
        <w:t xml:space="preserve"> Pro </w:t>
      </w:r>
      <w:r w:rsidR="00721E36">
        <w:rPr>
          <w:sz w:val="22"/>
          <w:szCs w:val="22"/>
        </w:rPr>
        <w:t>/</w:t>
      </w:r>
      <w:r w:rsidR="00BB73F0">
        <w:rPr>
          <w:sz w:val="22"/>
          <w:szCs w:val="22"/>
        </w:rPr>
        <w:t xml:space="preserve"> </w:t>
      </w:r>
      <w:r w:rsidR="00721E36">
        <w:rPr>
          <w:sz w:val="22"/>
          <w:szCs w:val="22"/>
        </w:rPr>
        <w:t xml:space="preserve">DJI, equipamento de partida no mercado deste tipo de equipamento. </w:t>
      </w:r>
      <w:r w:rsidR="00CA6562">
        <w:rPr>
          <w:sz w:val="22"/>
          <w:szCs w:val="22"/>
        </w:rPr>
        <w:t>O veículo é dotado de um receptor GNSS (</w:t>
      </w:r>
      <w:r w:rsidR="00CA6562" w:rsidRPr="0038008B">
        <w:rPr>
          <w:i/>
          <w:sz w:val="22"/>
          <w:szCs w:val="22"/>
        </w:rPr>
        <w:t>Global Navigation Satellite System</w:t>
      </w:r>
      <w:r w:rsidR="00CA6562">
        <w:rPr>
          <w:sz w:val="22"/>
          <w:szCs w:val="22"/>
        </w:rPr>
        <w:t xml:space="preserve"> – sistema global de navegação por satélites) que permite atribuir valores de coordenadas geodésicas como um atributo das fotografias registradas. A partir do conjunto de fotografias do local, é realizado o processamento fotogramétrico que gera, como produtos finais, ortofotos e modelos digitais do terreno (MDT). Tais produtos são os insumos básicos para os trabalhos periciais</w:t>
      </w:r>
      <w:r w:rsidR="00844D24">
        <w:rPr>
          <w:sz w:val="22"/>
          <w:szCs w:val="22"/>
        </w:rPr>
        <w:t xml:space="preserve">, que consistem, em geral, na </w:t>
      </w:r>
      <w:r w:rsidR="00721E36">
        <w:rPr>
          <w:sz w:val="22"/>
          <w:szCs w:val="22"/>
        </w:rPr>
        <w:t xml:space="preserve">constatação de área de vegetação degradada, determinação de intervenção em área de preservação permanente na orla de represas, determinação do cálculo de volume ilegal </w:t>
      </w:r>
      <w:r w:rsidR="006A7305">
        <w:rPr>
          <w:sz w:val="22"/>
          <w:szCs w:val="22"/>
        </w:rPr>
        <w:t xml:space="preserve">de minerais </w:t>
      </w:r>
      <w:r w:rsidR="00721E36">
        <w:rPr>
          <w:sz w:val="22"/>
          <w:szCs w:val="22"/>
        </w:rPr>
        <w:t>extraído</w:t>
      </w:r>
      <w:r w:rsidR="006A7305">
        <w:rPr>
          <w:sz w:val="22"/>
          <w:szCs w:val="22"/>
        </w:rPr>
        <w:t>s</w:t>
      </w:r>
      <w:r w:rsidR="00844D24">
        <w:rPr>
          <w:sz w:val="22"/>
          <w:szCs w:val="22"/>
        </w:rPr>
        <w:t xml:space="preserve"> e</w:t>
      </w:r>
      <w:r w:rsidR="006A7305">
        <w:rPr>
          <w:sz w:val="22"/>
          <w:szCs w:val="22"/>
        </w:rPr>
        <w:t xml:space="preserve"> determinação de áreas de invasão de propriedade da União.</w:t>
      </w:r>
    </w:p>
    <w:p w:rsidR="00844D24" w:rsidRPr="00CF7551" w:rsidRDefault="00C026B2" w:rsidP="00051A3B">
      <w:pPr>
        <w:spacing w:line="240" w:lineRule="auto"/>
        <w:ind w:firstLine="851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</w:t>
      </w:r>
      <w:r w:rsidR="00844D24">
        <w:rPr>
          <w:sz w:val="22"/>
          <w:szCs w:val="22"/>
        </w:rPr>
        <w:t xml:space="preserve"> fato das fotografias aéreas possuírem como atributo valores de coordenadas, </w:t>
      </w:r>
      <w:r>
        <w:rPr>
          <w:sz w:val="22"/>
          <w:szCs w:val="22"/>
        </w:rPr>
        <w:t>gera</w:t>
      </w:r>
      <w:r w:rsidR="00844D24">
        <w:rPr>
          <w:sz w:val="22"/>
          <w:szCs w:val="22"/>
        </w:rPr>
        <w:t xml:space="preserve"> produtos de forma georreferenciada. Com o objetivo do aumento da precisão dos dados gerados, pode ser realizado o levantamento topográfico ou geodésico de pontos de controle, por meio de uma estação total ou </w:t>
      </w:r>
      <w:r w:rsidR="006763E0">
        <w:rPr>
          <w:sz w:val="22"/>
          <w:szCs w:val="22"/>
        </w:rPr>
        <w:t xml:space="preserve">um par de </w:t>
      </w:r>
      <w:r w:rsidR="00844D24">
        <w:rPr>
          <w:sz w:val="22"/>
          <w:szCs w:val="22"/>
        </w:rPr>
        <w:t>receptor</w:t>
      </w:r>
      <w:r w:rsidR="006763E0">
        <w:rPr>
          <w:sz w:val="22"/>
          <w:szCs w:val="22"/>
        </w:rPr>
        <w:t>es</w:t>
      </w:r>
      <w:r w:rsidR="00844D24">
        <w:rPr>
          <w:sz w:val="22"/>
          <w:szCs w:val="22"/>
        </w:rPr>
        <w:t xml:space="preserve"> GNSS de precisão, de forma a servir de apoio ao georreferenciamento dos dados e na correção geométrica das imagens captadas pelo VANT. </w:t>
      </w:r>
      <w:r w:rsidR="00ED6712" w:rsidRPr="00ED6712">
        <w:rPr>
          <w:sz w:val="22"/>
          <w:szCs w:val="22"/>
        </w:rPr>
        <w:t xml:space="preserve">Os pontos de apoio devem ser dispostos em local plano, com boa visibilidade </w:t>
      </w:r>
      <w:r w:rsidR="00ED6712">
        <w:rPr>
          <w:sz w:val="22"/>
          <w:szCs w:val="22"/>
        </w:rPr>
        <w:t>(contraste e dimensões apropriadas dependendo da altura do voo)</w:t>
      </w:r>
      <w:r w:rsidR="00ED6712" w:rsidRPr="00ED6712">
        <w:rPr>
          <w:sz w:val="22"/>
          <w:szCs w:val="22"/>
        </w:rPr>
        <w:t xml:space="preserve"> e afastado de objetos altos</w:t>
      </w:r>
      <w:r w:rsidR="00ED6712">
        <w:rPr>
          <w:sz w:val="22"/>
          <w:szCs w:val="22"/>
        </w:rPr>
        <w:t xml:space="preserve">, de forma a possuírem </w:t>
      </w:r>
      <w:r w:rsidR="00ED6712" w:rsidRPr="00417469">
        <w:rPr>
          <w:sz w:val="22"/>
          <w:szCs w:val="22"/>
        </w:rPr>
        <w:t>boa visualização destes nas imagens registradas</w:t>
      </w:r>
      <w:r w:rsidR="00ED6712" w:rsidRPr="00ED6712">
        <w:rPr>
          <w:sz w:val="22"/>
          <w:szCs w:val="22"/>
        </w:rPr>
        <w:t xml:space="preserve">. </w:t>
      </w:r>
      <w:r w:rsidR="00844D24">
        <w:rPr>
          <w:sz w:val="22"/>
          <w:szCs w:val="22"/>
        </w:rPr>
        <w:t>Alguns trabalhos</w:t>
      </w:r>
      <w:r w:rsidR="00ED6712">
        <w:rPr>
          <w:sz w:val="22"/>
          <w:szCs w:val="22"/>
        </w:rPr>
        <w:t>,</w:t>
      </w:r>
      <w:r w:rsidR="00844D24">
        <w:rPr>
          <w:sz w:val="22"/>
          <w:szCs w:val="22"/>
        </w:rPr>
        <w:t xml:space="preserve"> como a mensuração de volume em áreas mineradas</w:t>
      </w:r>
      <w:r w:rsidR="00ED6712">
        <w:rPr>
          <w:sz w:val="22"/>
          <w:szCs w:val="22"/>
        </w:rPr>
        <w:t>,</w:t>
      </w:r>
      <w:r w:rsidR="00844D24">
        <w:rPr>
          <w:sz w:val="22"/>
          <w:szCs w:val="22"/>
        </w:rPr>
        <w:t xml:space="preserve"> não necessitam necessariamente estar georreferenciados, mas </w:t>
      </w:r>
      <w:r w:rsidR="006F1BDA">
        <w:rPr>
          <w:sz w:val="22"/>
          <w:szCs w:val="22"/>
        </w:rPr>
        <w:t>possuírem</w:t>
      </w:r>
      <w:r w:rsidR="003923A4">
        <w:rPr>
          <w:sz w:val="22"/>
          <w:szCs w:val="22"/>
        </w:rPr>
        <w:t xml:space="preserve"> valor </w:t>
      </w:r>
      <w:r w:rsidR="003923A4" w:rsidRPr="00CF7551">
        <w:rPr>
          <w:color w:val="000000" w:themeColor="text1"/>
          <w:sz w:val="22"/>
          <w:szCs w:val="22"/>
        </w:rPr>
        <w:t>de escala preciso em relação ao terreno real</w:t>
      </w:r>
      <w:r w:rsidR="00844D24" w:rsidRPr="00CF7551">
        <w:rPr>
          <w:color w:val="000000" w:themeColor="text1"/>
          <w:sz w:val="22"/>
          <w:szCs w:val="22"/>
        </w:rPr>
        <w:t>.</w:t>
      </w:r>
      <w:r w:rsidR="003923A4" w:rsidRPr="00CF7551">
        <w:rPr>
          <w:color w:val="000000" w:themeColor="text1"/>
          <w:sz w:val="22"/>
          <w:szCs w:val="22"/>
        </w:rPr>
        <w:t xml:space="preserve"> Tal medida pode ser realizada com uma trena laser.</w:t>
      </w:r>
    </w:p>
    <w:p w:rsidR="006763E0" w:rsidRPr="00CF7551" w:rsidRDefault="006763E0" w:rsidP="00662F1C">
      <w:pPr>
        <w:spacing w:line="240" w:lineRule="auto"/>
        <w:ind w:firstLine="851"/>
        <w:rPr>
          <w:color w:val="000000" w:themeColor="text1"/>
          <w:sz w:val="22"/>
          <w:szCs w:val="22"/>
        </w:rPr>
      </w:pPr>
      <w:r w:rsidRPr="00CF7551">
        <w:rPr>
          <w:color w:val="000000" w:themeColor="text1"/>
          <w:sz w:val="22"/>
          <w:szCs w:val="22"/>
        </w:rPr>
        <w:t xml:space="preserve">Como referido equipamento foi recém incorporado ao setor técnico-científico, </w:t>
      </w:r>
      <w:r w:rsidR="00C026B2" w:rsidRPr="00CF7551">
        <w:rPr>
          <w:color w:val="000000" w:themeColor="text1"/>
          <w:sz w:val="22"/>
          <w:szCs w:val="22"/>
        </w:rPr>
        <w:t>houve</w:t>
      </w:r>
      <w:r w:rsidR="00CF7551" w:rsidRPr="00CF7551">
        <w:rPr>
          <w:color w:val="000000" w:themeColor="text1"/>
          <w:sz w:val="22"/>
          <w:szCs w:val="22"/>
        </w:rPr>
        <w:t xml:space="preserve"> </w:t>
      </w:r>
      <w:r w:rsidRPr="00CF7551">
        <w:rPr>
          <w:color w:val="000000" w:themeColor="text1"/>
          <w:sz w:val="22"/>
          <w:szCs w:val="22"/>
        </w:rPr>
        <w:t>a necessidade de se verificar as precisões que este permite obter nos trabalhos de campo.</w:t>
      </w:r>
    </w:p>
    <w:p w:rsidR="006763E0" w:rsidRPr="00ED6712" w:rsidRDefault="006763E0" w:rsidP="00662F1C">
      <w:pPr>
        <w:spacing w:line="240" w:lineRule="auto"/>
        <w:ind w:firstLine="851"/>
        <w:rPr>
          <w:sz w:val="10"/>
          <w:szCs w:val="22"/>
        </w:rPr>
      </w:pPr>
      <w:r w:rsidRPr="00ED6712">
        <w:rPr>
          <w:sz w:val="10"/>
          <w:szCs w:val="22"/>
        </w:rPr>
        <w:t xml:space="preserve"> </w:t>
      </w:r>
    </w:p>
    <w:p w:rsidR="006763E0" w:rsidRPr="006763E0" w:rsidRDefault="006763E0" w:rsidP="006763E0">
      <w:pPr>
        <w:pStyle w:val="Nivel1"/>
        <w:spacing w:line="240" w:lineRule="auto"/>
        <w:rPr>
          <w:sz w:val="20"/>
          <w:szCs w:val="22"/>
        </w:rPr>
      </w:pPr>
      <w:r w:rsidRPr="006763E0">
        <w:rPr>
          <w:sz w:val="20"/>
          <w:szCs w:val="22"/>
        </w:rPr>
        <w:t>OBJETIVO</w:t>
      </w:r>
    </w:p>
    <w:p w:rsidR="00662F1C" w:rsidRDefault="00662F1C" w:rsidP="006763E0">
      <w:pPr>
        <w:spacing w:line="240" w:lineRule="auto"/>
        <w:ind w:firstLine="851"/>
        <w:rPr>
          <w:sz w:val="22"/>
          <w:szCs w:val="22"/>
        </w:rPr>
      </w:pPr>
      <w:r w:rsidRPr="003611C5">
        <w:rPr>
          <w:sz w:val="22"/>
          <w:szCs w:val="22"/>
        </w:rPr>
        <w:t xml:space="preserve">O presente trabalho visa avaliar a qualidade </w:t>
      </w:r>
      <w:r w:rsidR="00F32F02">
        <w:rPr>
          <w:sz w:val="22"/>
          <w:szCs w:val="22"/>
        </w:rPr>
        <w:t>das</w:t>
      </w:r>
      <w:r w:rsidRPr="003611C5">
        <w:rPr>
          <w:sz w:val="22"/>
          <w:szCs w:val="22"/>
        </w:rPr>
        <w:t xml:space="preserve"> ortofotos e MDTs obtidos a partir </w:t>
      </w:r>
      <w:r w:rsidR="00F32F02">
        <w:rPr>
          <w:sz w:val="22"/>
          <w:szCs w:val="22"/>
        </w:rPr>
        <w:t xml:space="preserve">do processamento fotogramétrico de fotografias aéreas tomadas por meio do VANT disponível no SETEC/SR/PF/MG. </w:t>
      </w:r>
    </w:p>
    <w:p w:rsidR="001F0961" w:rsidRDefault="00844D24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749D3">
        <w:rPr>
          <w:sz w:val="22"/>
          <w:szCs w:val="22"/>
        </w:rPr>
        <w:t xml:space="preserve"> </w:t>
      </w:r>
    </w:p>
    <w:p w:rsidR="001F0961" w:rsidRPr="00721E36" w:rsidRDefault="00721E36" w:rsidP="00721E36">
      <w:pPr>
        <w:pStyle w:val="Nivel1"/>
        <w:spacing w:line="240" w:lineRule="auto"/>
        <w:rPr>
          <w:sz w:val="20"/>
          <w:szCs w:val="22"/>
        </w:rPr>
      </w:pPr>
      <w:r w:rsidRPr="00721E36">
        <w:rPr>
          <w:sz w:val="20"/>
          <w:szCs w:val="22"/>
        </w:rPr>
        <w:t>MATERIAIS E MÉTODOS</w:t>
      </w:r>
    </w:p>
    <w:p w:rsidR="00CF7551" w:rsidRDefault="001749D3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Foi realizada a cobertura fotográfica </w:t>
      </w:r>
      <w:r w:rsidR="003611C5">
        <w:rPr>
          <w:sz w:val="22"/>
          <w:szCs w:val="22"/>
        </w:rPr>
        <w:t xml:space="preserve">de 88 fotos </w:t>
      </w:r>
      <w:r w:rsidR="00FC79E4">
        <w:rPr>
          <w:sz w:val="22"/>
          <w:szCs w:val="22"/>
        </w:rPr>
        <w:t xml:space="preserve">em cerca de 38.000 m² (3,8 ha) </w:t>
      </w:r>
      <w:r>
        <w:rPr>
          <w:sz w:val="22"/>
          <w:szCs w:val="22"/>
        </w:rPr>
        <w:t xml:space="preserve">de uma área </w:t>
      </w:r>
      <w:r w:rsidR="003611C5">
        <w:rPr>
          <w:sz w:val="22"/>
          <w:szCs w:val="22"/>
        </w:rPr>
        <w:t xml:space="preserve">localizada </w:t>
      </w:r>
      <w:r>
        <w:rPr>
          <w:sz w:val="22"/>
          <w:szCs w:val="22"/>
        </w:rPr>
        <w:t>no município de Nova Lima/MG</w:t>
      </w:r>
      <w:r w:rsidR="00742161">
        <w:rPr>
          <w:sz w:val="22"/>
          <w:szCs w:val="22"/>
        </w:rPr>
        <w:t xml:space="preserve">. </w:t>
      </w:r>
      <w:r w:rsidR="003611C5">
        <w:rPr>
          <w:sz w:val="22"/>
          <w:szCs w:val="22"/>
        </w:rPr>
        <w:t xml:space="preserve">O </w:t>
      </w:r>
      <w:r w:rsidR="00FC79E4">
        <w:rPr>
          <w:sz w:val="22"/>
          <w:szCs w:val="22"/>
        </w:rPr>
        <w:t xml:space="preserve">sobrevoo </w:t>
      </w:r>
      <w:r w:rsidR="003611C5">
        <w:rPr>
          <w:sz w:val="22"/>
          <w:szCs w:val="22"/>
        </w:rPr>
        <w:t>foi realizado a uma</w:t>
      </w:r>
      <w:r w:rsidR="00FC79E4">
        <w:rPr>
          <w:sz w:val="22"/>
          <w:szCs w:val="22"/>
        </w:rPr>
        <w:t xml:space="preserve"> </w:t>
      </w:r>
      <w:r w:rsidR="00742161">
        <w:rPr>
          <w:sz w:val="22"/>
          <w:szCs w:val="22"/>
        </w:rPr>
        <w:t xml:space="preserve">altura de </w:t>
      </w:r>
      <w:r w:rsidR="00FC79E4">
        <w:rPr>
          <w:sz w:val="22"/>
          <w:szCs w:val="22"/>
        </w:rPr>
        <w:t>40 metros</w:t>
      </w:r>
      <w:r w:rsidR="00742161">
        <w:rPr>
          <w:sz w:val="22"/>
          <w:szCs w:val="22"/>
        </w:rPr>
        <w:t>, com recobrimento de 80% longitudinal e</w:t>
      </w:r>
      <w:r w:rsidR="003611C5">
        <w:rPr>
          <w:sz w:val="22"/>
          <w:szCs w:val="22"/>
        </w:rPr>
        <w:t xml:space="preserve"> 80%</w:t>
      </w:r>
      <w:r w:rsidR="00742161">
        <w:rPr>
          <w:sz w:val="22"/>
          <w:szCs w:val="22"/>
        </w:rPr>
        <w:t xml:space="preserve"> lateral</w:t>
      </w:r>
      <w:r w:rsidR="009A7747">
        <w:rPr>
          <w:sz w:val="22"/>
          <w:szCs w:val="22"/>
        </w:rPr>
        <w:t xml:space="preserve"> entres as fotos</w:t>
      </w:r>
      <w:r w:rsidR="00742161">
        <w:rPr>
          <w:sz w:val="22"/>
          <w:szCs w:val="22"/>
        </w:rPr>
        <w:t>, gerando ortofoto</w:t>
      </w:r>
      <w:r w:rsidR="009A7747">
        <w:rPr>
          <w:sz w:val="22"/>
          <w:szCs w:val="22"/>
        </w:rPr>
        <w:t>s</w:t>
      </w:r>
      <w:r w:rsidR="00742161">
        <w:rPr>
          <w:sz w:val="22"/>
          <w:szCs w:val="22"/>
        </w:rPr>
        <w:t xml:space="preserve"> com resolução espacial de 1,7 cm e MDT com resolução espacial de 6 cm. </w:t>
      </w:r>
      <w:r w:rsidR="00FC79E4">
        <w:rPr>
          <w:sz w:val="22"/>
          <w:szCs w:val="22"/>
        </w:rPr>
        <w:t xml:space="preserve">Utilizou-se a câmera embarcada no </w:t>
      </w:r>
      <w:proofErr w:type="spellStart"/>
      <w:r w:rsidR="00FC79E4">
        <w:rPr>
          <w:sz w:val="22"/>
          <w:szCs w:val="22"/>
        </w:rPr>
        <w:t>Phantom</w:t>
      </w:r>
      <w:proofErr w:type="spellEnd"/>
      <w:r w:rsidR="00FC79E4">
        <w:rPr>
          <w:sz w:val="22"/>
          <w:szCs w:val="22"/>
        </w:rPr>
        <w:t xml:space="preserve"> 3 com resolução de 12 MB. </w:t>
      </w:r>
      <w:r w:rsidR="00742161">
        <w:rPr>
          <w:sz w:val="22"/>
          <w:szCs w:val="22"/>
        </w:rPr>
        <w:t xml:space="preserve">Ato contínuo foi realizado o levantamento de pontos de controle com receptor GNSS de precisão de forma </w:t>
      </w:r>
      <w:r w:rsidR="003611C5">
        <w:rPr>
          <w:sz w:val="22"/>
          <w:szCs w:val="22"/>
        </w:rPr>
        <w:t>a servir de parâmetro para a avaliação da qualidade dos</w:t>
      </w:r>
      <w:r w:rsidR="00742161">
        <w:rPr>
          <w:sz w:val="22"/>
          <w:szCs w:val="22"/>
        </w:rPr>
        <w:t xml:space="preserve"> dados</w:t>
      </w:r>
      <w:r w:rsidR="003611C5">
        <w:rPr>
          <w:sz w:val="22"/>
          <w:szCs w:val="22"/>
        </w:rPr>
        <w:t xml:space="preserve"> gerados com o VANT</w:t>
      </w:r>
      <w:r w:rsidR="00742161">
        <w:rPr>
          <w:sz w:val="22"/>
          <w:szCs w:val="22"/>
        </w:rPr>
        <w:t xml:space="preserve">. </w:t>
      </w:r>
      <w:r w:rsidR="003611C5">
        <w:rPr>
          <w:sz w:val="22"/>
          <w:szCs w:val="22"/>
        </w:rPr>
        <w:t xml:space="preserve">Todos os pontos de controle, bem como os dados gerados, foram levantados no sistema de coordenadas planas UTM, datum horizontal SIRGAS2000, fuso 23. </w:t>
      </w:r>
    </w:p>
    <w:p w:rsidR="009A7747" w:rsidRDefault="003611C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F</w:t>
      </w:r>
      <w:r w:rsidR="00742161">
        <w:rPr>
          <w:sz w:val="22"/>
          <w:szCs w:val="22"/>
        </w:rPr>
        <w:t xml:space="preserve">oram gerados três conjuntos de ortofotos e MDTs. O primeiro utilizando como entrada somente as fotografias com coordenadas obtidas pelo receptor </w:t>
      </w:r>
      <w:r>
        <w:rPr>
          <w:sz w:val="22"/>
          <w:szCs w:val="22"/>
        </w:rPr>
        <w:t xml:space="preserve">GNSS </w:t>
      </w:r>
      <w:r w:rsidR="00742161">
        <w:rPr>
          <w:sz w:val="22"/>
          <w:szCs w:val="22"/>
        </w:rPr>
        <w:t xml:space="preserve">do VANT. O segundo </w:t>
      </w:r>
      <w:r w:rsidR="003E7CC6">
        <w:rPr>
          <w:sz w:val="22"/>
          <w:szCs w:val="22"/>
        </w:rPr>
        <w:t xml:space="preserve">utilizou estas mesmas fotografias, porém com a determinação de uma medida de distância em campo, de forma a escalar </w:t>
      </w:r>
      <w:r w:rsidR="00FC79E4">
        <w:rPr>
          <w:sz w:val="22"/>
          <w:szCs w:val="22"/>
        </w:rPr>
        <w:t xml:space="preserve">(colocar em escala) </w:t>
      </w:r>
      <w:r w:rsidR="003E7CC6">
        <w:rPr>
          <w:sz w:val="22"/>
          <w:szCs w:val="22"/>
        </w:rPr>
        <w:t xml:space="preserve">o modelo. O terceiro foi processado utilizando </w:t>
      </w:r>
      <w:r w:rsidR="006A2FB4">
        <w:rPr>
          <w:sz w:val="22"/>
          <w:szCs w:val="22"/>
        </w:rPr>
        <w:t>7</w:t>
      </w:r>
      <w:r w:rsidR="003E7CC6">
        <w:rPr>
          <w:sz w:val="22"/>
          <w:szCs w:val="22"/>
        </w:rPr>
        <w:t xml:space="preserve"> pontos de controles</w:t>
      </w:r>
      <w:r w:rsidR="00E7601A">
        <w:rPr>
          <w:sz w:val="22"/>
          <w:szCs w:val="22"/>
        </w:rPr>
        <w:t xml:space="preserve"> de precisão centimétrica</w:t>
      </w:r>
      <w:r w:rsidR="003E7CC6">
        <w:rPr>
          <w:sz w:val="22"/>
          <w:szCs w:val="22"/>
        </w:rPr>
        <w:t xml:space="preserve"> distribuídos na região de estudo.</w:t>
      </w:r>
      <w:r w:rsidR="006A2FB4">
        <w:rPr>
          <w:sz w:val="22"/>
          <w:szCs w:val="22"/>
        </w:rPr>
        <w:t xml:space="preserve"> </w:t>
      </w:r>
    </w:p>
    <w:p w:rsidR="001749D3" w:rsidRDefault="003611C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avaliação considerou a discrepância entre </w:t>
      </w:r>
      <w:r w:rsidR="009A7747">
        <w:rPr>
          <w:sz w:val="22"/>
          <w:szCs w:val="22"/>
        </w:rPr>
        <w:t>pontos presentes nas ortofotos e seus homólogos medidos com precisão centimétrica</w:t>
      </w:r>
      <w:r>
        <w:rPr>
          <w:sz w:val="22"/>
          <w:szCs w:val="22"/>
        </w:rPr>
        <w:t xml:space="preserve"> em campo</w:t>
      </w:r>
      <w:r w:rsidR="00410EBE">
        <w:rPr>
          <w:sz w:val="22"/>
          <w:szCs w:val="22"/>
        </w:rPr>
        <w:t xml:space="preserve">.  Além da qualidade posicional, verificou-se o valor das áreas vetorizadas sobre as ortofotos. Neste caso, utilizou-se como padrão, a área da ortofoto gerada </w:t>
      </w:r>
      <w:r w:rsidR="00CF7551">
        <w:rPr>
          <w:sz w:val="22"/>
          <w:szCs w:val="22"/>
        </w:rPr>
        <w:t xml:space="preserve">no processamento realizado </w:t>
      </w:r>
      <w:r w:rsidR="00410EBE">
        <w:rPr>
          <w:sz w:val="22"/>
          <w:szCs w:val="22"/>
        </w:rPr>
        <w:t>com uso de pontos de controle</w:t>
      </w:r>
      <w:r w:rsidR="00CF7551">
        <w:rPr>
          <w:sz w:val="22"/>
          <w:szCs w:val="22"/>
        </w:rPr>
        <w:t xml:space="preserve"> em campo</w:t>
      </w:r>
      <w:r w:rsidR="00410EBE">
        <w:rPr>
          <w:sz w:val="22"/>
          <w:szCs w:val="22"/>
        </w:rPr>
        <w:t>.</w:t>
      </w:r>
    </w:p>
    <w:p w:rsidR="00ED6712" w:rsidRPr="00ED6712" w:rsidRDefault="00ED6712" w:rsidP="00051A3B">
      <w:pPr>
        <w:spacing w:line="240" w:lineRule="auto"/>
        <w:ind w:firstLine="851"/>
        <w:rPr>
          <w:sz w:val="10"/>
          <w:szCs w:val="22"/>
        </w:rPr>
      </w:pPr>
    </w:p>
    <w:p w:rsidR="00721E36" w:rsidRDefault="00721E36" w:rsidP="00721E36">
      <w:pPr>
        <w:pStyle w:val="Nivel1"/>
        <w:spacing w:line="240" w:lineRule="auto"/>
        <w:rPr>
          <w:sz w:val="20"/>
          <w:szCs w:val="22"/>
        </w:rPr>
      </w:pPr>
      <w:r w:rsidRPr="00721E36">
        <w:rPr>
          <w:sz w:val="20"/>
          <w:szCs w:val="22"/>
        </w:rPr>
        <w:lastRenderedPageBreak/>
        <w:t>RESULTADOS E DISCUSSÕES</w:t>
      </w:r>
    </w:p>
    <w:p w:rsidR="00542F64" w:rsidRPr="00417469" w:rsidRDefault="00542F64" w:rsidP="00B3724E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  <w:r w:rsidRPr="00417469">
        <w:rPr>
          <w:b w:val="0"/>
          <w:bCs w:val="0"/>
          <w:kern w:val="0"/>
          <w:sz w:val="22"/>
          <w:szCs w:val="22"/>
        </w:rPr>
        <w:t>A Tabela</w:t>
      </w:r>
      <w:r w:rsidR="0091747D" w:rsidRPr="00417469">
        <w:rPr>
          <w:b w:val="0"/>
          <w:bCs w:val="0"/>
          <w:kern w:val="0"/>
          <w:sz w:val="22"/>
          <w:szCs w:val="22"/>
        </w:rPr>
        <w:t xml:space="preserve"> 1</w:t>
      </w:r>
      <w:r w:rsidRPr="00417469">
        <w:rPr>
          <w:b w:val="0"/>
          <w:bCs w:val="0"/>
          <w:kern w:val="0"/>
          <w:sz w:val="22"/>
          <w:szCs w:val="22"/>
        </w:rPr>
        <w:t xml:space="preserve"> a seguir apresenta os valores máximos, mínimos e médios, além do desvio padrão referente às discrepâncias planialtimétricas identificadas.</w:t>
      </w:r>
    </w:p>
    <w:p w:rsidR="002627AD" w:rsidRPr="00417469" w:rsidRDefault="002627AD" w:rsidP="00B3724E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</w:p>
    <w:tbl>
      <w:tblPr>
        <w:tblW w:w="99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52"/>
        <w:gridCol w:w="641"/>
        <w:gridCol w:w="641"/>
        <w:gridCol w:w="752"/>
        <w:gridCol w:w="641"/>
        <w:gridCol w:w="641"/>
        <w:gridCol w:w="752"/>
        <w:gridCol w:w="641"/>
        <w:gridCol w:w="641"/>
        <w:gridCol w:w="752"/>
        <w:gridCol w:w="641"/>
        <w:gridCol w:w="641"/>
      </w:tblGrid>
      <w:tr w:rsidR="00542F64" w:rsidRPr="00542F64" w:rsidTr="00542F64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F64" w:rsidRPr="00542F64" w:rsidRDefault="002627AD" w:rsidP="00542F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7AD">
              <w:rPr>
                <w:b/>
                <w:bCs/>
                <w:sz w:val="20"/>
                <w:szCs w:val="20"/>
              </w:rPr>
              <w:t>Ortofotos e MDT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Máximo (m)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Mínimo (m)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Média (m)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Desvio Padrão</w:t>
            </w:r>
          </w:p>
        </w:tc>
      </w:tr>
      <w:tr w:rsidR="00542F64" w:rsidRPr="00542F64" w:rsidTr="00542F64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64" w:rsidRPr="00542F64" w:rsidRDefault="00542F64" w:rsidP="00542F6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Calibri" w:hAnsi="Calibri" w:cs="Calibri"/>
                <w:b/>
                <w:bCs/>
                <w:sz w:val="20"/>
                <w:szCs w:val="20"/>
              </w:rPr>
              <w:t>∆</w:t>
            </w: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Calibri" w:hAnsi="Calibri" w:cs="Calibri"/>
                <w:b/>
                <w:bCs/>
                <w:sz w:val="20"/>
                <w:szCs w:val="20"/>
              </w:rPr>
              <w:t>∆</w:t>
            </w: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Calibri" w:hAnsi="Calibri" w:cs="Calibri"/>
                <w:b/>
                <w:bCs/>
                <w:sz w:val="20"/>
                <w:szCs w:val="20"/>
              </w:rPr>
              <w:t>∆</w:t>
            </w: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Calibri" w:hAnsi="Calibri" w:cs="Calibri"/>
                <w:b/>
                <w:bCs/>
                <w:sz w:val="20"/>
                <w:szCs w:val="20"/>
              </w:rPr>
              <w:t>∆</w:t>
            </w: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F64" w:rsidRPr="00542F64" w:rsidRDefault="00542F64" w:rsidP="00542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64">
              <w:rPr>
                <w:rFonts w:ascii="Arial" w:hAnsi="Arial" w:cs="Arial"/>
                <w:b/>
                <w:bCs/>
                <w:sz w:val="20"/>
                <w:szCs w:val="20"/>
              </w:rPr>
              <w:t>∆h</w:t>
            </w:r>
          </w:p>
        </w:tc>
      </w:tr>
      <w:tr w:rsidR="002627AD" w:rsidRPr="00542F64" w:rsidTr="002627A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627AD" w:rsidRDefault="002627AD" w:rsidP="002627A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  <w:r w:rsidRPr="00542F64">
              <w:rPr>
                <w:b/>
                <w:bCs/>
                <w:sz w:val="20"/>
                <w:szCs w:val="20"/>
              </w:rPr>
              <w:t>ceptor VANT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6,221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4,259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6,448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0,698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3,498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3,579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2,105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5,097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1,696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1,183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0,976</w:t>
            </w:r>
          </w:p>
        </w:tc>
      </w:tr>
      <w:tr w:rsidR="002627AD" w:rsidRPr="00542F64" w:rsidTr="002627A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627AD" w:rsidRPr="00542F64" w:rsidRDefault="002627AD" w:rsidP="006F1BD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542F64">
              <w:rPr>
                <w:b/>
                <w:bCs/>
                <w:sz w:val="20"/>
                <w:szCs w:val="20"/>
              </w:rPr>
              <w:t>eceptor VANT</w:t>
            </w:r>
            <w:r>
              <w:rPr>
                <w:b/>
                <w:bCs/>
                <w:sz w:val="20"/>
                <w:szCs w:val="20"/>
              </w:rPr>
              <w:t xml:space="preserve"> +</w:t>
            </w:r>
            <w:r w:rsidRPr="00542F64">
              <w:rPr>
                <w:b/>
                <w:bCs/>
                <w:sz w:val="20"/>
                <w:szCs w:val="20"/>
              </w:rPr>
              <w:t xml:space="preserve"> Escala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4,597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3,239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7,974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2,293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1,038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4,888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3,790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2,428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6,582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0,719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0,714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1,022</w:t>
            </w:r>
          </w:p>
        </w:tc>
      </w:tr>
      <w:tr w:rsidR="002627AD" w:rsidRPr="00542F64" w:rsidTr="00AA60EB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542F64">
              <w:rPr>
                <w:b/>
                <w:bCs/>
                <w:sz w:val="20"/>
                <w:szCs w:val="20"/>
              </w:rPr>
              <w:t>om Pontos de Controle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0,164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0,185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AD" w:rsidRPr="00542F64" w:rsidRDefault="002627AD" w:rsidP="002627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64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</w:tbl>
    <w:p w:rsidR="00542F64" w:rsidRPr="00ED6712" w:rsidRDefault="00542F64" w:rsidP="00542F64">
      <w:pPr>
        <w:pStyle w:val="Nivel1"/>
        <w:spacing w:line="240" w:lineRule="auto"/>
        <w:rPr>
          <w:b w:val="0"/>
          <w:sz w:val="8"/>
          <w:szCs w:val="22"/>
        </w:rPr>
      </w:pPr>
    </w:p>
    <w:p w:rsidR="003D1166" w:rsidRPr="00F4426D" w:rsidRDefault="002627AD" w:rsidP="00B3724E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  <w:r w:rsidRPr="00F4426D">
        <w:rPr>
          <w:b w:val="0"/>
          <w:bCs w:val="0"/>
          <w:kern w:val="0"/>
          <w:sz w:val="22"/>
          <w:szCs w:val="22"/>
        </w:rPr>
        <w:t>Os resultados obtidos indicam que o uso de pontos de controle com precisão centimétrica é o melhor método a ser empregado quando se necessita de grande precisão</w:t>
      </w:r>
      <w:r w:rsidR="003A6722" w:rsidRPr="00F4426D">
        <w:rPr>
          <w:b w:val="0"/>
          <w:bCs w:val="0"/>
          <w:kern w:val="0"/>
          <w:sz w:val="22"/>
          <w:szCs w:val="22"/>
        </w:rPr>
        <w:t xml:space="preserve">. </w:t>
      </w:r>
      <w:r w:rsidR="003D1166" w:rsidRPr="00F4426D">
        <w:rPr>
          <w:b w:val="0"/>
          <w:bCs w:val="0"/>
          <w:kern w:val="0"/>
          <w:sz w:val="22"/>
          <w:szCs w:val="22"/>
        </w:rPr>
        <w:t>Observou-se que o desvio padrão planialtimétrico resultante com alvos pré</w:t>
      </w:r>
      <w:r w:rsidR="003923A4" w:rsidRPr="00F4426D">
        <w:rPr>
          <w:b w:val="0"/>
          <w:bCs w:val="0"/>
          <w:kern w:val="0"/>
          <w:sz w:val="22"/>
          <w:szCs w:val="22"/>
        </w:rPr>
        <w:t>-</w:t>
      </w:r>
      <w:r w:rsidR="003D1166" w:rsidRPr="00F4426D">
        <w:rPr>
          <w:b w:val="0"/>
          <w:bCs w:val="0"/>
          <w:kern w:val="0"/>
          <w:sz w:val="22"/>
          <w:szCs w:val="22"/>
        </w:rPr>
        <w:t>sinalizados foi significativamente menor, indicando que o uso dos pontos de controle contribui para a melhoria da qualidade do produto final.</w:t>
      </w:r>
      <w:r w:rsidR="00E7601A" w:rsidRPr="00F4426D">
        <w:rPr>
          <w:b w:val="0"/>
          <w:bCs w:val="0"/>
          <w:kern w:val="0"/>
          <w:sz w:val="22"/>
          <w:szCs w:val="22"/>
        </w:rPr>
        <w:t xml:space="preserve"> Os modelos tridimensionais sem uso de pontos de campo apresentaram erros maiores nos componentes planimétricos e altimétricos. Os valores planimétricos 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nestes dois modelos </w:t>
      </w:r>
      <w:r w:rsidR="00E7601A" w:rsidRPr="00F4426D">
        <w:rPr>
          <w:b w:val="0"/>
          <w:bCs w:val="0"/>
          <w:kern w:val="0"/>
          <w:sz w:val="22"/>
          <w:szCs w:val="22"/>
        </w:rPr>
        <w:t xml:space="preserve">ficaram em média em torno de 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3 a </w:t>
      </w:r>
      <w:r w:rsidR="00E7601A" w:rsidRPr="00F4426D">
        <w:rPr>
          <w:b w:val="0"/>
          <w:bCs w:val="0"/>
          <w:kern w:val="0"/>
          <w:sz w:val="22"/>
          <w:szCs w:val="22"/>
        </w:rPr>
        <w:t xml:space="preserve">4 metros, </w:t>
      </w:r>
      <w:r w:rsidR="00561D80" w:rsidRPr="00F4426D">
        <w:rPr>
          <w:b w:val="0"/>
          <w:bCs w:val="0"/>
          <w:kern w:val="0"/>
          <w:sz w:val="22"/>
          <w:szCs w:val="22"/>
        </w:rPr>
        <w:t>o que era de se esperar, tendo em vista que utilizam como referência geográfica as coordenadas fornecidas pelo receptor do VAN</w:t>
      </w:r>
      <w:r w:rsidR="00B828FA" w:rsidRPr="00F4426D">
        <w:rPr>
          <w:b w:val="0"/>
          <w:bCs w:val="0"/>
          <w:kern w:val="0"/>
          <w:sz w:val="22"/>
          <w:szCs w:val="22"/>
        </w:rPr>
        <w:t>T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, que é de navegação, com precisão nominal na ordem de 10 metros. </w:t>
      </w:r>
    </w:p>
    <w:p w:rsidR="0091747D" w:rsidRPr="00F4426D" w:rsidRDefault="0091747D" w:rsidP="00B3724E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  <w:r w:rsidRPr="00F4426D">
        <w:rPr>
          <w:b w:val="0"/>
          <w:bCs w:val="0"/>
          <w:kern w:val="0"/>
          <w:sz w:val="22"/>
          <w:szCs w:val="22"/>
        </w:rPr>
        <w:t>A Tabela 2 apresenta o valor das áreas medidas sobre as ortofotos geradas, com o valor das discrepâncias identificadas.</w:t>
      </w:r>
    </w:p>
    <w:tbl>
      <w:tblPr>
        <w:tblW w:w="9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1120"/>
        <w:gridCol w:w="1221"/>
        <w:gridCol w:w="1039"/>
      </w:tblGrid>
      <w:tr w:rsidR="0091747D" w:rsidRPr="0091747D" w:rsidTr="00C71110">
        <w:trPr>
          <w:trHeight w:val="300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>Área (m²)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>∆Área (m²)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91747D" w:rsidRPr="0091747D" w:rsidTr="00C71110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>Área identificada sobre a ortofoto com pontos de controle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1066,3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1747D" w:rsidRPr="0091747D" w:rsidTr="00C71110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>Área identificada sobre a ortofoto sem pontos de controle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1010,8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5,2%</w:t>
            </w:r>
          </w:p>
        </w:tc>
      </w:tr>
      <w:tr w:rsidR="0091747D" w:rsidRPr="0091747D" w:rsidTr="00C71110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747D">
              <w:rPr>
                <w:b/>
                <w:bCs/>
                <w:sz w:val="20"/>
                <w:szCs w:val="20"/>
              </w:rPr>
              <w:t>Área identificada sobre a ortofoto com pontos de controle + escala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1075,7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7D" w:rsidRPr="0091747D" w:rsidRDefault="0091747D" w:rsidP="009174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7D">
              <w:rPr>
                <w:rFonts w:ascii="Calibri" w:hAnsi="Calibri" w:cs="Calibri"/>
                <w:color w:val="000000"/>
                <w:sz w:val="22"/>
                <w:szCs w:val="22"/>
              </w:rPr>
              <w:t>0,9%</w:t>
            </w:r>
          </w:p>
        </w:tc>
      </w:tr>
    </w:tbl>
    <w:p w:rsidR="0091747D" w:rsidRDefault="0091747D" w:rsidP="0091747D">
      <w:pPr>
        <w:pStyle w:val="Nivel1"/>
        <w:spacing w:line="240" w:lineRule="auto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</w:t>
      </w:r>
    </w:p>
    <w:p w:rsidR="00B828FA" w:rsidRPr="00F4426D" w:rsidRDefault="00B3724E" w:rsidP="00E7601A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  <w:r>
        <w:rPr>
          <w:b w:val="0"/>
          <w:sz w:val="20"/>
          <w:szCs w:val="22"/>
        </w:rPr>
        <w:t xml:space="preserve"> 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Em relação à medição 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da dimensão </w:t>
      </w:r>
      <w:r w:rsidR="00561D80" w:rsidRPr="00F4426D">
        <w:rPr>
          <w:b w:val="0"/>
          <w:bCs w:val="0"/>
          <w:kern w:val="0"/>
          <w:sz w:val="22"/>
          <w:szCs w:val="22"/>
        </w:rPr>
        <w:t>d</w:t>
      </w:r>
      <w:r w:rsidR="00C71110" w:rsidRPr="00F4426D">
        <w:rPr>
          <w:b w:val="0"/>
          <w:bCs w:val="0"/>
          <w:kern w:val="0"/>
          <w:sz w:val="22"/>
          <w:szCs w:val="22"/>
        </w:rPr>
        <w:t>as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 áreas</w:t>
      </w:r>
      <w:r w:rsidR="00C71110" w:rsidRPr="00F4426D">
        <w:rPr>
          <w:b w:val="0"/>
          <w:bCs w:val="0"/>
          <w:kern w:val="0"/>
          <w:sz w:val="22"/>
          <w:szCs w:val="22"/>
        </w:rPr>
        <w:t>,</w:t>
      </w:r>
      <w:r w:rsidR="00561D80" w:rsidRPr="00F4426D">
        <w:rPr>
          <w:b w:val="0"/>
          <w:bCs w:val="0"/>
          <w:kern w:val="0"/>
          <w:sz w:val="22"/>
          <w:szCs w:val="22"/>
        </w:rPr>
        <w:t xml:space="preserve"> 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identificou-se discrepância significativa entre a área medida sobre a ortofoto </w:t>
      </w:r>
      <w:r w:rsidR="00C71110" w:rsidRPr="00F4426D">
        <w:rPr>
          <w:b w:val="0"/>
          <w:bCs w:val="0"/>
          <w:kern w:val="0"/>
          <w:sz w:val="22"/>
          <w:szCs w:val="22"/>
        </w:rPr>
        <w:t xml:space="preserve">determinada </w:t>
      </w:r>
      <w:r w:rsidR="00B828FA" w:rsidRPr="00F4426D">
        <w:rPr>
          <w:b w:val="0"/>
          <w:bCs w:val="0"/>
          <w:kern w:val="0"/>
          <w:sz w:val="22"/>
          <w:szCs w:val="22"/>
        </w:rPr>
        <w:t>sem pontos de campo. Esta</w:t>
      </w:r>
      <w:r w:rsidR="00C71110" w:rsidRPr="00F4426D">
        <w:rPr>
          <w:b w:val="0"/>
          <w:bCs w:val="0"/>
          <w:kern w:val="0"/>
          <w:sz w:val="22"/>
          <w:szCs w:val="22"/>
        </w:rPr>
        <w:t xml:space="preserve"> diferença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 ficou em torno de </w:t>
      </w:r>
      <w:r w:rsidR="00C71110" w:rsidRPr="00F4426D">
        <w:rPr>
          <w:b w:val="0"/>
          <w:bCs w:val="0"/>
          <w:kern w:val="0"/>
          <w:sz w:val="22"/>
          <w:szCs w:val="22"/>
        </w:rPr>
        <w:t>5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%. A área medida sobre a ortofoto gerada sem pontos de campo, </w:t>
      </w:r>
      <w:r w:rsidR="00C71110" w:rsidRPr="00F4426D">
        <w:rPr>
          <w:b w:val="0"/>
          <w:bCs w:val="0"/>
          <w:kern w:val="0"/>
          <w:sz w:val="22"/>
          <w:szCs w:val="22"/>
        </w:rPr>
        <w:t xml:space="preserve">porém </w:t>
      </w:r>
      <w:r w:rsidR="00B828FA" w:rsidRPr="00F4426D">
        <w:rPr>
          <w:b w:val="0"/>
          <w:bCs w:val="0"/>
          <w:kern w:val="0"/>
          <w:sz w:val="22"/>
          <w:szCs w:val="22"/>
        </w:rPr>
        <w:t>com uma medida de distância</w:t>
      </w:r>
      <w:r w:rsidR="00C71110" w:rsidRPr="00F4426D">
        <w:rPr>
          <w:b w:val="0"/>
          <w:bCs w:val="0"/>
          <w:kern w:val="0"/>
          <w:sz w:val="22"/>
          <w:szCs w:val="22"/>
        </w:rPr>
        <w:t xml:space="preserve"> determinada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 (modelo escalado) apresentou discrepância em torno de 1</w:t>
      </w:r>
      <w:r w:rsidR="00C71110" w:rsidRPr="00F4426D">
        <w:rPr>
          <w:b w:val="0"/>
          <w:bCs w:val="0"/>
          <w:kern w:val="0"/>
          <w:sz w:val="22"/>
          <w:szCs w:val="22"/>
        </w:rPr>
        <w:t>%</w:t>
      </w:r>
      <w:r w:rsidR="00B828FA" w:rsidRPr="00F4426D">
        <w:rPr>
          <w:b w:val="0"/>
          <w:bCs w:val="0"/>
          <w:kern w:val="0"/>
          <w:sz w:val="22"/>
          <w:szCs w:val="22"/>
        </w:rPr>
        <w:t xml:space="preserve"> em relação à área padrão. Assim, entende-se que para a determinação de valores de área com precisão centimétrica, há necessidade da realização do levantamento de pontos de controle em campo. </w:t>
      </w:r>
      <w:r w:rsidR="00C71110" w:rsidRPr="00F4426D">
        <w:rPr>
          <w:b w:val="0"/>
          <w:bCs w:val="0"/>
          <w:kern w:val="0"/>
          <w:sz w:val="22"/>
          <w:szCs w:val="22"/>
        </w:rPr>
        <w:t>Verifica-se ainda que a realização da determinação de uma medida de distância determinada em campo melhora significativamente a precisão na determinação do valor de áreas. Tal medida poderia ser realizada com uso de uma trena a laser</w:t>
      </w:r>
      <w:r w:rsidR="00CF7551">
        <w:rPr>
          <w:b w:val="0"/>
          <w:bCs w:val="0"/>
          <w:kern w:val="0"/>
          <w:sz w:val="22"/>
          <w:szCs w:val="22"/>
        </w:rPr>
        <w:t>, o que facilita o trabalho do perito em campo, evitando uso de estação total ou receptores GNSS</w:t>
      </w:r>
      <w:r w:rsidR="00C71110" w:rsidRPr="00F4426D">
        <w:rPr>
          <w:b w:val="0"/>
          <w:bCs w:val="0"/>
          <w:kern w:val="0"/>
          <w:sz w:val="22"/>
          <w:szCs w:val="22"/>
        </w:rPr>
        <w:t>.</w:t>
      </w:r>
    </w:p>
    <w:p w:rsidR="00721E36" w:rsidRPr="00F4426D" w:rsidRDefault="00721E36" w:rsidP="00C47076">
      <w:pPr>
        <w:pStyle w:val="Nivel1"/>
        <w:spacing w:line="240" w:lineRule="auto"/>
        <w:rPr>
          <w:sz w:val="20"/>
          <w:szCs w:val="22"/>
        </w:rPr>
      </w:pPr>
      <w:r w:rsidRPr="00C47076">
        <w:rPr>
          <w:sz w:val="20"/>
          <w:szCs w:val="22"/>
        </w:rPr>
        <w:t>CONCLU</w:t>
      </w:r>
      <w:r w:rsidRPr="00F4426D">
        <w:rPr>
          <w:sz w:val="20"/>
          <w:szCs w:val="22"/>
        </w:rPr>
        <w:t>SÃO</w:t>
      </w:r>
    </w:p>
    <w:p w:rsidR="001F0961" w:rsidRPr="00F4426D" w:rsidRDefault="00692DBB" w:rsidP="006D1519">
      <w:pPr>
        <w:pStyle w:val="Nivel1"/>
        <w:spacing w:line="240" w:lineRule="auto"/>
        <w:ind w:firstLine="851"/>
        <w:rPr>
          <w:b w:val="0"/>
          <w:bCs w:val="0"/>
          <w:kern w:val="0"/>
          <w:sz w:val="22"/>
          <w:szCs w:val="22"/>
        </w:rPr>
      </w:pPr>
      <w:r w:rsidRPr="00F4426D">
        <w:rPr>
          <w:b w:val="0"/>
          <w:bCs w:val="0"/>
          <w:kern w:val="0"/>
          <w:sz w:val="22"/>
          <w:szCs w:val="22"/>
        </w:rPr>
        <w:t xml:space="preserve">Cada </w:t>
      </w:r>
      <w:r w:rsidR="00CE00A1" w:rsidRPr="00F4426D">
        <w:rPr>
          <w:b w:val="0"/>
          <w:bCs w:val="0"/>
          <w:kern w:val="0"/>
          <w:sz w:val="22"/>
          <w:szCs w:val="22"/>
        </w:rPr>
        <w:t>trabalho de perícia na área ambiental</w:t>
      </w:r>
      <w:r w:rsidR="006D1519" w:rsidRPr="00F4426D">
        <w:rPr>
          <w:b w:val="0"/>
          <w:bCs w:val="0"/>
          <w:kern w:val="0"/>
          <w:sz w:val="22"/>
          <w:szCs w:val="22"/>
        </w:rPr>
        <w:t>,</w:t>
      </w:r>
      <w:r w:rsidR="00CE00A1" w:rsidRPr="00F4426D">
        <w:rPr>
          <w:b w:val="0"/>
          <w:bCs w:val="0"/>
          <w:kern w:val="0"/>
          <w:sz w:val="22"/>
          <w:szCs w:val="22"/>
        </w:rPr>
        <w:t xml:space="preserve"> onde se necessita realizar medição de áreas ou de volumes</w:t>
      </w:r>
      <w:r w:rsidR="006D1519" w:rsidRPr="00F4426D">
        <w:rPr>
          <w:b w:val="0"/>
          <w:bCs w:val="0"/>
          <w:kern w:val="0"/>
          <w:sz w:val="22"/>
          <w:szCs w:val="22"/>
        </w:rPr>
        <w:t>,</w:t>
      </w:r>
      <w:r w:rsidR="00CE00A1" w:rsidRPr="00F4426D">
        <w:rPr>
          <w:b w:val="0"/>
          <w:bCs w:val="0"/>
          <w:kern w:val="0"/>
          <w:sz w:val="22"/>
          <w:szCs w:val="22"/>
        </w:rPr>
        <w:t xml:space="preserve"> possui especificações de precisão </w:t>
      </w:r>
      <w:r w:rsidR="006F1BDA" w:rsidRPr="00F4426D">
        <w:rPr>
          <w:b w:val="0"/>
          <w:bCs w:val="0"/>
          <w:kern w:val="0"/>
          <w:sz w:val="22"/>
          <w:szCs w:val="22"/>
        </w:rPr>
        <w:t>particulares</w:t>
      </w:r>
      <w:r w:rsidR="00CE00A1" w:rsidRPr="00F4426D">
        <w:rPr>
          <w:b w:val="0"/>
          <w:bCs w:val="0"/>
          <w:kern w:val="0"/>
          <w:sz w:val="22"/>
          <w:szCs w:val="22"/>
        </w:rPr>
        <w:t xml:space="preserve">. </w:t>
      </w:r>
      <w:r w:rsidR="006D1519" w:rsidRPr="00F4426D">
        <w:rPr>
          <w:b w:val="0"/>
          <w:bCs w:val="0"/>
          <w:kern w:val="0"/>
          <w:sz w:val="22"/>
          <w:szCs w:val="22"/>
        </w:rPr>
        <w:t>O cálculo de área</w:t>
      </w:r>
      <w:r w:rsidR="006F1BDA">
        <w:rPr>
          <w:b w:val="0"/>
          <w:bCs w:val="0"/>
          <w:kern w:val="0"/>
          <w:sz w:val="22"/>
          <w:szCs w:val="22"/>
        </w:rPr>
        <w:t>s</w:t>
      </w:r>
      <w:r w:rsidR="006D1519" w:rsidRPr="00F4426D">
        <w:rPr>
          <w:b w:val="0"/>
          <w:bCs w:val="0"/>
          <w:kern w:val="0"/>
          <w:sz w:val="22"/>
          <w:szCs w:val="22"/>
        </w:rPr>
        <w:t xml:space="preserve"> degradadas ou de áreas desmatadas pode ser realizado com </w:t>
      </w:r>
      <w:r w:rsidR="00CF7551">
        <w:rPr>
          <w:b w:val="0"/>
          <w:bCs w:val="0"/>
          <w:kern w:val="0"/>
          <w:sz w:val="22"/>
          <w:szCs w:val="22"/>
        </w:rPr>
        <w:t>dados</w:t>
      </w:r>
      <w:r w:rsidR="006D1519" w:rsidRPr="00F4426D">
        <w:rPr>
          <w:b w:val="0"/>
          <w:bCs w:val="0"/>
          <w:kern w:val="0"/>
          <w:sz w:val="22"/>
          <w:szCs w:val="22"/>
        </w:rPr>
        <w:t xml:space="preserve"> menos precis</w:t>
      </w:r>
      <w:r w:rsidR="00CF7551">
        <w:rPr>
          <w:b w:val="0"/>
          <w:bCs w:val="0"/>
          <w:kern w:val="0"/>
          <w:sz w:val="22"/>
          <w:szCs w:val="22"/>
        </w:rPr>
        <w:t>o</w:t>
      </w:r>
      <w:r w:rsidR="006D1519" w:rsidRPr="00F4426D">
        <w:rPr>
          <w:b w:val="0"/>
          <w:bCs w:val="0"/>
          <w:kern w:val="0"/>
          <w:sz w:val="22"/>
          <w:szCs w:val="22"/>
        </w:rPr>
        <w:t>s</w:t>
      </w:r>
      <w:r w:rsidR="00CF7551">
        <w:rPr>
          <w:b w:val="0"/>
          <w:bCs w:val="0"/>
          <w:kern w:val="0"/>
          <w:sz w:val="22"/>
          <w:szCs w:val="22"/>
        </w:rPr>
        <w:t xml:space="preserve">, diferente de locais de </w:t>
      </w:r>
      <w:r w:rsidR="00FD259B">
        <w:rPr>
          <w:b w:val="0"/>
          <w:bCs w:val="0"/>
          <w:kern w:val="0"/>
          <w:sz w:val="22"/>
          <w:szCs w:val="22"/>
        </w:rPr>
        <w:t xml:space="preserve">extração mineral ilegal, onde se precisa determinar com boa aproximação os volumes extraídos. </w:t>
      </w:r>
      <w:r w:rsidRPr="00F4426D">
        <w:rPr>
          <w:b w:val="0"/>
          <w:bCs w:val="0"/>
          <w:kern w:val="0"/>
          <w:sz w:val="22"/>
          <w:szCs w:val="22"/>
        </w:rPr>
        <w:t xml:space="preserve">A realização de um voo </w:t>
      </w:r>
      <w:r w:rsidR="000C3278" w:rsidRPr="00F4426D">
        <w:rPr>
          <w:b w:val="0"/>
          <w:bCs w:val="0"/>
          <w:kern w:val="0"/>
          <w:sz w:val="22"/>
          <w:szCs w:val="22"/>
        </w:rPr>
        <w:t xml:space="preserve">com </w:t>
      </w:r>
      <w:r w:rsidR="006D1519" w:rsidRPr="00F4426D">
        <w:rPr>
          <w:b w:val="0"/>
          <w:bCs w:val="0"/>
          <w:kern w:val="0"/>
          <w:sz w:val="22"/>
          <w:szCs w:val="22"/>
        </w:rPr>
        <w:t xml:space="preserve">uso de pontos de controle em campo </w:t>
      </w:r>
      <w:r w:rsidRPr="00F4426D">
        <w:rPr>
          <w:b w:val="0"/>
          <w:bCs w:val="0"/>
          <w:kern w:val="0"/>
          <w:sz w:val="22"/>
          <w:szCs w:val="22"/>
        </w:rPr>
        <w:t>aumenta a confiabilidade do produto final gerado</w:t>
      </w:r>
      <w:r w:rsidR="00C71110" w:rsidRPr="00F4426D">
        <w:rPr>
          <w:b w:val="0"/>
          <w:bCs w:val="0"/>
          <w:kern w:val="0"/>
          <w:sz w:val="22"/>
          <w:szCs w:val="22"/>
        </w:rPr>
        <w:t>, porém demanda mais tempo</w:t>
      </w:r>
      <w:r w:rsidRPr="00F4426D">
        <w:rPr>
          <w:b w:val="0"/>
          <w:bCs w:val="0"/>
          <w:kern w:val="0"/>
          <w:sz w:val="22"/>
          <w:szCs w:val="22"/>
        </w:rPr>
        <w:t>.  </w:t>
      </w:r>
      <w:r w:rsidR="006D1519" w:rsidRPr="00F4426D">
        <w:rPr>
          <w:b w:val="0"/>
          <w:bCs w:val="0"/>
          <w:kern w:val="0"/>
          <w:sz w:val="22"/>
          <w:szCs w:val="22"/>
        </w:rPr>
        <w:t xml:space="preserve">A realização de pelo menos uma medida de distância no modelo tridimensional se mostrou suficiente para aumentar a precisão da determinação de áreas nas ortofotos. </w:t>
      </w:r>
      <w:r w:rsidR="00083E42" w:rsidRPr="00F4426D">
        <w:rPr>
          <w:b w:val="0"/>
          <w:bCs w:val="0"/>
          <w:kern w:val="0"/>
          <w:sz w:val="22"/>
          <w:szCs w:val="22"/>
        </w:rPr>
        <w:t>Com a existência de diversos modelos de VANT, com sensores de qualidades diferentes, há a necessidade de avaliar constantemente com rigor os dados gerados. O fato de tais equipamentos permitirem a geração de produtos digitais não significam que tais dados atendam às especificações necessárias, podendo incorrer na geração de dados incompatíveis para embasar laudos periciais.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417469" w:rsidRDefault="0065142A" w:rsidP="0065142A">
      <w:pPr>
        <w:pStyle w:val="Nivel1"/>
        <w:spacing w:line="240" w:lineRule="auto"/>
        <w:rPr>
          <w:sz w:val="20"/>
          <w:szCs w:val="22"/>
          <w:lang w:val="en-US"/>
        </w:rPr>
      </w:pPr>
      <w:bookmarkStart w:id="1" w:name="_Toc311228598"/>
      <w:r w:rsidRPr="00417469">
        <w:rPr>
          <w:sz w:val="20"/>
          <w:szCs w:val="22"/>
          <w:lang w:val="en-US"/>
        </w:rPr>
        <w:t>REFERÊNCIAS BIBLIOGRÁFICAS</w:t>
      </w:r>
      <w:bookmarkEnd w:id="1"/>
    </w:p>
    <w:p w:rsidR="00083E42" w:rsidRPr="00417469" w:rsidRDefault="00083E42" w:rsidP="0065142A">
      <w:pPr>
        <w:spacing w:line="240" w:lineRule="auto"/>
        <w:rPr>
          <w:sz w:val="20"/>
          <w:szCs w:val="22"/>
          <w:lang w:val="en-US"/>
        </w:rPr>
      </w:pPr>
      <w:r w:rsidRPr="00417469">
        <w:rPr>
          <w:sz w:val="20"/>
          <w:szCs w:val="22"/>
          <w:lang w:val="en-US"/>
        </w:rPr>
        <w:t xml:space="preserve">1. American Society of Photogrammetry - ASP (1966). </w:t>
      </w:r>
      <w:r w:rsidRPr="00417469">
        <w:rPr>
          <w:b/>
          <w:sz w:val="20"/>
          <w:szCs w:val="22"/>
          <w:lang w:val="en-US"/>
        </w:rPr>
        <w:t>Manual of Photogrammetry</w:t>
      </w:r>
      <w:r w:rsidRPr="00417469">
        <w:rPr>
          <w:sz w:val="20"/>
          <w:szCs w:val="22"/>
          <w:lang w:val="en-US"/>
        </w:rPr>
        <w:t>.</w:t>
      </w:r>
    </w:p>
    <w:p w:rsidR="00083E42" w:rsidRDefault="00083E42" w:rsidP="0065142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Pr="00083E42">
        <w:rPr>
          <w:sz w:val="20"/>
          <w:szCs w:val="22"/>
        </w:rPr>
        <w:t xml:space="preserve">Ferreira, A.M. R.; et al. (2013). </w:t>
      </w:r>
      <w:r w:rsidRPr="002C3D0D">
        <w:rPr>
          <w:b/>
          <w:sz w:val="20"/>
          <w:szCs w:val="22"/>
        </w:rPr>
        <w:t xml:space="preserve">Utilização de aeronaves remotamente pilotadas para extração de mosaico </w:t>
      </w:r>
      <w:proofErr w:type="spellStart"/>
      <w:r w:rsidRPr="002C3D0D">
        <w:rPr>
          <w:b/>
          <w:sz w:val="20"/>
          <w:szCs w:val="22"/>
        </w:rPr>
        <w:t>georreferenciado</w:t>
      </w:r>
      <w:proofErr w:type="spellEnd"/>
      <w:r w:rsidRPr="002C3D0D">
        <w:rPr>
          <w:b/>
          <w:sz w:val="20"/>
          <w:szCs w:val="22"/>
        </w:rPr>
        <w:t xml:space="preserve"> multiespectral e modelo digital de elevação de altíssima resolução espacial</w:t>
      </w:r>
      <w:r w:rsidRPr="00083E42">
        <w:rPr>
          <w:sz w:val="20"/>
          <w:szCs w:val="22"/>
        </w:rPr>
        <w:t>. Simpósio Brasileiro de Sensoriamento Remoto (SBSR).</w:t>
      </w:r>
    </w:p>
    <w:p w:rsidR="00083E42" w:rsidRDefault="00083E42" w:rsidP="00083E42">
      <w:pPr>
        <w:spacing w:line="100" w:lineRule="atLeast"/>
      </w:pPr>
      <w:r>
        <w:rPr>
          <w:sz w:val="20"/>
          <w:szCs w:val="20"/>
        </w:rPr>
        <w:lastRenderedPageBreak/>
        <w:t xml:space="preserve">3. MONICO, J. F. G. </w:t>
      </w:r>
      <w:r w:rsidRPr="002C3D0D">
        <w:rPr>
          <w:b/>
          <w:sz w:val="20"/>
          <w:szCs w:val="20"/>
        </w:rPr>
        <w:t>Posicionamento pelo NAVSTAR-GPS: Descrição, Fundamentos e Aplicações</w:t>
      </w:r>
      <w:r>
        <w:rPr>
          <w:sz w:val="20"/>
          <w:szCs w:val="20"/>
        </w:rPr>
        <w:t>. 1ª ed. São</w:t>
      </w:r>
      <w:r w:rsidR="002C3D0D">
        <w:rPr>
          <w:sz w:val="20"/>
          <w:szCs w:val="20"/>
        </w:rPr>
        <w:t xml:space="preserve"> </w:t>
      </w:r>
      <w:r>
        <w:rPr>
          <w:sz w:val="20"/>
          <w:szCs w:val="20"/>
        </w:rPr>
        <w:t>Paulo: Unesp, 2000a. p 287.</w:t>
      </w:r>
    </w:p>
    <w:p w:rsidR="00083E42" w:rsidRPr="00083E42" w:rsidRDefault="00083E42" w:rsidP="00083E42">
      <w:pPr>
        <w:spacing w:line="240" w:lineRule="auto"/>
        <w:rPr>
          <w:sz w:val="20"/>
          <w:szCs w:val="20"/>
        </w:rPr>
      </w:pPr>
      <w:r w:rsidRPr="00083E42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Lemes, I. R., </w:t>
      </w:r>
      <w:r w:rsidRPr="002C3D0D">
        <w:rPr>
          <w:b/>
          <w:sz w:val="20"/>
          <w:szCs w:val="20"/>
        </w:rPr>
        <w:t>Influência do uso de pontos pré-sinalizados na qualidade de ortofotos geradas por imagens obtidas por RPAS</w:t>
      </w:r>
      <w:r>
        <w:rPr>
          <w:sz w:val="20"/>
          <w:szCs w:val="20"/>
        </w:rPr>
        <w:t xml:space="preserve">, </w:t>
      </w:r>
      <w:r w:rsidR="002C3D0D">
        <w:rPr>
          <w:sz w:val="20"/>
          <w:szCs w:val="20"/>
        </w:rPr>
        <w:t>12º COBRAC, 2016.</w:t>
      </w:r>
    </w:p>
    <w:sectPr w:rsidR="00083E42" w:rsidRPr="00083E42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AE" w:rsidRDefault="006175AE" w:rsidP="003752F7">
      <w:pPr>
        <w:spacing w:line="240" w:lineRule="auto"/>
      </w:pPr>
      <w:r>
        <w:separator/>
      </w:r>
    </w:p>
  </w:endnote>
  <w:endnote w:type="continuationSeparator" w:id="0">
    <w:p w:rsidR="006175AE" w:rsidRDefault="006175AE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0467B3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AE" w:rsidRDefault="006175AE" w:rsidP="003752F7">
      <w:pPr>
        <w:spacing w:line="240" w:lineRule="auto"/>
      </w:pPr>
      <w:r>
        <w:separator/>
      </w:r>
    </w:p>
  </w:footnote>
  <w:footnote w:type="continuationSeparator" w:id="0">
    <w:p w:rsidR="006175AE" w:rsidRDefault="006175AE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069F"/>
    <w:rsid w:val="00042E0A"/>
    <w:rsid w:val="00043C0D"/>
    <w:rsid w:val="00044446"/>
    <w:rsid w:val="000467B3"/>
    <w:rsid w:val="00051A3B"/>
    <w:rsid w:val="00053737"/>
    <w:rsid w:val="00053FCD"/>
    <w:rsid w:val="00075CC4"/>
    <w:rsid w:val="00080175"/>
    <w:rsid w:val="00083E42"/>
    <w:rsid w:val="00090BA6"/>
    <w:rsid w:val="000B38F5"/>
    <w:rsid w:val="000C0B58"/>
    <w:rsid w:val="000C3278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749D3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0932"/>
    <w:rsid w:val="001F0961"/>
    <w:rsid w:val="001F5735"/>
    <w:rsid w:val="00242C54"/>
    <w:rsid w:val="00244839"/>
    <w:rsid w:val="00247455"/>
    <w:rsid w:val="00251C8D"/>
    <w:rsid w:val="00256A86"/>
    <w:rsid w:val="002627AD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C3D0D"/>
    <w:rsid w:val="002F7B50"/>
    <w:rsid w:val="003037F9"/>
    <w:rsid w:val="003122FD"/>
    <w:rsid w:val="003212D0"/>
    <w:rsid w:val="0032165A"/>
    <w:rsid w:val="00334F29"/>
    <w:rsid w:val="0034706C"/>
    <w:rsid w:val="00353468"/>
    <w:rsid w:val="00355EBC"/>
    <w:rsid w:val="00357D88"/>
    <w:rsid w:val="003611C5"/>
    <w:rsid w:val="00372A5D"/>
    <w:rsid w:val="003752F7"/>
    <w:rsid w:val="0037720B"/>
    <w:rsid w:val="0038008B"/>
    <w:rsid w:val="00382120"/>
    <w:rsid w:val="003923A4"/>
    <w:rsid w:val="003928AB"/>
    <w:rsid w:val="003A3B09"/>
    <w:rsid w:val="003A6722"/>
    <w:rsid w:val="003C4B24"/>
    <w:rsid w:val="003D1166"/>
    <w:rsid w:val="003D455E"/>
    <w:rsid w:val="003E761E"/>
    <w:rsid w:val="003E7CC6"/>
    <w:rsid w:val="003F0931"/>
    <w:rsid w:val="003F6A7C"/>
    <w:rsid w:val="00410EBE"/>
    <w:rsid w:val="00417469"/>
    <w:rsid w:val="00423161"/>
    <w:rsid w:val="00425FB9"/>
    <w:rsid w:val="004264DD"/>
    <w:rsid w:val="00440830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4F556D"/>
    <w:rsid w:val="0051281F"/>
    <w:rsid w:val="00514489"/>
    <w:rsid w:val="00516CB0"/>
    <w:rsid w:val="005342A4"/>
    <w:rsid w:val="00535C25"/>
    <w:rsid w:val="00541B84"/>
    <w:rsid w:val="00541C6C"/>
    <w:rsid w:val="00542F64"/>
    <w:rsid w:val="00543A8C"/>
    <w:rsid w:val="0055601A"/>
    <w:rsid w:val="0056168D"/>
    <w:rsid w:val="00561D80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175AE"/>
    <w:rsid w:val="006347BF"/>
    <w:rsid w:val="006378FF"/>
    <w:rsid w:val="00647C59"/>
    <w:rsid w:val="0065142A"/>
    <w:rsid w:val="00660A3E"/>
    <w:rsid w:val="00662F1C"/>
    <w:rsid w:val="00672251"/>
    <w:rsid w:val="006762AA"/>
    <w:rsid w:val="006763E0"/>
    <w:rsid w:val="00677924"/>
    <w:rsid w:val="00690E86"/>
    <w:rsid w:val="00692DBB"/>
    <w:rsid w:val="006947F5"/>
    <w:rsid w:val="00696F59"/>
    <w:rsid w:val="006A2FB4"/>
    <w:rsid w:val="006A7305"/>
    <w:rsid w:val="006A774A"/>
    <w:rsid w:val="006B0091"/>
    <w:rsid w:val="006B00A7"/>
    <w:rsid w:val="006B0CC4"/>
    <w:rsid w:val="006B17A2"/>
    <w:rsid w:val="006C74E3"/>
    <w:rsid w:val="006D1519"/>
    <w:rsid w:val="006D18B3"/>
    <w:rsid w:val="006D26FC"/>
    <w:rsid w:val="006D4BC8"/>
    <w:rsid w:val="006D54A1"/>
    <w:rsid w:val="006E3323"/>
    <w:rsid w:val="006E33F4"/>
    <w:rsid w:val="006E4FEA"/>
    <w:rsid w:val="006F1BDA"/>
    <w:rsid w:val="006F43BE"/>
    <w:rsid w:val="00704CD3"/>
    <w:rsid w:val="007127F5"/>
    <w:rsid w:val="007148BD"/>
    <w:rsid w:val="00721E36"/>
    <w:rsid w:val="00733C52"/>
    <w:rsid w:val="00734E3C"/>
    <w:rsid w:val="00742161"/>
    <w:rsid w:val="0074671D"/>
    <w:rsid w:val="00746985"/>
    <w:rsid w:val="00755A52"/>
    <w:rsid w:val="00761959"/>
    <w:rsid w:val="0077422A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1CB1"/>
    <w:rsid w:val="00813F18"/>
    <w:rsid w:val="00817160"/>
    <w:rsid w:val="00821CAD"/>
    <w:rsid w:val="00824730"/>
    <w:rsid w:val="00832F16"/>
    <w:rsid w:val="00844D24"/>
    <w:rsid w:val="008572CF"/>
    <w:rsid w:val="00857E91"/>
    <w:rsid w:val="00860EDC"/>
    <w:rsid w:val="008671EB"/>
    <w:rsid w:val="008949B2"/>
    <w:rsid w:val="008B5B05"/>
    <w:rsid w:val="008D7AB4"/>
    <w:rsid w:val="008E2991"/>
    <w:rsid w:val="00910D22"/>
    <w:rsid w:val="00913BFD"/>
    <w:rsid w:val="0091507D"/>
    <w:rsid w:val="0091747D"/>
    <w:rsid w:val="009217B6"/>
    <w:rsid w:val="0093370E"/>
    <w:rsid w:val="00941837"/>
    <w:rsid w:val="00950EFD"/>
    <w:rsid w:val="00973188"/>
    <w:rsid w:val="00987E5E"/>
    <w:rsid w:val="009A202B"/>
    <w:rsid w:val="009A5F55"/>
    <w:rsid w:val="009A7747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2483D"/>
    <w:rsid w:val="00A25562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3724E"/>
    <w:rsid w:val="00B462A0"/>
    <w:rsid w:val="00B50074"/>
    <w:rsid w:val="00B702A7"/>
    <w:rsid w:val="00B81B4D"/>
    <w:rsid w:val="00B828FA"/>
    <w:rsid w:val="00B9582C"/>
    <w:rsid w:val="00BA23C0"/>
    <w:rsid w:val="00BA44CE"/>
    <w:rsid w:val="00BB73F0"/>
    <w:rsid w:val="00BD2918"/>
    <w:rsid w:val="00BF6353"/>
    <w:rsid w:val="00C026B2"/>
    <w:rsid w:val="00C11825"/>
    <w:rsid w:val="00C1748C"/>
    <w:rsid w:val="00C26C44"/>
    <w:rsid w:val="00C47076"/>
    <w:rsid w:val="00C630D3"/>
    <w:rsid w:val="00C71110"/>
    <w:rsid w:val="00C86D3A"/>
    <w:rsid w:val="00C92FC6"/>
    <w:rsid w:val="00C92FFA"/>
    <w:rsid w:val="00CA6562"/>
    <w:rsid w:val="00CA7450"/>
    <w:rsid w:val="00CC0AEB"/>
    <w:rsid w:val="00CC6B7D"/>
    <w:rsid w:val="00CC7593"/>
    <w:rsid w:val="00CE00A1"/>
    <w:rsid w:val="00CE4C43"/>
    <w:rsid w:val="00CE6D58"/>
    <w:rsid w:val="00CF0B20"/>
    <w:rsid w:val="00CF3290"/>
    <w:rsid w:val="00CF5B8C"/>
    <w:rsid w:val="00CF5D2A"/>
    <w:rsid w:val="00CF7551"/>
    <w:rsid w:val="00CF7F88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76BC3"/>
    <w:rsid w:val="00D83186"/>
    <w:rsid w:val="00D85888"/>
    <w:rsid w:val="00DB64DF"/>
    <w:rsid w:val="00DC0E24"/>
    <w:rsid w:val="00DD690F"/>
    <w:rsid w:val="00DE2ADD"/>
    <w:rsid w:val="00DF4B24"/>
    <w:rsid w:val="00DF7C5F"/>
    <w:rsid w:val="00E0277D"/>
    <w:rsid w:val="00E30AA9"/>
    <w:rsid w:val="00E573A1"/>
    <w:rsid w:val="00E65FFC"/>
    <w:rsid w:val="00E7601A"/>
    <w:rsid w:val="00E97951"/>
    <w:rsid w:val="00E979DF"/>
    <w:rsid w:val="00EA3AA3"/>
    <w:rsid w:val="00EA47BE"/>
    <w:rsid w:val="00EA4AD4"/>
    <w:rsid w:val="00EC6C1D"/>
    <w:rsid w:val="00ED6712"/>
    <w:rsid w:val="00EE266E"/>
    <w:rsid w:val="00EE3AB4"/>
    <w:rsid w:val="00EE70EE"/>
    <w:rsid w:val="00F10ED3"/>
    <w:rsid w:val="00F11B6C"/>
    <w:rsid w:val="00F15E18"/>
    <w:rsid w:val="00F22F39"/>
    <w:rsid w:val="00F32F02"/>
    <w:rsid w:val="00F363E3"/>
    <w:rsid w:val="00F42EBD"/>
    <w:rsid w:val="00F4426D"/>
    <w:rsid w:val="00F50A50"/>
    <w:rsid w:val="00F51AA9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C79E4"/>
    <w:rsid w:val="00FD150A"/>
    <w:rsid w:val="00FD259B"/>
    <w:rsid w:val="00FE0FA3"/>
    <w:rsid w:val="00FE2A0D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0B06-04D1-4C18-8299-67A3F3FB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2017-07-20T12:33:00Z</dcterms:created>
  <dcterms:modified xsi:type="dcterms:W3CDTF">2017-07-20T12:33:00Z</dcterms:modified>
</cp:coreProperties>
</file>