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90" w:rsidRPr="00E47D90" w:rsidRDefault="00E47D90" w:rsidP="00E47D90">
      <w:pPr>
        <w:spacing w:after="0" w:line="240" w:lineRule="auto"/>
        <w:ind w:right="-568"/>
        <w:jc w:val="center"/>
        <w:rPr>
          <w:b/>
          <w:caps/>
          <w:szCs w:val="24"/>
        </w:rPr>
      </w:pPr>
      <w:r w:rsidRPr="00E47D90">
        <w:rPr>
          <w:b/>
          <w:caps/>
          <w:szCs w:val="24"/>
        </w:rPr>
        <w:t xml:space="preserve">Utilização de carne mecanicamente separada de </w:t>
      </w:r>
      <w:proofErr w:type="spellStart"/>
      <w:r w:rsidRPr="00E47D90">
        <w:rPr>
          <w:b/>
          <w:i/>
          <w:szCs w:val="24"/>
        </w:rPr>
        <w:t>cynoscion</w:t>
      </w:r>
      <w:proofErr w:type="spellEnd"/>
      <w:r w:rsidRPr="00E47D90">
        <w:rPr>
          <w:b/>
          <w:i/>
          <w:szCs w:val="24"/>
        </w:rPr>
        <w:t xml:space="preserve"> </w:t>
      </w:r>
      <w:proofErr w:type="spellStart"/>
      <w:r w:rsidRPr="00E47D90">
        <w:rPr>
          <w:b/>
          <w:i/>
          <w:szCs w:val="24"/>
        </w:rPr>
        <w:t>acoupa</w:t>
      </w:r>
      <w:proofErr w:type="spellEnd"/>
      <w:r w:rsidRPr="00E47D90">
        <w:rPr>
          <w:b/>
          <w:szCs w:val="24"/>
        </w:rPr>
        <w:t xml:space="preserve"> </w:t>
      </w:r>
      <w:r w:rsidRPr="00E47D90">
        <w:rPr>
          <w:b/>
          <w:caps/>
          <w:szCs w:val="24"/>
        </w:rPr>
        <w:t>(Lacépede, 1802), na produção de</w:t>
      </w:r>
      <w:r w:rsidR="002536F3">
        <w:rPr>
          <w:b/>
          <w:caps/>
          <w:szCs w:val="24"/>
        </w:rPr>
        <w:t xml:space="preserve"> molho</w:t>
      </w:r>
      <w:r w:rsidRPr="00E47D90">
        <w:rPr>
          <w:b/>
          <w:caps/>
          <w:szCs w:val="24"/>
        </w:rPr>
        <w:t xml:space="preserve"> com diferentes composições</w:t>
      </w:r>
      <w:r w:rsidR="002536F3">
        <w:rPr>
          <w:b/>
          <w:caps/>
          <w:szCs w:val="24"/>
        </w:rPr>
        <w:t xml:space="preserve">: Analise </w:t>
      </w:r>
      <w:proofErr w:type="gramStart"/>
      <w:r w:rsidR="002536F3">
        <w:rPr>
          <w:b/>
          <w:caps/>
          <w:szCs w:val="24"/>
        </w:rPr>
        <w:t>sensorial</w:t>
      </w:r>
      <w:proofErr w:type="gramEnd"/>
      <w:r w:rsidRPr="00E47D90">
        <w:rPr>
          <w:b/>
          <w:caps/>
          <w:szCs w:val="24"/>
        </w:rPr>
        <w:t xml:space="preserve"> </w:t>
      </w:r>
    </w:p>
    <w:p w:rsidR="00E47D90" w:rsidRPr="00706E0D" w:rsidRDefault="00E47D90" w:rsidP="003270C9">
      <w:pPr>
        <w:jc w:val="center"/>
        <w:rPr>
          <w:b/>
          <w:caps/>
          <w:szCs w:val="24"/>
        </w:rPr>
      </w:pPr>
    </w:p>
    <w:p w:rsidR="00E47D90" w:rsidRDefault="00E47D90" w:rsidP="00C428DA">
      <w:pPr>
        <w:spacing w:after="0" w:line="240" w:lineRule="auto"/>
        <w:jc w:val="center"/>
        <w:rPr>
          <w:rFonts w:eastAsia="Times New Roman"/>
          <w:b/>
          <w:szCs w:val="24"/>
          <w:lang w:eastAsia="pt-BR"/>
        </w:rPr>
      </w:pPr>
      <w:r w:rsidRPr="00E47D90">
        <w:rPr>
          <w:rFonts w:eastAsia="Times New Roman"/>
          <w:b/>
          <w:szCs w:val="24"/>
          <w:lang w:eastAsia="pt-BR"/>
        </w:rPr>
        <w:t xml:space="preserve">Arthur dos Santos da </w:t>
      </w:r>
      <w:r w:rsidR="00BD1A7A">
        <w:rPr>
          <w:rFonts w:eastAsia="Times New Roman"/>
          <w:b/>
          <w:szCs w:val="24"/>
          <w:lang w:eastAsia="pt-BR"/>
        </w:rPr>
        <w:t>Silva</w:t>
      </w:r>
      <w:r w:rsidRPr="00BD1A7A">
        <w:rPr>
          <w:rFonts w:eastAsia="Times New Roman"/>
          <w:b/>
          <w:szCs w:val="24"/>
          <w:vertAlign w:val="superscript"/>
          <w:lang w:eastAsia="pt-BR"/>
        </w:rPr>
        <w:t>1</w:t>
      </w:r>
      <w:r w:rsidRPr="00E47D90">
        <w:rPr>
          <w:rFonts w:eastAsia="Times New Roman"/>
          <w:b/>
          <w:szCs w:val="24"/>
          <w:lang w:eastAsia="pt-BR"/>
        </w:rPr>
        <w:t xml:space="preserve">*; </w:t>
      </w:r>
      <w:r w:rsidR="00804427" w:rsidRPr="00804427">
        <w:rPr>
          <w:rFonts w:eastAsia="Times New Roman"/>
          <w:b/>
          <w:szCs w:val="24"/>
          <w:lang w:eastAsia="pt-BR"/>
        </w:rPr>
        <w:t xml:space="preserve">Rafael </w:t>
      </w:r>
      <w:r w:rsidR="00AB6200">
        <w:rPr>
          <w:rFonts w:eastAsia="Times New Roman"/>
          <w:b/>
          <w:szCs w:val="24"/>
          <w:lang w:eastAsia="pt-BR"/>
        </w:rPr>
        <w:t>de J</w:t>
      </w:r>
      <w:r w:rsidR="00804427" w:rsidRPr="00804427">
        <w:rPr>
          <w:rFonts w:eastAsia="Times New Roman"/>
          <w:b/>
          <w:szCs w:val="24"/>
          <w:lang w:eastAsia="pt-BR"/>
        </w:rPr>
        <w:t>esus da Silva Ferreira²</w:t>
      </w:r>
      <w:r w:rsidRPr="00804427">
        <w:rPr>
          <w:rFonts w:eastAsia="Times New Roman"/>
          <w:b/>
          <w:szCs w:val="24"/>
          <w:lang w:eastAsia="pt-BR"/>
        </w:rPr>
        <w:t xml:space="preserve">; </w:t>
      </w:r>
      <w:r w:rsidR="00BD1A7A">
        <w:rPr>
          <w:rFonts w:eastAsia="Times New Roman"/>
          <w:b/>
          <w:szCs w:val="24"/>
          <w:lang w:eastAsia="pt-BR"/>
        </w:rPr>
        <w:t xml:space="preserve">Lucas Gabriel </w:t>
      </w:r>
      <w:r w:rsidR="00911F7F">
        <w:rPr>
          <w:rFonts w:eastAsia="Times New Roman"/>
          <w:b/>
          <w:szCs w:val="24"/>
          <w:lang w:eastAsia="pt-BR"/>
        </w:rPr>
        <w:t xml:space="preserve">Baltazar </w:t>
      </w:r>
      <w:r w:rsidR="00BD1A7A">
        <w:rPr>
          <w:rFonts w:eastAsia="Times New Roman"/>
          <w:b/>
          <w:szCs w:val="24"/>
          <w:lang w:eastAsia="pt-BR"/>
        </w:rPr>
        <w:t>Costa³</w:t>
      </w:r>
      <w:r w:rsidRPr="00E47D90">
        <w:rPr>
          <w:rFonts w:eastAsia="Times New Roman"/>
          <w:b/>
          <w:szCs w:val="24"/>
          <w:lang w:eastAsia="pt-BR"/>
        </w:rPr>
        <w:t xml:space="preserve">; </w:t>
      </w:r>
      <w:proofErr w:type="spellStart"/>
      <w:r w:rsidR="00911F7F" w:rsidRPr="00E47D90">
        <w:rPr>
          <w:rFonts w:eastAsia="Times New Roman"/>
          <w:b/>
          <w:szCs w:val="24"/>
          <w:lang w:eastAsia="pt-BR"/>
        </w:rPr>
        <w:t>Brendo</w:t>
      </w:r>
      <w:proofErr w:type="spellEnd"/>
      <w:r w:rsidR="00911F7F" w:rsidRPr="00E47D90">
        <w:rPr>
          <w:rFonts w:eastAsia="Times New Roman"/>
          <w:b/>
          <w:szCs w:val="24"/>
          <w:lang w:eastAsia="pt-BR"/>
        </w:rPr>
        <w:t xml:space="preserve"> </w:t>
      </w:r>
      <w:proofErr w:type="spellStart"/>
      <w:r w:rsidR="00911F7F" w:rsidRPr="00E47D90">
        <w:rPr>
          <w:rFonts w:eastAsia="Times New Roman"/>
          <w:b/>
          <w:szCs w:val="24"/>
          <w:lang w:eastAsia="pt-BR"/>
        </w:rPr>
        <w:t>Wyller</w:t>
      </w:r>
      <w:proofErr w:type="spellEnd"/>
      <w:r w:rsidR="00911F7F" w:rsidRPr="00E47D90">
        <w:rPr>
          <w:rFonts w:eastAsia="Times New Roman"/>
          <w:b/>
          <w:szCs w:val="24"/>
          <w:lang w:eastAsia="pt-BR"/>
        </w:rPr>
        <w:t xml:space="preserve"> Cardoso B</w:t>
      </w:r>
      <w:r w:rsidR="00911F7F">
        <w:rPr>
          <w:rFonts w:eastAsia="Times New Roman"/>
          <w:b/>
          <w:szCs w:val="24"/>
          <w:lang w:eastAsia="pt-BR"/>
        </w:rPr>
        <w:t>otelho</w:t>
      </w:r>
      <w:r w:rsidR="00911F7F" w:rsidRPr="00E47D90">
        <w:rPr>
          <w:rFonts w:eastAsia="Times New Roman"/>
          <w:b/>
          <w:szCs w:val="24"/>
          <w:lang w:eastAsia="pt-BR"/>
        </w:rPr>
        <w:t xml:space="preserve"> </w:t>
      </w:r>
      <w:proofErr w:type="gramStart"/>
      <w:r w:rsidR="00911F7F" w:rsidRPr="00911F7F">
        <w:rPr>
          <w:rFonts w:eastAsia="Times New Roman"/>
          <w:b/>
          <w:szCs w:val="24"/>
          <w:vertAlign w:val="superscript"/>
          <w:lang w:eastAsia="pt-BR"/>
        </w:rPr>
        <w:t>4</w:t>
      </w:r>
      <w:proofErr w:type="gramEnd"/>
      <w:r w:rsidRPr="00E47D90">
        <w:rPr>
          <w:rFonts w:eastAsia="Times New Roman"/>
          <w:b/>
          <w:szCs w:val="24"/>
          <w:lang w:eastAsia="pt-BR"/>
        </w:rPr>
        <w:t xml:space="preserve">, Carlos Alberto Martins </w:t>
      </w:r>
      <w:r w:rsidR="00BD1A7A">
        <w:rPr>
          <w:rFonts w:eastAsia="Times New Roman"/>
          <w:b/>
          <w:szCs w:val="24"/>
          <w:lang w:eastAsia="pt-BR"/>
        </w:rPr>
        <w:t>Cordeiro</w:t>
      </w:r>
      <w:r w:rsidR="005227FD" w:rsidRPr="005227FD">
        <w:rPr>
          <w:rFonts w:eastAsia="Times New Roman"/>
          <w:b/>
          <w:szCs w:val="24"/>
          <w:vertAlign w:val="superscript"/>
          <w:lang w:eastAsia="pt-BR"/>
        </w:rPr>
        <w:t>5</w:t>
      </w:r>
      <w:r w:rsidRPr="00E47D90">
        <w:rPr>
          <w:rFonts w:eastAsia="Times New Roman"/>
          <w:b/>
          <w:szCs w:val="24"/>
          <w:lang w:eastAsia="pt-BR"/>
        </w:rPr>
        <w:t xml:space="preserve">. </w:t>
      </w:r>
    </w:p>
    <w:p w:rsidR="00BD1A7A" w:rsidRPr="00167185" w:rsidRDefault="00BD1A7A" w:rsidP="00C428DA">
      <w:pPr>
        <w:spacing w:after="0" w:line="240" w:lineRule="auto"/>
        <w:jc w:val="center"/>
        <w:rPr>
          <w:rFonts w:eastAsia="Times New Roman"/>
          <w:b/>
          <w:szCs w:val="24"/>
          <w:lang w:eastAsia="pt-BR"/>
        </w:rPr>
      </w:pPr>
    </w:p>
    <w:p w:rsidR="00D20C74" w:rsidRPr="00A22C18" w:rsidRDefault="00D20C74" w:rsidP="00D20C74">
      <w:pPr>
        <w:spacing w:after="0" w:line="240" w:lineRule="auto"/>
        <w:jc w:val="both"/>
        <w:rPr>
          <w:sz w:val="20"/>
          <w:szCs w:val="20"/>
        </w:rPr>
      </w:pPr>
      <w:r w:rsidRPr="00A22C18">
        <w:rPr>
          <w:sz w:val="20"/>
          <w:szCs w:val="20"/>
        </w:rPr>
        <w:t>¹arthursilvaufpa@hotmail.com. Graduando em Engenharia de Pesca/UFPA.</w:t>
      </w:r>
      <w:r w:rsidR="00911F7F">
        <w:rPr>
          <w:sz w:val="20"/>
          <w:szCs w:val="20"/>
        </w:rPr>
        <w:t xml:space="preserve"> ²</w:t>
      </w:r>
      <w:r w:rsidR="00750BF5">
        <w:rPr>
          <w:sz w:val="20"/>
          <w:szCs w:val="20"/>
        </w:rPr>
        <w:t>rafaeljesussilvaf@gmail.com</w:t>
      </w:r>
      <w:r w:rsidR="00AB6200">
        <w:rPr>
          <w:sz w:val="20"/>
          <w:szCs w:val="20"/>
        </w:rPr>
        <w:t xml:space="preserve">, </w:t>
      </w:r>
      <w:r w:rsidR="00AB6200" w:rsidRPr="00A22C18">
        <w:rPr>
          <w:sz w:val="20"/>
          <w:szCs w:val="20"/>
        </w:rPr>
        <w:t>Graduando em Engenharia de Pesca/UFPA</w:t>
      </w:r>
      <w:r w:rsidR="00AB6200">
        <w:rPr>
          <w:sz w:val="20"/>
          <w:szCs w:val="20"/>
        </w:rPr>
        <w:t xml:space="preserve">. </w:t>
      </w:r>
      <w:r w:rsidR="00911F7F">
        <w:rPr>
          <w:sz w:val="20"/>
          <w:szCs w:val="20"/>
        </w:rPr>
        <w:t>³</w:t>
      </w:r>
      <w:r w:rsidR="00750BF5">
        <w:rPr>
          <w:sz w:val="20"/>
          <w:szCs w:val="20"/>
        </w:rPr>
        <w:t>lucasbcosta1@icloud.com</w:t>
      </w:r>
      <w:r w:rsidR="00911F7F">
        <w:rPr>
          <w:sz w:val="20"/>
          <w:szCs w:val="20"/>
        </w:rPr>
        <w:t>, g</w:t>
      </w:r>
      <w:r w:rsidR="00911F7F" w:rsidRPr="00A22C18">
        <w:rPr>
          <w:sz w:val="20"/>
          <w:szCs w:val="20"/>
        </w:rPr>
        <w:t>raduando em Engenharia de Pesca/UFPA</w:t>
      </w:r>
      <w:r w:rsidR="00911F7F">
        <w:rPr>
          <w:sz w:val="20"/>
          <w:szCs w:val="20"/>
        </w:rPr>
        <w:t xml:space="preserve">. </w:t>
      </w:r>
      <w:r w:rsidR="00911F7F" w:rsidRPr="00911F7F">
        <w:rPr>
          <w:sz w:val="20"/>
          <w:szCs w:val="20"/>
          <w:vertAlign w:val="superscript"/>
        </w:rPr>
        <w:t>4</w:t>
      </w:r>
      <w:r w:rsidR="009B7C6D">
        <w:rPr>
          <w:sz w:val="20"/>
          <w:szCs w:val="20"/>
        </w:rPr>
        <w:t>b</w:t>
      </w:r>
      <w:r w:rsidR="00911F7F">
        <w:rPr>
          <w:sz w:val="20"/>
          <w:szCs w:val="20"/>
        </w:rPr>
        <w:t>rendo</w:t>
      </w:r>
      <w:r w:rsidR="00750BF5">
        <w:rPr>
          <w:sz w:val="20"/>
          <w:szCs w:val="20"/>
        </w:rPr>
        <w:t>w</w:t>
      </w:r>
      <w:r w:rsidR="00911F7F">
        <w:rPr>
          <w:sz w:val="20"/>
          <w:szCs w:val="20"/>
        </w:rPr>
        <w:t>yller</w:t>
      </w:r>
      <w:r w:rsidR="00750BF5">
        <w:rPr>
          <w:sz w:val="20"/>
          <w:szCs w:val="20"/>
        </w:rPr>
        <w:t>@gmail.com</w:t>
      </w:r>
      <w:r w:rsidR="00911F7F">
        <w:rPr>
          <w:sz w:val="20"/>
          <w:szCs w:val="20"/>
        </w:rPr>
        <w:t>, g</w:t>
      </w:r>
      <w:r w:rsidR="00911F7F" w:rsidRPr="00A22C18">
        <w:rPr>
          <w:sz w:val="20"/>
          <w:szCs w:val="20"/>
        </w:rPr>
        <w:t>raduando em Engenharia de Pesca/UFPA</w:t>
      </w:r>
      <w:r w:rsidR="00AB6200">
        <w:rPr>
          <w:sz w:val="20"/>
          <w:szCs w:val="20"/>
        </w:rPr>
        <w:t xml:space="preserve">. </w:t>
      </w:r>
      <w:r w:rsidR="005227FD" w:rsidRPr="005227FD">
        <w:rPr>
          <w:sz w:val="20"/>
          <w:szCs w:val="20"/>
          <w:vertAlign w:val="superscript"/>
        </w:rPr>
        <w:t>5</w:t>
      </w:r>
      <w:r w:rsidR="005227FD">
        <w:rPr>
          <w:sz w:val="20"/>
          <w:szCs w:val="20"/>
        </w:rPr>
        <w:t>camcordeiro@ufpa</w:t>
      </w:r>
      <w:r w:rsidR="001C51B8">
        <w:rPr>
          <w:sz w:val="20"/>
          <w:szCs w:val="20"/>
        </w:rPr>
        <w:t>.</w:t>
      </w:r>
      <w:r w:rsidR="0058207D">
        <w:rPr>
          <w:sz w:val="20"/>
          <w:szCs w:val="20"/>
        </w:rPr>
        <w:t>br</w:t>
      </w:r>
      <w:r w:rsidR="001C51B8">
        <w:rPr>
          <w:sz w:val="20"/>
          <w:szCs w:val="20"/>
        </w:rPr>
        <w:t xml:space="preserve"> </w:t>
      </w:r>
      <w:r>
        <w:rPr>
          <w:sz w:val="20"/>
          <w:szCs w:val="20"/>
        </w:rPr>
        <w:t>UFPA-</w:t>
      </w:r>
      <w:r w:rsidRPr="00A22C18">
        <w:rPr>
          <w:sz w:val="20"/>
          <w:szCs w:val="20"/>
        </w:rPr>
        <w:t>Instituto de Estudos Costeiros (IECOS)</w:t>
      </w:r>
      <w:r w:rsidR="00A072D5">
        <w:rPr>
          <w:sz w:val="20"/>
          <w:szCs w:val="20"/>
        </w:rPr>
        <w:t>.</w:t>
      </w: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bookmarkStart w:id="0" w:name="_GoBack"/>
      <w:bookmarkEnd w:id="0"/>
    </w:p>
    <w:p w:rsidR="000D5551" w:rsidRPr="000D5551" w:rsidRDefault="000D5551" w:rsidP="000D5551">
      <w:pPr>
        <w:spacing w:after="0" w:line="240" w:lineRule="auto"/>
        <w:jc w:val="both"/>
        <w:rPr>
          <w:color w:val="000000"/>
        </w:rPr>
      </w:pPr>
      <w:r w:rsidRPr="000D5551">
        <w:rPr>
          <w:color w:val="000000"/>
        </w:rPr>
        <w:t>A busca por novos produtos são estratégias que devem ser estudadas para popularizarem e aumentarem o consumo de pescados, agregando valor e melhorando a rentabilidade dos pescadores e reaproveitando a carcaça do pescado de forma que atenda às necessidades dos consumidores apresentando diferentes produtos fáceis e com rápido preparo. Utilizando carne mecanicamente separada (CMS) de pescada amarela (</w:t>
      </w:r>
      <w:proofErr w:type="spellStart"/>
      <w:r w:rsidRPr="000D5551">
        <w:rPr>
          <w:i/>
          <w:color w:val="000000"/>
        </w:rPr>
        <w:t>Cynoscion</w:t>
      </w:r>
      <w:proofErr w:type="spellEnd"/>
      <w:r w:rsidRPr="000D5551">
        <w:rPr>
          <w:i/>
          <w:color w:val="000000"/>
        </w:rPr>
        <w:t xml:space="preserve"> </w:t>
      </w:r>
      <w:proofErr w:type="spellStart"/>
      <w:r w:rsidRPr="000D5551">
        <w:rPr>
          <w:i/>
          <w:color w:val="000000"/>
        </w:rPr>
        <w:t>acoupa</w:t>
      </w:r>
      <w:proofErr w:type="spellEnd"/>
      <w:r w:rsidRPr="000D5551">
        <w:rPr>
          <w:color w:val="000000"/>
        </w:rPr>
        <w:t xml:space="preserve">). Para a elaboração dos produtos com diferentes ingredientes (creme de leite, requeijão e creme de leite com queijo) foram homogeneizados com o CMS, acrescidos dos demais ingredientes e condimentos. Na avaliação sensorial foi observada maior aceitabilidade para o creme de leite com queijo com </w:t>
      </w:r>
      <w:proofErr w:type="gramStart"/>
      <w:r w:rsidRPr="000D5551">
        <w:rPr>
          <w:color w:val="000000"/>
        </w:rPr>
        <w:t>média 7,8</w:t>
      </w:r>
      <w:proofErr w:type="gramEnd"/>
      <w:r w:rsidRPr="000D5551">
        <w:rPr>
          <w:color w:val="000000"/>
        </w:rPr>
        <w:t>. Não foram observadas diferenças significativas para as médias atribuídas aos parâmetros sabor, aroma, textura, aceitação global e intenção de compra</w:t>
      </w:r>
      <w:r>
        <w:rPr>
          <w:color w:val="000000"/>
        </w:rPr>
        <w:t xml:space="preserve"> e aparência</w:t>
      </w:r>
      <w:r w:rsidRPr="000D5551">
        <w:rPr>
          <w:color w:val="000000"/>
        </w:rPr>
        <w:t xml:space="preserve"> que oscilaram, respectivamente, entre 7,</w:t>
      </w:r>
      <w:r>
        <w:rPr>
          <w:color w:val="000000"/>
        </w:rPr>
        <w:t>84;</w:t>
      </w:r>
      <w:r w:rsidRPr="000D5551">
        <w:rPr>
          <w:color w:val="000000"/>
        </w:rPr>
        <w:t xml:space="preserve"> 7,</w:t>
      </w:r>
      <w:r>
        <w:rPr>
          <w:color w:val="000000"/>
        </w:rPr>
        <w:t>41;</w:t>
      </w:r>
      <w:r w:rsidRPr="000D5551">
        <w:rPr>
          <w:color w:val="000000"/>
        </w:rPr>
        <w:t xml:space="preserve"> 7,</w:t>
      </w:r>
      <w:r>
        <w:rPr>
          <w:color w:val="000000"/>
        </w:rPr>
        <w:t xml:space="preserve">45; </w:t>
      </w:r>
      <w:r w:rsidRPr="000D5551">
        <w:rPr>
          <w:color w:val="000000"/>
        </w:rPr>
        <w:t>7,</w:t>
      </w:r>
      <w:r>
        <w:rPr>
          <w:color w:val="000000"/>
        </w:rPr>
        <w:t>6</w:t>
      </w:r>
      <w:r w:rsidRPr="000D5551">
        <w:rPr>
          <w:color w:val="000000"/>
        </w:rPr>
        <w:t>5</w:t>
      </w:r>
      <w:r>
        <w:rPr>
          <w:color w:val="000000"/>
        </w:rPr>
        <w:t>; 4,11 e 7,7</w:t>
      </w:r>
      <w:r w:rsidRPr="000D5551">
        <w:rPr>
          <w:color w:val="000000"/>
        </w:rPr>
        <w:t xml:space="preserve">. Todos os produtos estiveram entre moderadamente e muito aceitos, não havendo preferência por um específico. Os resultados referentes à intenção de compra variaram entre “talvez comprasse” </w:t>
      </w:r>
      <w:proofErr w:type="gramStart"/>
      <w:r w:rsidRPr="000D5551">
        <w:rPr>
          <w:color w:val="000000"/>
        </w:rPr>
        <w:t>/”</w:t>
      </w:r>
      <w:proofErr w:type="gramEnd"/>
      <w:r w:rsidRPr="000D5551">
        <w:rPr>
          <w:color w:val="000000"/>
        </w:rPr>
        <w:t xml:space="preserve"> não comprasse” e “possivelmente compraria o produto”.</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0D5551">
        <w:rPr>
          <w:szCs w:val="24"/>
        </w:rPr>
        <w:t>A</w:t>
      </w:r>
      <w:r w:rsidR="000D5551" w:rsidRPr="00050D58">
        <w:rPr>
          <w:szCs w:val="24"/>
        </w:rPr>
        <w:t>proveitamen</w:t>
      </w:r>
      <w:r w:rsidR="000D5551">
        <w:rPr>
          <w:szCs w:val="24"/>
        </w:rPr>
        <w:t>to; Inovação; P</w:t>
      </w:r>
      <w:r w:rsidR="000D5551" w:rsidRPr="00050D58">
        <w:rPr>
          <w:szCs w:val="24"/>
        </w:rPr>
        <w:t>raticidade</w:t>
      </w:r>
      <w:r w:rsidR="000D5551" w:rsidRPr="00050D58">
        <w:rPr>
          <w:b/>
          <w:smallCaps/>
          <w:szCs w:val="24"/>
        </w:rPr>
        <w:t>.</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6D7C8B" w:rsidRPr="00804427" w:rsidRDefault="006D7C8B" w:rsidP="006D7C8B">
      <w:pPr>
        <w:autoSpaceDE w:val="0"/>
        <w:autoSpaceDN w:val="0"/>
        <w:adjustRightInd w:val="0"/>
        <w:spacing w:after="0" w:line="240" w:lineRule="auto"/>
        <w:jc w:val="both"/>
        <w:rPr>
          <w:b/>
          <w:szCs w:val="24"/>
          <w:lang w:val="en-US" w:eastAsia="pt-BR"/>
        </w:rPr>
      </w:pPr>
      <w:r w:rsidRPr="00804427">
        <w:rPr>
          <w:b/>
          <w:szCs w:val="24"/>
          <w:lang w:val="en-US" w:eastAsia="pt-BR"/>
        </w:rPr>
        <w:t>ABSTRAT</w:t>
      </w:r>
    </w:p>
    <w:p w:rsidR="00822874" w:rsidRPr="00804427" w:rsidRDefault="00822874" w:rsidP="006D7C8B">
      <w:pPr>
        <w:autoSpaceDE w:val="0"/>
        <w:autoSpaceDN w:val="0"/>
        <w:adjustRightInd w:val="0"/>
        <w:spacing w:after="0" w:line="240" w:lineRule="auto"/>
        <w:jc w:val="both"/>
        <w:rPr>
          <w:b/>
          <w:szCs w:val="24"/>
          <w:lang w:val="en-US" w:eastAsia="pt-BR"/>
        </w:rPr>
      </w:pPr>
    </w:p>
    <w:p w:rsidR="00C365BA" w:rsidRPr="00C365BA" w:rsidRDefault="00C365BA" w:rsidP="00C365BA">
      <w:pPr>
        <w:autoSpaceDE w:val="0"/>
        <w:autoSpaceDN w:val="0"/>
        <w:adjustRightInd w:val="0"/>
        <w:spacing w:after="0" w:line="240" w:lineRule="auto"/>
        <w:jc w:val="both"/>
        <w:rPr>
          <w:szCs w:val="24"/>
          <w:lang w:val="en-US" w:eastAsia="pt-BR"/>
        </w:rPr>
      </w:pPr>
      <w:r w:rsidRPr="00C365BA">
        <w:rPr>
          <w:szCs w:val="24"/>
          <w:lang w:val="en-US" w:eastAsia="pt-BR"/>
        </w:rPr>
        <w:t>The search for new products are strategies that should be studied to popularize and increase the consumption of fish, adding value and improving the profitability of fishermen and reusing the housing form of fish that meets the needs of consumers presenting different products easy and fast preparation . Using mechanically separated meat (CMS) of yellow hake (</w:t>
      </w:r>
      <w:proofErr w:type="spellStart"/>
      <w:r w:rsidRPr="00C365BA">
        <w:rPr>
          <w:i/>
          <w:szCs w:val="24"/>
          <w:lang w:val="en-US" w:eastAsia="pt-BR"/>
        </w:rPr>
        <w:t>Cynoscion</w:t>
      </w:r>
      <w:proofErr w:type="spellEnd"/>
      <w:r w:rsidRPr="00C365BA">
        <w:rPr>
          <w:i/>
          <w:szCs w:val="24"/>
          <w:lang w:val="en-US" w:eastAsia="pt-BR"/>
        </w:rPr>
        <w:t xml:space="preserve"> </w:t>
      </w:r>
      <w:proofErr w:type="spellStart"/>
      <w:r w:rsidRPr="00C365BA">
        <w:rPr>
          <w:i/>
          <w:szCs w:val="24"/>
          <w:lang w:val="en-US" w:eastAsia="pt-BR"/>
        </w:rPr>
        <w:t>acoupa</w:t>
      </w:r>
      <w:proofErr w:type="spellEnd"/>
      <w:r w:rsidRPr="00C365BA">
        <w:rPr>
          <w:szCs w:val="24"/>
          <w:lang w:val="en-US" w:eastAsia="pt-BR"/>
        </w:rPr>
        <w:t xml:space="preserve">). For the preparation of products with different ingredients (cream, cottage cheese and sour cream and cheese) were homogenized with the CMS, plus other ingredients and seasonings. In sensory evaluation was greater acceptability to the cream cheese with an average 7.8. There were no significant differences in the average assigned to parameters flavor, aroma, texture, global acceptance and purchase intent, which ranged respectively between </w:t>
      </w:r>
      <w:r w:rsidRPr="00C365BA">
        <w:rPr>
          <w:color w:val="000000"/>
          <w:lang w:val="en-US"/>
        </w:rPr>
        <w:t>7,84; 7,41; 7,45; 7,65; 4,11 and 7,7.</w:t>
      </w:r>
      <w:r>
        <w:rPr>
          <w:color w:val="000000"/>
          <w:lang w:val="en-US"/>
        </w:rPr>
        <w:t xml:space="preserve"> </w:t>
      </w:r>
      <w:r w:rsidRPr="00C365BA">
        <w:rPr>
          <w:szCs w:val="24"/>
          <w:lang w:val="en-US" w:eastAsia="pt-BR"/>
        </w:rPr>
        <w:t>All products were among moderately and accepted, without preference for a specific. The results of the purchase intention ranged from "maybe buy" / "not buy" and "possibly buy the product."</w:t>
      </w:r>
    </w:p>
    <w:p w:rsidR="006D7C8B" w:rsidRPr="00C365BA" w:rsidRDefault="006D7C8B" w:rsidP="006D7C8B">
      <w:pPr>
        <w:autoSpaceDE w:val="0"/>
        <w:autoSpaceDN w:val="0"/>
        <w:adjustRightInd w:val="0"/>
        <w:spacing w:after="0" w:line="240" w:lineRule="auto"/>
        <w:jc w:val="both"/>
        <w:rPr>
          <w:b/>
          <w:szCs w:val="24"/>
          <w:lang w:val="en-US" w:eastAsia="pt-BR"/>
        </w:rPr>
      </w:pPr>
    </w:p>
    <w:p w:rsidR="006D7C8B" w:rsidRPr="00C365BA" w:rsidRDefault="006D7C8B" w:rsidP="006D7C8B">
      <w:pPr>
        <w:spacing w:after="0" w:line="240" w:lineRule="auto"/>
        <w:rPr>
          <w:rFonts w:eastAsia="Times New Roman"/>
          <w:b/>
          <w:bCs/>
          <w:szCs w:val="24"/>
          <w:lang w:val="en-US" w:eastAsia="pt-BR"/>
        </w:rPr>
      </w:pPr>
    </w:p>
    <w:p w:rsidR="008B5013" w:rsidRPr="008B5013" w:rsidRDefault="006D7C8B" w:rsidP="008B5013">
      <w:pPr>
        <w:spacing w:line="240" w:lineRule="auto"/>
        <w:ind w:left="-567" w:right="-568" w:firstLine="567"/>
        <w:jc w:val="both"/>
        <w:rPr>
          <w:szCs w:val="24"/>
          <w:lang w:val="en-US"/>
        </w:rPr>
      </w:pPr>
      <w:r w:rsidRPr="008B5013">
        <w:rPr>
          <w:rFonts w:eastAsia="Times New Roman"/>
          <w:b/>
          <w:bCs/>
          <w:szCs w:val="24"/>
          <w:lang w:val="en-US" w:eastAsia="pt-BR"/>
        </w:rPr>
        <w:t>Key</w:t>
      </w:r>
      <w:r w:rsidR="00D73C82" w:rsidRPr="008B5013">
        <w:rPr>
          <w:rFonts w:eastAsia="Times New Roman"/>
          <w:b/>
          <w:bCs/>
          <w:szCs w:val="24"/>
          <w:lang w:val="en-US" w:eastAsia="pt-BR"/>
        </w:rPr>
        <w:t xml:space="preserve"> </w:t>
      </w:r>
      <w:r w:rsidRPr="008B5013">
        <w:rPr>
          <w:rFonts w:eastAsia="Times New Roman"/>
          <w:b/>
          <w:bCs/>
          <w:szCs w:val="24"/>
          <w:lang w:val="en-US" w:eastAsia="pt-BR"/>
        </w:rPr>
        <w:t>word</w:t>
      </w:r>
      <w:r w:rsidR="00D73C82" w:rsidRPr="008B5013">
        <w:rPr>
          <w:rFonts w:eastAsia="Times New Roman"/>
          <w:b/>
          <w:bCs/>
          <w:szCs w:val="24"/>
          <w:lang w:val="en-US" w:eastAsia="pt-BR"/>
        </w:rPr>
        <w:t>s</w:t>
      </w:r>
      <w:r w:rsidRPr="008B5013">
        <w:rPr>
          <w:rFonts w:eastAsia="Times New Roman"/>
          <w:b/>
          <w:bCs/>
          <w:szCs w:val="24"/>
          <w:lang w:val="en-US" w:eastAsia="pt-BR"/>
        </w:rPr>
        <w:t xml:space="preserve">: </w:t>
      </w:r>
      <w:r w:rsidR="008B5013" w:rsidRPr="008B5013">
        <w:rPr>
          <w:szCs w:val="24"/>
          <w:lang w:val="en-US"/>
        </w:rPr>
        <w:t>Exploitation; Innovation; Practicality.</w:t>
      </w:r>
    </w:p>
    <w:p w:rsidR="00376441" w:rsidRPr="00D66241" w:rsidRDefault="00D73C82" w:rsidP="00EA6448">
      <w:pPr>
        <w:numPr>
          <w:ilvl w:val="0"/>
          <w:numId w:val="5"/>
        </w:numPr>
        <w:spacing w:after="0" w:line="360" w:lineRule="auto"/>
        <w:ind w:left="426" w:hanging="426"/>
        <w:rPr>
          <w:b/>
          <w:szCs w:val="24"/>
        </w:rPr>
      </w:pPr>
      <w:r w:rsidRPr="008B5013">
        <w:rPr>
          <w:b/>
          <w:szCs w:val="24"/>
          <w:lang w:val="en-US"/>
        </w:rPr>
        <w:br w:type="page"/>
      </w:r>
      <w:r w:rsidR="0084602C" w:rsidRPr="00D66241">
        <w:rPr>
          <w:b/>
          <w:szCs w:val="24"/>
        </w:rPr>
        <w:lastRenderedPageBreak/>
        <w:t>INTRODUÇÃO</w:t>
      </w:r>
    </w:p>
    <w:p w:rsidR="00EA6448" w:rsidRDefault="002A75C6" w:rsidP="00EA6448">
      <w:pPr>
        <w:spacing w:after="0" w:line="240" w:lineRule="auto"/>
        <w:ind w:firstLine="567"/>
        <w:jc w:val="both"/>
        <w:rPr>
          <w:szCs w:val="24"/>
        </w:rPr>
      </w:pPr>
      <w:r w:rsidRPr="00E70F40">
        <w:rPr>
          <w:szCs w:val="24"/>
        </w:rPr>
        <w:t xml:space="preserve">A pescada amarela </w:t>
      </w:r>
      <w:proofErr w:type="spellStart"/>
      <w:r w:rsidRPr="00CF510C">
        <w:rPr>
          <w:i/>
          <w:szCs w:val="24"/>
        </w:rPr>
        <w:t>Cynoscion</w:t>
      </w:r>
      <w:proofErr w:type="spellEnd"/>
      <w:r w:rsidRPr="00CF510C">
        <w:rPr>
          <w:i/>
          <w:szCs w:val="24"/>
        </w:rPr>
        <w:t xml:space="preserve"> </w:t>
      </w:r>
      <w:proofErr w:type="spellStart"/>
      <w:r w:rsidRPr="00CF510C">
        <w:rPr>
          <w:i/>
          <w:szCs w:val="24"/>
        </w:rPr>
        <w:t>acoupa</w:t>
      </w:r>
      <w:proofErr w:type="spellEnd"/>
      <w:r w:rsidRPr="00CF510C">
        <w:rPr>
          <w:i/>
          <w:szCs w:val="24"/>
        </w:rPr>
        <w:t xml:space="preserve"> </w:t>
      </w:r>
      <w:r w:rsidRPr="00E70F40">
        <w:rPr>
          <w:szCs w:val="24"/>
        </w:rPr>
        <w:t>(</w:t>
      </w:r>
      <w:r w:rsidR="0039451C" w:rsidRPr="00E70F40">
        <w:rPr>
          <w:szCs w:val="24"/>
        </w:rPr>
        <w:t>LACÉPEDE</w:t>
      </w:r>
      <w:r w:rsidRPr="00E70F40">
        <w:rPr>
          <w:szCs w:val="24"/>
        </w:rPr>
        <w:t xml:space="preserve">, 1802) é uma espécie demersal, pertencente à família </w:t>
      </w:r>
      <w:proofErr w:type="spellStart"/>
      <w:r w:rsidRPr="00E70F40">
        <w:rPr>
          <w:szCs w:val="24"/>
        </w:rPr>
        <w:t>Sciaenidae</w:t>
      </w:r>
      <w:proofErr w:type="spellEnd"/>
      <w:r w:rsidRPr="00E70F40">
        <w:rPr>
          <w:szCs w:val="24"/>
        </w:rPr>
        <w:t xml:space="preserve">, que ocorre em águas rasas tropicais e subtropicais da costa atlântica </w:t>
      </w:r>
      <w:r w:rsidRPr="00215123">
        <w:rPr>
          <w:szCs w:val="24"/>
        </w:rPr>
        <w:t xml:space="preserve">da América do Sul, apresentando tolerância para as águas salobras. No Brasil, ocorre em todo o litoral (SZPILMAN, 2000). Em estuários da costa Norte do Brasil, juvenis é abundante A espécie tem grande valor comercial, tanto pela qualidade de sua carne, como também pela bexiga natatória, denominada “grude”, utilizada para a elaboração de emulsificantes e clarificantes </w:t>
      </w:r>
      <w:r w:rsidR="00AE1C78" w:rsidRPr="00215123">
        <w:rPr>
          <w:szCs w:val="24"/>
        </w:rPr>
        <w:t>(CERVIGÓN, 1993</w:t>
      </w:r>
      <w:r w:rsidRPr="00215123">
        <w:rPr>
          <w:szCs w:val="24"/>
        </w:rPr>
        <w:t>).</w:t>
      </w:r>
      <w:r w:rsidRPr="00E70F40">
        <w:rPr>
          <w:szCs w:val="24"/>
        </w:rPr>
        <w:t xml:space="preserve"> </w:t>
      </w:r>
    </w:p>
    <w:p w:rsidR="00EA6448" w:rsidRDefault="002A75C6" w:rsidP="00EA6448">
      <w:pPr>
        <w:spacing w:after="0" w:line="240" w:lineRule="auto"/>
        <w:ind w:firstLine="567"/>
        <w:jc w:val="both"/>
        <w:rPr>
          <w:szCs w:val="24"/>
        </w:rPr>
      </w:pPr>
      <w:r w:rsidRPr="00E70F40">
        <w:rPr>
          <w:szCs w:val="24"/>
        </w:rPr>
        <w:t xml:space="preserve">A produção pesqueira de </w:t>
      </w:r>
      <w:r w:rsidRPr="00B42F76">
        <w:rPr>
          <w:i/>
          <w:szCs w:val="24"/>
        </w:rPr>
        <w:t xml:space="preserve">C. </w:t>
      </w:r>
      <w:proofErr w:type="spellStart"/>
      <w:r w:rsidRPr="00B42F76">
        <w:rPr>
          <w:i/>
          <w:szCs w:val="24"/>
        </w:rPr>
        <w:t>acoupa</w:t>
      </w:r>
      <w:proofErr w:type="spellEnd"/>
      <w:r w:rsidRPr="00E70F40">
        <w:rPr>
          <w:szCs w:val="24"/>
        </w:rPr>
        <w:t xml:space="preserve"> nos portos da costa do Pará variou entre 6.140 e 14.140 toneladas para os anos de 1995 a 2005, respectivamente </w:t>
      </w:r>
      <w:r w:rsidRPr="00215123">
        <w:rPr>
          <w:szCs w:val="24"/>
        </w:rPr>
        <w:t>(</w:t>
      </w:r>
      <w:r w:rsidR="00C1612B" w:rsidRPr="00215123">
        <w:rPr>
          <w:szCs w:val="24"/>
        </w:rPr>
        <w:t>CEPNOR/IBAMA, 1995</w:t>
      </w:r>
      <w:r w:rsidRPr="00215123">
        <w:rPr>
          <w:szCs w:val="24"/>
        </w:rPr>
        <w:t>), o que corresponde a 19% dos desembarques de origem estuarina e marinha do Estado. Os principais portos de desembarque são as cidades de Belém, Bragança e Vigia que juntas representam aproximadamente 66% dos desembarques do estado (CEPNOR/IBAMA, 2004).</w:t>
      </w:r>
    </w:p>
    <w:p w:rsidR="00EA6448" w:rsidRPr="00215123" w:rsidRDefault="00EA6448" w:rsidP="00EA6448">
      <w:pPr>
        <w:spacing w:after="0" w:line="240" w:lineRule="auto"/>
        <w:ind w:firstLine="567"/>
        <w:jc w:val="both"/>
        <w:rPr>
          <w:szCs w:val="24"/>
        </w:rPr>
      </w:pPr>
      <w:r>
        <w:rPr>
          <w:szCs w:val="24"/>
        </w:rPr>
        <w:t>O consumo de peixes no B</w:t>
      </w:r>
      <w:r w:rsidRPr="003D3666">
        <w:rPr>
          <w:szCs w:val="24"/>
        </w:rPr>
        <w:t xml:space="preserve">rasil ainda é baixo, em torno de 6 kg/hab./ano. Uma das maneiras de se reverter esta situação seria o uso de mecanismos que estimulem as diferentes formas de </w:t>
      </w:r>
      <w:r w:rsidRPr="00215123">
        <w:rPr>
          <w:szCs w:val="24"/>
        </w:rPr>
        <w:t xml:space="preserve">apresentação do pescado, uma vez que o consumidor busca alimentos de fácil e rápido preparo (OETTERER </w:t>
      </w:r>
      <w:proofErr w:type="gramStart"/>
      <w:r w:rsidRPr="00215123">
        <w:rPr>
          <w:i/>
          <w:szCs w:val="24"/>
        </w:rPr>
        <w:t>et</w:t>
      </w:r>
      <w:proofErr w:type="gramEnd"/>
      <w:r w:rsidRPr="00215123">
        <w:rPr>
          <w:i/>
          <w:szCs w:val="24"/>
        </w:rPr>
        <w:t xml:space="preserve"> al</w:t>
      </w:r>
      <w:r w:rsidRPr="00215123">
        <w:rPr>
          <w:szCs w:val="24"/>
        </w:rPr>
        <w:t xml:space="preserve">., 2004).   </w:t>
      </w:r>
    </w:p>
    <w:p w:rsidR="00EA6448" w:rsidRDefault="00EA6448" w:rsidP="00EA6448">
      <w:pPr>
        <w:tabs>
          <w:tab w:val="left" w:pos="4140"/>
        </w:tabs>
        <w:spacing w:after="0" w:line="240" w:lineRule="auto"/>
        <w:ind w:firstLine="539"/>
        <w:jc w:val="both"/>
        <w:rPr>
          <w:szCs w:val="24"/>
        </w:rPr>
      </w:pPr>
      <w:r w:rsidRPr="00215123">
        <w:rPr>
          <w:szCs w:val="24"/>
        </w:rPr>
        <w:t xml:space="preserve">Segundo </w:t>
      </w:r>
      <w:proofErr w:type="spellStart"/>
      <w:r w:rsidRPr="00215123">
        <w:rPr>
          <w:szCs w:val="24"/>
        </w:rPr>
        <w:t>Tenuta</w:t>
      </w:r>
      <w:proofErr w:type="spellEnd"/>
      <w:r w:rsidRPr="00215123">
        <w:rPr>
          <w:szCs w:val="24"/>
        </w:rPr>
        <w:t xml:space="preserve">-Filho e Jesus (2003) a carne mecanicamente separada (CMS) de pescado é um produto obtido a partir de uma única espécie, ou mistura de espécies de peixes com características sensoriais similares, através do processo de separação mecanizada da parte comestível, gerando partículas de músculos esqueléticas isenta de </w:t>
      </w:r>
      <w:r w:rsidR="00220696" w:rsidRPr="00215123">
        <w:rPr>
          <w:szCs w:val="24"/>
        </w:rPr>
        <w:t>vísceras, escamas, ossos e pele. D</w:t>
      </w:r>
      <w:r w:rsidRPr="00215123">
        <w:rPr>
          <w:szCs w:val="24"/>
        </w:rPr>
        <w:t xml:space="preserve">e acordo com Morais (1981) </w:t>
      </w:r>
      <w:r w:rsidRPr="003D3666">
        <w:rPr>
          <w:szCs w:val="24"/>
        </w:rPr>
        <w:t>a aplicação do processo de extração da CMS tem seu destaque divido a possibilidade de maior aproveitamento de carne em relação aos métodos tradicionais de filetagem diminuindo o custo de produção e a quantidade de resíduo gerada, e produz uma maior diversidade de produtos da indústria pesqueira.</w:t>
      </w:r>
    </w:p>
    <w:p w:rsidR="0080042B" w:rsidRDefault="002A75C6" w:rsidP="00A71B7B">
      <w:pPr>
        <w:autoSpaceDE w:val="0"/>
        <w:autoSpaceDN w:val="0"/>
        <w:adjustRightInd w:val="0"/>
        <w:spacing w:after="0" w:line="240" w:lineRule="auto"/>
        <w:ind w:firstLine="567"/>
        <w:jc w:val="both"/>
        <w:rPr>
          <w:szCs w:val="24"/>
        </w:rPr>
      </w:pPr>
      <w:r w:rsidRPr="00E70F40">
        <w:rPr>
          <w:szCs w:val="24"/>
        </w:rPr>
        <w:t>A análise sensorial é definida pela Associação Brasileira de Normas Técnicas (ABNT, 1993) como a disciplina científica usada para evocar, medir, analisar e interpretar reações das características dos alimentos e materiais como são percebidas pelos sentidos da visão, olfato, gosto, tato e audição.</w:t>
      </w:r>
      <w:r>
        <w:rPr>
          <w:szCs w:val="24"/>
        </w:rPr>
        <w:t xml:space="preserve"> </w:t>
      </w:r>
      <w:r w:rsidRPr="00E70F40">
        <w:rPr>
          <w:szCs w:val="24"/>
        </w:rPr>
        <w:t xml:space="preserve">A qualidade sensorial do alimento e a manutenção da mesma favorecem a fidelidade do consumidor a um produto específico em um mercado cada vez mais exigente. </w:t>
      </w:r>
    </w:p>
    <w:p w:rsidR="0080042B" w:rsidRDefault="002A75C6" w:rsidP="00A71B7B">
      <w:pPr>
        <w:autoSpaceDE w:val="0"/>
        <w:autoSpaceDN w:val="0"/>
        <w:adjustRightInd w:val="0"/>
        <w:spacing w:after="0" w:line="240" w:lineRule="auto"/>
        <w:ind w:firstLine="567"/>
        <w:jc w:val="both"/>
        <w:rPr>
          <w:szCs w:val="24"/>
        </w:rPr>
      </w:pPr>
      <w:r w:rsidRPr="00545AFE">
        <w:rPr>
          <w:szCs w:val="24"/>
        </w:rPr>
        <w:t>Com base nesses aspectos e considerando a importância da qualidade na indústria de alimentos, o objetivo</w:t>
      </w:r>
      <w:r w:rsidR="00A34027" w:rsidRPr="00545AFE">
        <w:rPr>
          <w:szCs w:val="24"/>
        </w:rPr>
        <w:t xml:space="preserve"> deste trabalho foi mostrar uma nova opção de produto baseado</w:t>
      </w:r>
      <w:r w:rsidRPr="00545AFE">
        <w:rPr>
          <w:szCs w:val="24"/>
        </w:rPr>
        <w:t xml:space="preserve"> </w:t>
      </w:r>
      <w:r w:rsidR="00A34027" w:rsidRPr="00545AFE">
        <w:rPr>
          <w:szCs w:val="24"/>
        </w:rPr>
        <w:t>no aproveitamento do pescado.</w:t>
      </w:r>
    </w:p>
    <w:p w:rsidR="00E205C4" w:rsidRPr="00545AFE" w:rsidRDefault="00E205C4" w:rsidP="00A71B7B">
      <w:pPr>
        <w:autoSpaceDE w:val="0"/>
        <w:autoSpaceDN w:val="0"/>
        <w:adjustRightInd w:val="0"/>
        <w:spacing w:after="0" w:line="240" w:lineRule="auto"/>
        <w:ind w:firstLine="567"/>
        <w:jc w:val="both"/>
        <w:rPr>
          <w:szCs w:val="24"/>
        </w:rPr>
      </w:pPr>
    </w:p>
    <w:p w:rsidR="00E45297" w:rsidRPr="002536F3" w:rsidRDefault="00E45297" w:rsidP="00A71B7B">
      <w:pPr>
        <w:autoSpaceDE w:val="0"/>
        <w:autoSpaceDN w:val="0"/>
        <w:adjustRightInd w:val="0"/>
        <w:spacing w:after="0" w:line="240" w:lineRule="auto"/>
        <w:ind w:firstLine="567"/>
        <w:jc w:val="both"/>
        <w:rPr>
          <w:szCs w:val="24"/>
        </w:rPr>
      </w:pPr>
    </w:p>
    <w:p w:rsidR="00376441" w:rsidRPr="00C86FAA" w:rsidRDefault="0084602C" w:rsidP="00E45297">
      <w:pPr>
        <w:pStyle w:val="Ttulo1"/>
        <w:spacing w:before="0" w:after="0" w:line="360" w:lineRule="auto"/>
        <w:jc w:val="both"/>
        <w:rPr>
          <w:rFonts w:ascii="Times New Roman" w:hAnsi="Times New Roman" w:cs="Times New Roman"/>
          <w:sz w:val="24"/>
          <w:szCs w:val="24"/>
        </w:rPr>
      </w:pPr>
      <w:proofErr w:type="gramStart"/>
      <w:r w:rsidRPr="00C86FAA">
        <w:rPr>
          <w:rFonts w:ascii="Times New Roman" w:hAnsi="Times New Roman" w:cs="Times New Roman"/>
          <w:sz w:val="24"/>
          <w:szCs w:val="24"/>
        </w:rPr>
        <w:t>2- MATERIAL</w:t>
      </w:r>
      <w:proofErr w:type="gramEnd"/>
      <w:r w:rsidRPr="00C86FAA">
        <w:rPr>
          <w:rFonts w:ascii="Times New Roman" w:hAnsi="Times New Roman" w:cs="Times New Roman"/>
          <w:sz w:val="24"/>
          <w:szCs w:val="24"/>
        </w:rPr>
        <w:t xml:space="preserve"> E MÉTODOS</w:t>
      </w:r>
    </w:p>
    <w:p w:rsidR="004C36FB" w:rsidRDefault="00C92E8A" w:rsidP="00A910B2">
      <w:pPr>
        <w:spacing w:after="0" w:line="240" w:lineRule="auto"/>
        <w:ind w:firstLine="567"/>
        <w:jc w:val="both"/>
        <w:rPr>
          <w:szCs w:val="24"/>
        </w:rPr>
      </w:pPr>
      <w:r w:rsidRPr="00A90365">
        <w:rPr>
          <w:szCs w:val="24"/>
        </w:rPr>
        <w:t xml:space="preserve">Para o presente trabalho utilizou-se a espécie corvina pescada amarela </w:t>
      </w:r>
      <w:proofErr w:type="spellStart"/>
      <w:r w:rsidRPr="00A90365">
        <w:rPr>
          <w:i/>
          <w:szCs w:val="24"/>
        </w:rPr>
        <w:t>Cynoscion</w:t>
      </w:r>
      <w:proofErr w:type="spellEnd"/>
      <w:r w:rsidRPr="00A90365">
        <w:rPr>
          <w:i/>
          <w:szCs w:val="24"/>
        </w:rPr>
        <w:t xml:space="preserve"> </w:t>
      </w:r>
      <w:proofErr w:type="spellStart"/>
      <w:r w:rsidRPr="00A90365">
        <w:rPr>
          <w:i/>
          <w:szCs w:val="24"/>
        </w:rPr>
        <w:t>acoupa</w:t>
      </w:r>
      <w:proofErr w:type="spellEnd"/>
      <w:r w:rsidRPr="00A90365">
        <w:rPr>
          <w:szCs w:val="24"/>
        </w:rPr>
        <w:t xml:space="preserve"> (</w:t>
      </w:r>
      <w:r w:rsidR="00FF59ED" w:rsidRPr="00A90365">
        <w:rPr>
          <w:szCs w:val="24"/>
        </w:rPr>
        <w:t>LACÉPEDE</w:t>
      </w:r>
      <w:r w:rsidRPr="00A90365">
        <w:rPr>
          <w:szCs w:val="24"/>
        </w:rPr>
        <w:t>, 1802) foram doadas através de uma fábrica de beneficiamento do pesc</w:t>
      </w:r>
      <w:r>
        <w:rPr>
          <w:szCs w:val="24"/>
        </w:rPr>
        <w:t xml:space="preserve">ado localizada no município de </w:t>
      </w:r>
      <w:r w:rsidRPr="00A90365">
        <w:rPr>
          <w:szCs w:val="24"/>
        </w:rPr>
        <w:t xml:space="preserve">Bragança, na região nordeste do estado do Pará, onde os mesmos passaram por um processo de </w:t>
      </w:r>
      <w:r>
        <w:rPr>
          <w:szCs w:val="24"/>
        </w:rPr>
        <w:t>CM</w:t>
      </w:r>
      <w:r w:rsidRPr="00A90365">
        <w:rPr>
          <w:szCs w:val="24"/>
        </w:rPr>
        <w:t>S</w:t>
      </w:r>
      <w:r>
        <w:rPr>
          <w:szCs w:val="24"/>
        </w:rPr>
        <w:t xml:space="preserve"> (</w:t>
      </w:r>
      <w:r w:rsidRPr="00A90365">
        <w:rPr>
          <w:szCs w:val="24"/>
        </w:rPr>
        <w:t xml:space="preserve">carne mecanicamente separada), dentro do Laboratório de </w:t>
      </w:r>
      <w:proofErr w:type="spellStart"/>
      <w:r w:rsidR="00E45297">
        <w:rPr>
          <w:szCs w:val="24"/>
        </w:rPr>
        <w:t>Probióticos</w:t>
      </w:r>
      <w:proofErr w:type="spellEnd"/>
      <w:r w:rsidR="00E45297">
        <w:rPr>
          <w:szCs w:val="24"/>
        </w:rPr>
        <w:t xml:space="preserve"> </w:t>
      </w:r>
      <w:r w:rsidRPr="00A90365">
        <w:rPr>
          <w:szCs w:val="24"/>
        </w:rPr>
        <w:t xml:space="preserve">da Universidade Federal do Pará – </w:t>
      </w:r>
      <w:r w:rsidRPr="00BF2FA6">
        <w:rPr>
          <w:i/>
          <w:szCs w:val="24"/>
        </w:rPr>
        <w:t>Campus</w:t>
      </w:r>
      <w:r w:rsidRPr="00A90365">
        <w:rPr>
          <w:szCs w:val="24"/>
        </w:rPr>
        <w:t xml:space="preserve"> Bragança. </w:t>
      </w:r>
    </w:p>
    <w:p w:rsidR="00FA19A5" w:rsidRPr="0009636A" w:rsidRDefault="00C92E8A" w:rsidP="004C36FB">
      <w:pPr>
        <w:spacing w:after="0" w:line="240" w:lineRule="auto"/>
        <w:ind w:firstLine="567"/>
        <w:jc w:val="both"/>
        <w:rPr>
          <w:szCs w:val="24"/>
        </w:rPr>
      </w:pPr>
      <w:r w:rsidRPr="0009636A">
        <w:rPr>
          <w:szCs w:val="24"/>
        </w:rPr>
        <w:t xml:space="preserve">Para elaboração do molho branco, </w:t>
      </w:r>
      <w:r w:rsidR="004C36FB" w:rsidRPr="0009636A">
        <w:rPr>
          <w:szCs w:val="24"/>
        </w:rPr>
        <w:t xml:space="preserve">o </w:t>
      </w:r>
      <w:r w:rsidRPr="0009636A">
        <w:rPr>
          <w:szCs w:val="24"/>
        </w:rPr>
        <w:t xml:space="preserve">produto foi preparado da seguinte forma, os temperos (cebola, cheiro verde, </w:t>
      </w:r>
      <w:r w:rsidR="00DA616A" w:rsidRPr="0009636A">
        <w:rPr>
          <w:szCs w:val="24"/>
        </w:rPr>
        <w:t xml:space="preserve">glutamato </w:t>
      </w:r>
      <w:proofErr w:type="spellStart"/>
      <w:r w:rsidR="00DA616A" w:rsidRPr="0009636A">
        <w:rPr>
          <w:szCs w:val="24"/>
        </w:rPr>
        <w:t>monossódico</w:t>
      </w:r>
      <w:proofErr w:type="spellEnd"/>
      <w:r w:rsidR="00DA616A" w:rsidRPr="0009636A">
        <w:rPr>
          <w:szCs w:val="24"/>
        </w:rPr>
        <w:t xml:space="preserve">, </w:t>
      </w:r>
      <w:r w:rsidRPr="0009636A">
        <w:rPr>
          <w:szCs w:val="24"/>
        </w:rPr>
        <w:t xml:space="preserve">e tomate foram cortados e adicionados junto com CMS e levado ao fogo por 20 minutos) logo após pronto, foram separados em três proporções iguais, sendo que a primeira continha apenas o creme de leite como adicional, a segunda amostra </w:t>
      </w:r>
      <w:r w:rsidR="00782D44" w:rsidRPr="0009636A">
        <w:rPr>
          <w:szCs w:val="24"/>
        </w:rPr>
        <w:t>com requeijão</w:t>
      </w:r>
      <w:r w:rsidRPr="0009636A">
        <w:rPr>
          <w:szCs w:val="24"/>
        </w:rPr>
        <w:t xml:space="preserve"> e a terceira queijo </w:t>
      </w:r>
      <w:r w:rsidR="00A46938" w:rsidRPr="0009636A">
        <w:rPr>
          <w:szCs w:val="24"/>
        </w:rPr>
        <w:t xml:space="preserve">com cremem de leite </w:t>
      </w:r>
      <w:r w:rsidR="00022C62" w:rsidRPr="0009636A">
        <w:rPr>
          <w:szCs w:val="24"/>
        </w:rPr>
        <w:t>(</w:t>
      </w:r>
      <w:proofErr w:type="spellStart"/>
      <w:r w:rsidR="00022C62" w:rsidRPr="0009636A">
        <w:rPr>
          <w:szCs w:val="24"/>
        </w:rPr>
        <w:t>mix</w:t>
      </w:r>
      <w:proofErr w:type="spellEnd"/>
      <w:r w:rsidR="00022C62" w:rsidRPr="0009636A">
        <w:rPr>
          <w:szCs w:val="24"/>
        </w:rPr>
        <w:t>)</w:t>
      </w:r>
      <w:r w:rsidRPr="0009636A">
        <w:rPr>
          <w:szCs w:val="24"/>
        </w:rPr>
        <w:t xml:space="preserve">. </w:t>
      </w:r>
    </w:p>
    <w:p w:rsidR="00E479DE" w:rsidRDefault="00C92E8A" w:rsidP="004C36FB">
      <w:pPr>
        <w:spacing w:after="0" w:line="240" w:lineRule="auto"/>
        <w:ind w:firstLine="567"/>
        <w:jc w:val="both"/>
        <w:rPr>
          <w:szCs w:val="24"/>
        </w:rPr>
      </w:pPr>
      <w:r w:rsidRPr="00A90365">
        <w:rPr>
          <w:szCs w:val="24"/>
        </w:rPr>
        <w:t xml:space="preserve">Os pães de forma foram cortados </w:t>
      </w:r>
      <w:r>
        <w:rPr>
          <w:szCs w:val="24"/>
        </w:rPr>
        <w:t xml:space="preserve">em cubos (sendo que uma </w:t>
      </w:r>
      <w:r w:rsidRPr="00A90365">
        <w:rPr>
          <w:szCs w:val="24"/>
        </w:rPr>
        <w:t xml:space="preserve">fatia de pão dava </w:t>
      </w:r>
      <w:r>
        <w:rPr>
          <w:szCs w:val="24"/>
        </w:rPr>
        <w:t xml:space="preserve">quatro pedaços) </w:t>
      </w:r>
      <w:r w:rsidRPr="00A90365">
        <w:rPr>
          <w:szCs w:val="24"/>
        </w:rPr>
        <w:t xml:space="preserve">as </w:t>
      </w:r>
      <w:r>
        <w:rPr>
          <w:szCs w:val="24"/>
        </w:rPr>
        <w:t>três</w:t>
      </w:r>
      <w:r w:rsidRPr="00A90365">
        <w:rPr>
          <w:szCs w:val="24"/>
        </w:rPr>
        <w:t xml:space="preserve"> amostras foram colocadas em diferentes pães e foi feito uma análise sensorial com 60 provadores não treinados, e utilizando escala hedônica de nove pontos. Nas degustações foram </w:t>
      </w:r>
      <w:r w:rsidRPr="00A90365">
        <w:rPr>
          <w:szCs w:val="24"/>
        </w:rPr>
        <w:lastRenderedPageBreak/>
        <w:t>aplicados questionários de aceitação, intenção de compra e a atitude em relação à venda, assim como a preferência-ordenação.</w:t>
      </w:r>
      <w:r>
        <w:rPr>
          <w:szCs w:val="24"/>
        </w:rPr>
        <w:t xml:space="preserve"> </w:t>
      </w:r>
    </w:p>
    <w:p w:rsidR="00C92E8A" w:rsidRDefault="00C92E8A" w:rsidP="004C36FB">
      <w:pPr>
        <w:spacing w:after="0" w:line="240" w:lineRule="auto"/>
        <w:ind w:firstLine="567"/>
        <w:jc w:val="both"/>
        <w:rPr>
          <w:szCs w:val="24"/>
        </w:rPr>
      </w:pPr>
      <w:r>
        <w:rPr>
          <w:szCs w:val="24"/>
        </w:rPr>
        <w:t xml:space="preserve">Os </w:t>
      </w:r>
      <w:r w:rsidR="00E479DE">
        <w:rPr>
          <w:szCs w:val="24"/>
        </w:rPr>
        <w:t xml:space="preserve">dados foram tabulados em Excel e </w:t>
      </w:r>
      <w:proofErr w:type="gramStart"/>
      <w:r w:rsidR="00E479DE">
        <w:rPr>
          <w:szCs w:val="24"/>
        </w:rPr>
        <w:t>os teste</w:t>
      </w:r>
      <w:proofErr w:type="gramEnd"/>
      <w:r w:rsidR="00E479DE">
        <w:rPr>
          <w:szCs w:val="24"/>
        </w:rPr>
        <w:t xml:space="preserve"> de ANOVA e o teste de </w:t>
      </w:r>
      <w:proofErr w:type="spellStart"/>
      <w:r w:rsidR="00E479DE">
        <w:rPr>
          <w:szCs w:val="24"/>
        </w:rPr>
        <w:t>Tukey</w:t>
      </w:r>
      <w:proofErr w:type="spellEnd"/>
      <w:r w:rsidR="00E479DE">
        <w:rPr>
          <w:szCs w:val="24"/>
        </w:rPr>
        <w:t xml:space="preserve"> foram realizados </w:t>
      </w:r>
      <w:r>
        <w:rPr>
          <w:szCs w:val="24"/>
        </w:rPr>
        <w:t xml:space="preserve">utilizando o programa </w:t>
      </w:r>
      <w:r w:rsidR="00E479DE">
        <w:rPr>
          <w:szCs w:val="24"/>
        </w:rPr>
        <w:t xml:space="preserve">STATISTICA 8.0. </w:t>
      </w:r>
    </w:p>
    <w:p w:rsidR="00D66241" w:rsidRDefault="00D66241" w:rsidP="00D66241">
      <w:pPr>
        <w:spacing w:after="0" w:line="240" w:lineRule="auto"/>
        <w:ind w:firstLine="539"/>
        <w:jc w:val="both"/>
        <w:rPr>
          <w:color w:val="000000"/>
          <w:szCs w:val="24"/>
        </w:rPr>
      </w:pPr>
    </w:p>
    <w:p w:rsidR="00E205C4" w:rsidRDefault="00E205C4" w:rsidP="00D66241">
      <w:pPr>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C86FAA" w:rsidRPr="00C86FAA" w:rsidRDefault="00C86FAA" w:rsidP="00D66241">
      <w:pPr>
        <w:spacing w:after="0" w:line="240" w:lineRule="auto"/>
        <w:ind w:firstLine="539"/>
        <w:jc w:val="both"/>
        <w:rPr>
          <w:color w:val="000000"/>
          <w:szCs w:val="24"/>
        </w:rPr>
      </w:pPr>
    </w:p>
    <w:p w:rsidR="00392306" w:rsidRDefault="00392306" w:rsidP="00392306">
      <w:pPr>
        <w:spacing w:after="0" w:line="240" w:lineRule="auto"/>
        <w:ind w:right="-1" w:firstLine="709"/>
        <w:jc w:val="both"/>
        <w:rPr>
          <w:szCs w:val="24"/>
        </w:rPr>
      </w:pPr>
      <w:r>
        <w:rPr>
          <w:szCs w:val="24"/>
        </w:rPr>
        <w:t xml:space="preserve">Os resultados que apresentaram diferença estatística significativa foram de consumo e compra para os tratamentos, apresentado os seguintes valores respectivamente </w:t>
      </w:r>
      <w:r w:rsidRPr="0082325F">
        <w:rPr>
          <w:szCs w:val="24"/>
        </w:rPr>
        <w:t>4,36 e 3,90 para F.</w:t>
      </w:r>
      <w:r>
        <w:rPr>
          <w:szCs w:val="24"/>
        </w:rPr>
        <w:t xml:space="preserve"> De acordo com os resultados obtidos, o que interferiu nos atributos analisados para cor e aroma foi à aparência, porém sem diferença significativa (</w:t>
      </w:r>
      <w:r w:rsidR="001964A5">
        <w:rPr>
          <w:szCs w:val="24"/>
        </w:rPr>
        <w:t>tabela 1</w:t>
      </w:r>
      <w:r>
        <w:rPr>
          <w:szCs w:val="24"/>
        </w:rPr>
        <w:t>). Em relação à textura, preferência de compra e consumo, a aceitação global teve interferência nos resultados obtidos na análise sensorial devido seu destaque entre os demais atributos.</w:t>
      </w:r>
    </w:p>
    <w:p w:rsidR="00D17F7F" w:rsidRDefault="00D17F7F" w:rsidP="00392306">
      <w:pPr>
        <w:spacing w:after="0" w:line="240" w:lineRule="auto"/>
        <w:ind w:right="-1" w:firstLine="709"/>
        <w:jc w:val="both"/>
        <w:rPr>
          <w:szCs w:val="24"/>
        </w:rPr>
      </w:pPr>
    </w:p>
    <w:p w:rsidR="00D17F7F" w:rsidRDefault="00733CCF" w:rsidP="00791EE0">
      <w:pPr>
        <w:spacing w:after="0" w:line="240" w:lineRule="auto"/>
        <w:ind w:right="-1"/>
        <w:jc w:val="both"/>
        <w:rPr>
          <w:szCs w:val="24"/>
        </w:rPr>
      </w:pPr>
      <w:r w:rsidRPr="00791EE0">
        <w:rPr>
          <w:szCs w:val="24"/>
        </w:rPr>
        <w:t xml:space="preserve">Tabela 1 </w:t>
      </w:r>
      <w:r w:rsidR="00791EE0" w:rsidRPr="00791EE0">
        <w:rPr>
          <w:szCs w:val="24"/>
        </w:rPr>
        <w:t>–</w:t>
      </w:r>
      <w:r w:rsidRPr="00791EE0">
        <w:rPr>
          <w:szCs w:val="24"/>
        </w:rPr>
        <w:t xml:space="preserve"> </w:t>
      </w:r>
      <w:r w:rsidR="00791EE0" w:rsidRPr="00791EE0">
        <w:rPr>
          <w:szCs w:val="24"/>
        </w:rPr>
        <w:t xml:space="preserve">Resultados da avaliação do perfil sensorial, frequência de consumo, intenção de compra e preferência ordenada para o CMS com creme, requeijão e o </w:t>
      </w:r>
      <w:proofErr w:type="spellStart"/>
      <w:r w:rsidR="00791EE0" w:rsidRPr="00791EE0">
        <w:rPr>
          <w:szCs w:val="24"/>
        </w:rPr>
        <w:t>mix</w:t>
      </w:r>
      <w:proofErr w:type="spellEnd"/>
      <w:r w:rsidR="00791EE0" w:rsidRPr="00791EE0">
        <w:rPr>
          <w:szCs w:val="24"/>
        </w:rPr>
        <w:t xml:space="preserve"> de pescada amarela (</w:t>
      </w:r>
      <w:proofErr w:type="spellStart"/>
      <w:r w:rsidR="00791EE0" w:rsidRPr="00791EE0">
        <w:rPr>
          <w:i/>
          <w:szCs w:val="24"/>
        </w:rPr>
        <w:t>Cynoscion</w:t>
      </w:r>
      <w:proofErr w:type="spellEnd"/>
      <w:r w:rsidR="00791EE0" w:rsidRPr="00791EE0">
        <w:rPr>
          <w:i/>
          <w:szCs w:val="24"/>
        </w:rPr>
        <w:t xml:space="preserve"> </w:t>
      </w:r>
      <w:proofErr w:type="spellStart"/>
      <w:r w:rsidR="00791EE0" w:rsidRPr="00791EE0">
        <w:rPr>
          <w:i/>
          <w:szCs w:val="24"/>
        </w:rPr>
        <w:t>acoupa</w:t>
      </w:r>
      <w:proofErr w:type="spellEnd"/>
      <w:r w:rsidR="00791EE0" w:rsidRPr="00791EE0">
        <w:rPr>
          <w:i/>
          <w:szCs w:val="24"/>
        </w:rPr>
        <w:t xml:space="preserve"> </w:t>
      </w:r>
      <w:r w:rsidR="00791EE0" w:rsidRPr="00791EE0">
        <w:rPr>
          <w:szCs w:val="24"/>
        </w:rPr>
        <w:t>LACÉPEDE, 1802).</w:t>
      </w:r>
    </w:p>
    <w:p w:rsidR="00791EE0" w:rsidRPr="00791EE0" w:rsidRDefault="00791EE0" w:rsidP="00791EE0">
      <w:pPr>
        <w:spacing w:after="0" w:line="240" w:lineRule="auto"/>
        <w:ind w:right="-1"/>
        <w:jc w:val="both"/>
        <w:rPr>
          <w:szCs w:val="24"/>
        </w:rPr>
      </w:pPr>
    </w:p>
    <w:tbl>
      <w:tblPr>
        <w:tblStyle w:val="Tabelacomgrade"/>
        <w:tblW w:w="8946" w:type="dxa"/>
        <w:tblInd w:w="142" w:type="dxa"/>
        <w:tblBorders>
          <w:right w:val="none" w:sz="0" w:space="0" w:color="auto"/>
        </w:tblBorders>
        <w:tblLook w:val="04A0" w:firstRow="1" w:lastRow="0" w:firstColumn="1" w:lastColumn="0" w:noHBand="0" w:noVBand="1"/>
      </w:tblPr>
      <w:tblGrid>
        <w:gridCol w:w="2126"/>
        <w:gridCol w:w="856"/>
        <w:gridCol w:w="1271"/>
        <w:gridCol w:w="1275"/>
        <w:gridCol w:w="1418"/>
        <w:gridCol w:w="1150"/>
        <w:gridCol w:w="850"/>
      </w:tblGrid>
      <w:tr w:rsidR="00D17F7F" w:rsidRPr="00FE4613" w:rsidTr="00452D13">
        <w:trPr>
          <w:trHeight w:val="167"/>
        </w:trPr>
        <w:tc>
          <w:tcPr>
            <w:tcW w:w="2126" w:type="dxa"/>
            <w:vMerge w:val="restart"/>
            <w:tcBorders>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Atributos</w:t>
            </w:r>
          </w:p>
        </w:tc>
        <w:tc>
          <w:tcPr>
            <w:tcW w:w="856" w:type="dxa"/>
            <w:vMerge w:val="restart"/>
            <w:tcBorders>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Escores</w:t>
            </w:r>
          </w:p>
        </w:tc>
        <w:tc>
          <w:tcPr>
            <w:tcW w:w="3964" w:type="dxa"/>
            <w:gridSpan w:val="3"/>
            <w:tcBorders>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Produtos de pescada amarela</w:t>
            </w:r>
          </w:p>
        </w:tc>
        <w:tc>
          <w:tcPr>
            <w:tcW w:w="1150" w:type="dxa"/>
            <w:vMerge w:val="restart"/>
            <w:tcBorders>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F</w:t>
            </w:r>
          </w:p>
        </w:tc>
        <w:tc>
          <w:tcPr>
            <w:tcW w:w="850" w:type="dxa"/>
            <w:vMerge w:val="restart"/>
            <w:tcBorders>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CV (%)</w:t>
            </w:r>
          </w:p>
        </w:tc>
      </w:tr>
      <w:tr w:rsidR="00D17F7F" w:rsidRPr="00FE4613" w:rsidTr="00452D13">
        <w:trPr>
          <w:trHeight w:val="167"/>
        </w:trPr>
        <w:tc>
          <w:tcPr>
            <w:tcW w:w="2126" w:type="dxa"/>
            <w:vMerge/>
            <w:tcBorders>
              <w:left w:val="nil"/>
              <w:bottom w:val="single" w:sz="4" w:space="0" w:color="auto"/>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856" w:type="dxa"/>
            <w:vMerge/>
            <w:tcBorders>
              <w:left w:val="nil"/>
              <w:bottom w:val="single" w:sz="4" w:space="0" w:color="auto"/>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271" w:type="dxa"/>
            <w:tcBorders>
              <w:left w:val="nil"/>
              <w:bottom w:val="single" w:sz="4" w:space="0" w:color="auto"/>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Creme</w:t>
            </w:r>
          </w:p>
        </w:tc>
        <w:tc>
          <w:tcPr>
            <w:tcW w:w="1275" w:type="dxa"/>
            <w:tcBorders>
              <w:left w:val="nil"/>
              <w:bottom w:val="single" w:sz="4" w:space="0" w:color="auto"/>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 xml:space="preserve">Requeijão </w:t>
            </w:r>
          </w:p>
        </w:tc>
        <w:tc>
          <w:tcPr>
            <w:tcW w:w="1418" w:type="dxa"/>
            <w:tcBorders>
              <w:left w:val="nil"/>
              <w:bottom w:val="single" w:sz="4" w:space="0" w:color="auto"/>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Mix</w:t>
            </w:r>
          </w:p>
        </w:tc>
        <w:tc>
          <w:tcPr>
            <w:tcW w:w="1150" w:type="dxa"/>
            <w:vMerge/>
            <w:tcBorders>
              <w:left w:val="nil"/>
              <w:bottom w:val="single" w:sz="4" w:space="0" w:color="auto"/>
              <w:right w:val="nil"/>
            </w:tcBorders>
          </w:tcPr>
          <w:p w:rsidR="00D17F7F" w:rsidRPr="00FE4613" w:rsidRDefault="00D17F7F" w:rsidP="00DC54A0">
            <w:pPr>
              <w:keepNext/>
              <w:spacing w:after="0" w:line="240" w:lineRule="auto"/>
              <w:jc w:val="center"/>
              <w:outlineLvl w:val="0"/>
              <w:rPr>
                <w:rFonts w:ascii="Times New Roman" w:hAnsi="Times New Roman" w:cs="Times New Roman"/>
                <w:sz w:val="20"/>
                <w:szCs w:val="20"/>
              </w:rPr>
            </w:pPr>
          </w:p>
        </w:tc>
        <w:tc>
          <w:tcPr>
            <w:tcW w:w="850" w:type="dxa"/>
            <w:vMerge/>
            <w:tcBorders>
              <w:left w:val="nil"/>
              <w:bottom w:val="single" w:sz="4" w:space="0" w:color="auto"/>
              <w:right w:val="nil"/>
            </w:tcBorders>
          </w:tcPr>
          <w:p w:rsidR="00D17F7F" w:rsidRPr="00FE4613" w:rsidRDefault="00D17F7F" w:rsidP="00DC54A0">
            <w:pPr>
              <w:keepNext/>
              <w:spacing w:after="0" w:line="240" w:lineRule="auto"/>
              <w:jc w:val="center"/>
              <w:outlineLvl w:val="0"/>
              <w:rPr>
                <w:rFonts w:ascii="Times New Roman" w:hAnsi="Times New Roman" w:cs="Times New Roman"/>
                <w:sz w:val="20"/>
                <w:szCs w:val="20"/>
              </w:rPr>
            </w:pPr>
          </w:p>
        </w:tc>
      </w:tr>
      <w:tr w:rsidR="00D17F7F" w:rsidRPr="00FE4613" w:rsidTr="00452D13">
        <w:trPr>
          <w:trHeight w:val="167"/>
        </w:trPr>
        <w:tc>
          <w:tcPr>
            <w:tcW w:w="2126" w:type="dxa"/>
            <w:tcBorders>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Aparência</w:t>
            </w:r>
          </w:p>
        </w:tc>
        <w:tc>
          <w:tcPr>
            <w:tcW w:w="856" w:type="dxa"/>
            <w:tcBorders>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1-9</w:t>
            </w:r>
          </w:p>
        </w:tc>
        <w:tc>
          <w:tcPr>
            <w:tcW w:w="1271" w:type="dxa"/>
            <w:tcBorders>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7,55 ± 1,16</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275" w:type="dxa"/>
            <w:tcBorders>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7,63 ± 1,22</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418" w:type="dxa"/>
            <w:tcBorders>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7,92 ± 1,14</w:t>
            </w:r>
            <w:r w:rsidR="00452D13">
              <w:rPr>
                <w:rFonts w:ascii="Times New Roman" w:hAnsi="Times New Roman" w:cs="Times New Roman"/>
                <w:sz w:val="20"/>
                <w:szCs w:val="20"/>
              </w:rPr>
              <w:t>a</w:t>
            </w:r>
          </w:p>
        </w:tc>
        <w:tc>
          <w:tcPr>
            <w:tcW w:w="1150" w:type="dxa"/>
            <w:tcBorders>
              <w:left w:val="nil"/>
              <w:bottom w:val="nil"/>
              <w:right w:val="nil"/>
            </w:tcBorders>
            <w:vAlign w:val="bottom"/>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 xml:space="preserve">1,61 </w:t>
            </w:r>
            <w:proofErr w:type="spellStart"/>
            <w:r w:rsidRPr="00FE4613">
              <w:rPr>
                <w:rFonts w:ascii="Times New Roman" w:hAnsi="Times New Roman" w:cs="Times New Roman"/>
                <w:sz w:val="20"/>
                <w:szCs w:val="20"/>
              </w:rPr>
              <w:t>ns</w:t>
            </w:r>
            <w:proofErr w:type="spellEnd"/>
          </w:p>
        </w:tc>
        <w:tc>
          <w:tcPr>
            <w:tcW w:w="850" w:type="dxa"/>
            <w:tcBorders>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15,23</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Aroma</w:t>
            </w: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1-9</w:t>
            </w: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7,22 ± 1,49</w:t>
            </w:r>
            <w:r w:rsidR="00452D13">
              <w:rPr>
                <w:rFonts w:ascii="Times New Roman" w:hAnsi="Times New Roman" w:cs="Times New Roman"/>
                <w:sz w:val="20"/>
                <w:szCs w:val="20"/>
              </w:rPr>
              <w:t>a</w:t>
            </w: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7,58 ± 1,33</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7,43 ± 1,31</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 xml:space="preserve">1,07 </w:t>
            </w:r>
            <w:proofErr w:type="spellStart"/>
            <w:r w:rsidRPr="00FE4613">
              <w:rPr>
                <w:rFonts w:ascii="Times New Roman" w:hAnsi="Times New Roman" w:cs="Times New Roman"/>
                <w:sz w:val="20"/>
                <w:szCs w:val="20"/>
              </w:rPr>
              <w:t>ns</w:t>
            </w:r>
            <w:proofErr w:type="spellEnd"/>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18,58</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Cor</w:t>
            </w: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1-9</w:t>
            </w: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7,48 ± 1,47</w:t>
            </w:r>
            <w:r w:rsidR="00452D13">
              <w:rPr>
                <w:rFonts w:ascii="Times New Roman" w:hAnsi="Times New Roman" w:cs="Times New Roman"/>
                <w:sz w:val="20"/>
                <w:szCs w:val="20"/>
              </w:rPr>
              <w:t>a</w:t>
            </w: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7,42 ± 1,24</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7,58 ± 1,25</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 xml:space="preserve">0,24 </w:t>
            </w:r>
            <w:proofErr w:type="spellStart"/>
            <w:r w:rsidRPr="00FE4613">
              <w:rPr>
                <w:rFonts w:ascii="Times New Roman" w:hAnsi="Times New Roman" w:cs="Times New Roman"/>
                <w:sz w:val="20"/>
                <w:szCs w:val="20"/>
              </w:rPr>
              <w:t>ns</w:t>
            </w:r>
            <w:proofErr w:type="spellEnd"/>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17,66</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Sabor</w:t>
            </w: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1-9</w:t>
            </w: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7,73 ± 1,34</w:t>
            </w:r>
            <w:r w:rsidR="00452D13">
              <w:rPr>
                <w:rFonts w:ascii="Times New Roman" w:hAnsi="Times New Roman" w:cs="Times New Roman"/>
                <w:sz w:val="20"/>
                <w:szCs w:val="20"/>
              </w:rPr>
              <w:t>a</w:t>
            </w: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7,88 ± 1,25</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7,92 ± 1,45</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 xml:space="preserve">0,31 </w:t>
            </w:r>
            <w:proofErr w:type="spellStart"/>
            <w:r w:rsidRPr="00FE4613">
              <w:rPr>
                <w:rFonts w:ascii="Times New Roman" w:hAnsi="Times New Roman" w:cs="Times New Roman"/>
                <w:sz w:val="20"/>
                <w:szCs w:val="20"/>
              </w:rPr>
              <w:t>ns</w:t>
            </w:r>
            <w:proofErr w:type="spellEnd"/>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17,21</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Textura</w:t>
            </w: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1-9</w:t>
            </w: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7,30 ± 1,55</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7,58 ± 1,31</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7,47 ± 1,33</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 xml:space="preserve">0,61 </w:t>
            </w:r>
            <w:proofErr w:type="spellStart"/>
            <w:r w:rsidRPr="00FE4613">
              <w:rPr>
                <w:rFonts w:ascii="Times New Roman" w:hAnsi="Times New Roman" w:cs="Times New Roman"/>
                <w:sz w:val="20"/>
                <w:szCs w:val="20"/>
              </w:rPr>
              <w:t>ns</w:t>
            </w:r>
            <w:proofErr w:type="spellEnd"/>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18,82</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Aceitação global</w:t>
            </w: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1-9</w:t>
            </w: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7,45 ± 1,59</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7,77 ± 1,24</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7,73 ± 1,35</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 xml:space="preserve">0,92 </w:t>
            </w:r>
            <w:proofErr w:type="spellStart"/>
            <w:r w:rsidRPr="00FE4613">
              <w:rPr>
                <w:rFonts w:ascii="Times New Roman" w:hAnsi="Times New Roman" w:cs="Times New Roman"/>
                <w:sz w:val="20"/>
                <w:szCs w:val="20"/>
              </w:rPr>
              <w:t>ns</w:t>
            </w:r>
            <w:proofErr w:type="spellEnd"/>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18,31</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Índice de aceitação (%)</w:t>
            </w: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0-100</w:t>
            </w: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82,78</w:t>
            </w: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86,30</w:t>
            </w: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85,93</w:t>
            </w: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w:t>
            </w:r>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Frequência de consumo</w:t>
            </w: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1-9</w:t>
            </w: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6,77 ± 1,98</w:t>
            </w:r>
            <w:r w:rsidR="00452D13">
              <w:rPr>
                <w:rFonts w:ascii="Times New Roman" w:hAnsi="Times New Roman" w:cs="Times New Roman"/>
                <w:sz w:val="20"/>
                <w:szCs w:val="20"/>
              </w:rPr>
              <w:t>b</w:t>
            </w: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7,62± 1,38</w:t>
            </w:r>
            <w:r w:rsidR="00452D13">
              <w:rPr>
                <w:rFonts w:ascii="Times New Roman" w:hAnsi="Times New Roman" w:cs="Times New Roman"/>
                <w:sz w:val="20"/>
                <w:szCs w:val="20"/>
              </w:rPr>
              <w:t>a</w:t>
            </w:r>
            <w:r w:rsidRPr="00FE4613">
              <w:rPr>
                <w:rFonts w:ascii="Times New Roman" w:hAnsi="Times New Roman" w:cs="Times New Roman"/>
                <w:sz w:val="20"/>
                <w:szCs w:val="20"/>
              </w:rPr>
              <w:t xml:space="preserve"> </w:t>
            </w: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7,48 ± 1,67</w:t>
            </w:r>
            <w:r w:rsidR="00452D13">
              <w:rPr>
                <w:rFonts w:ascii="Times New Roman" w:hAnsi="Times New Roman" w:cs="Times New Roman"/>
                <w:sz w:val="20"/>
                <w:szCs w:val="20"/>
              </w:rPr>
              <w:t>ab</w:t>
            </w:r>
            <w:r w:rsidRPr="00FE4613">
              <w:rPr>
                <w:rFonts w:ascii="Times New Roman" w:hAnsi="Times New Roman" w:cs="Times New Roman"/>
                <w:sz w:val="20"/>
                <w:szCs w:val="20"/>
              </w:rPr>
              <w:t xml:space="preserve"> </w:t>
            </w: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4,36*</w:t>
            </w:r>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23,24</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Intenção de compra</w:t>
            </w: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1-5</w:t>
            </w: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3,85 ± 1,09</w:t>
            </w:r>
            <w:r w:rsidR="00452D13">
              <w:rPr>
                <w:rFonts w:ascii="Times New Roman" w:hAnsi="Times New Roman" w:cs="Times New Roman"/>
                <w:sz w:val="20"/>
                <w:szCs w:val="20"/>
              </w:rPr>
              <w:t>b</w:t>
            </w:r>
            <w:r w:rsidRPr="00FE4613">
              <w:rPr>
                <w:rFonts w:ascii="Times New Roman" w:hAnsi="Times New Roman" w:cs="Times New Roman"/>
                <w:sz w:val="20"/>
                <w:szCs w:val="20"/>
              </w:rPr>
              <w:t xml:space="preserve"> </w:t>
            </w: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4,30 ± 0,70</w:t>
            </w:r>
            <w:r w:rsidR="00452D13">
              <w:rPr>
                <w:rFonts w:ascii="Times New Roman" w:hAnsi="Times New Roman" w:cs="Times New Roman"/>
                <w:sz w:val="20"/>
                <w:szCs w:val="20"/>
              </w:rPr>
              <w:t>a</w:t>
            </w: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4,20 ± 0,95</w:t>
            </w:r>
            <w:r w:rsidR="00452D13">
              <w:rPr>
                <w:rFonts w:ascii="Times New Roman" w:hAnsi="Times New Roman" w:cs="Times New Roman"/>
                <w:sz w:val="20"/>
                <w:szCs w:val="20"/>
              </w:rPr>
              <w:t>ab</w:t>
            </w:r>
            <w:r w:rsidRPr="00FE4613">
              <w:rPr>
                <w:rFonts w:ascii="Times New Roman" w:hAnsi="Times New Roman" w:cs="Times New Roman"/>
                <w:sz w:val="20"/>
                <w:szCs w:val="20"/>
              </w:rPr>
              <w:t xml:space="preserve"> </w:t>
            </w: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3, 90*</w:t>
            </w:r>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23,50</w:t>
            </w:r>
          </w:p>
        </w:tc>
      </w:tr>
      <w:tr w:rsidR="00D17F7F" w:rsidRPr="00FE4613" w:rsidTr="00452D13">
        <w:trPr>
          <w:trHeight w:val="167"/>
        </w:trPr>
        <w:tc>
          <w:tcPr>
            <w:tcW w:w="212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856"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271"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11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c>
          <w:tcPr>
            <w:tcW w:w="850" w:type="dxa"/>
            <w:tcBorders>
              <w:top w:val="nil"/>
              <w:left w:val="nil"/>
              <w:bottom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p>
        </w:tc>
      </w:tr>
      <w:tr w:rsidR="00D17F7F" w:rsidRPr="00FE4613" w:rsidTr="00452D13">
        <w:trPr>
          <w:trHeight w:val="167"/>
        </w:trPr>
        <w:tc>
          <w:tcPr>
            <w:tcW w:w="2126" w:type="dxa"/>
            <w:tcBorders>
              <w:top w:val="nil"/>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Preferência-ordenação</w:t>
            </w:r>
          </w:p>
        </w:tc>
        <w:tc>
          <w:tcPr>
            <w:tcW w:w="856" w:type="dxa"/>
            <w:tcBorders>
              <w:top w:val="nil"/>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1-3</w:t>
            </w:r>
          </w:p>
        </w:tc>
        <w:tc>
          <w:tcPr>
            <w:tcW w:w="1271" w:type="dxa"/>
            <w:tcBorders>
              <w:top w:val="nil"/>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129 b</w:t>
            </w:r>
          </w:p>
        </w:tc>
        <w:tc>
          <w:tcPr>
            <w:tcW w:w="1275" w:type="dxa"/>
            <w:tcBorders>
              <w:top w:val="nil"/>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106 a</w:t>
            </w:r>
          </w:p>
        </w:tc>
        <w:tc>
          <w:tcPr>
            <w:tcW w:w="1418" w:type="dxa"/>
            <w:tcBorders>
              <w:top w:val="nil"/>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 xml:space="preserve">125 </w:t>
            </w:r>
            <w:proofErr w:type="spellStart"/>
            <w:r w:rsidRPr="00FE4613">
              <w:rPr>
                <w:rFonts w:ascii="Times New Roman" w:hAnsi="Times New Roman" w:cs="Times New Roman"/>
                <w:sz w:val="20"/>
                <w:szCs w:val="20"/>
              </w:rPr>
              <w:t>ab</w:t>
            </w:r>
            <w:proofErr w:type="spellEnd"/>
          </w:p>
        </w:tc>
        <w:tc>
          <w:tcPr>
            <w:tcW w:w="1150" w:type="dxa"/>
            <w:tcBorders>
              <w:top w:val="nil"/>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w:t>
            </w:r>
          </w:p>
        </w:tc>
        <w:tc>
          <w:tcPr>
            <w:tcW w:w="850" w:type="dxa"/>
            <w:tcBorders>
              <w:top w:val="nil"/>
              <w:left w:val="nil"/>
              <w:right w:val="nil"/>
            </w:tcBorders>
            <w:vAlign w:val="center"/>
          </w:tcPr>
          <w:p w:rsidR="00D17F7F" w:rsidRPr="00FE4613" w:rsidRDefault="00D17F7F" w:rsidP="00DC54A0">
            <w:pPr>
              <w:spacing w:after="0" w:line="240" w:lineRule="auto"/>
              <w:jc w:val="center"/>
              <w:rPr>
                <w:rFonts w:ascii="Times New Roman" w:hAnsi="Times New Roman" w:cs="Times New Roman"/>
                <w:sz w:val="20"/>
                <w:szCs w:val="20"/>
              </w:rPr>
            </w:pPr>
            <w:r w:rsidRPr="00FE4613">
              <w:rPr>
                <w:rFonts w:ascii="Times New Roman" w:hAnsi="Times New Roman" w:cs="Times New Roman"/>
                <w:sz w:val="20"/>
                <w:szCs w:val="20"/>
              </w:rPr>
              <w:t>--</w:t>
            </w:r>
          </w:p>
        </w:tc>
      </w:tr>
    </w:tbl>
    <w:p w:rsidR="00D17F7F" w:rsidRDefault="00D17F7F" w:rsidP="00D17F7F">
      <w:pPr>
        <w:spacing w:after="0" w:line="240" w:lineRule="auto"/>
        <w:ind w:right="-1" w:firstLine="709"/>
        <w:jc w:val="both"/>
        <w:rPr>
          <w:sz w:val="16"/>
          <w:szCs w:val="16"/>
        </w:rPr>
      </w:pPr>
    </w:p>
    <w:p w:rsidR="00D17F7F" w:rsidRDefault="00D17F7F" w:rsidP="00D17F7F">
      <w:pPr>
        <w:spacing w:after="0"/>
        <w:jc w:val="both"/>
        <w:rPr>
          <w:sz w:val="20"/>
          <w:szCs w:val="20"/>
        </w:rPr>
      </w:pPr>
      <w:r>
        <w:rPr>
          <w:sz w:val="20"/>
          <w:szCs w:val="20"/>
        </w:rPr>
        <w:t xml:space="preserve">** significativo ao nível de </w:t>
      </w:r>
      <w:r w:rsidR="005B4220">
        <w:rPr>
          <w:sz w:val="20"/>
          <w:szCs w:val="20"/>
        </w:rPr>
        <w:t>1% de probabilidade (p &lt;</w:t>
      </w:r>
      <w:proofErr w:type="gramStart"/>
      <w:r w:rsidR="005B4220">
        <w:rPr>
          <w:sz w:val="20"/>
          <w:szCs w:val="20"/>
        </w:rPr>
        <w:t xml:space="preserve"> .</w:t>
      </w:r>
      <w:proofErr w:type="gramEnd"/>
      <w:r w:rsidR="005B4220">
        <w:rPr>
          <w:sz w:val="20"/>
          <w:szCs w:val="20"/>
        </w:rPr>
        <w:t xml:space="preserve">01); </w:t>
      </w:r>
      <w:r>
        <w:rPr>
          <w:sz w:val="20"/>
          <w:szCs w:val="20"/>
        </w:rPr>
        <w:t xml:space="preserve">* significativo ao nível de 5% de probabilidade (.01 =&lt; p &lt; .05)  e </w:t>
      </w:r>
      <w:proofErr w:type="spellStart"/>
      <w:r>
        <w:rPr>
          <w:sz w:val="20"/>
          <w:szCs w:val="20"/>
        </w:rPr>
        <w:t>ns</w:t>
      </w:r>
      <w:proofErr w:type="spellEnd"/>
      <w:r>
        <w:rPr>
          <w:sz w:val="20"/>
          <w:szCs w:val="20"/>
        </w:rPr>
        <w:t xml:space="preserve"> não significativo (p &gt;= .05).</w:t>
      </w:r>
    </w:p>
    <w:p w:rsidR="00D17F7F" w:rsidRDefault="00D17F7F" w:rsidP="00D17F7F">
      <w:pPr>
        <w:spacing w:after="0"/>
        <w:jc w:val="both"/>
        <w:rPr>
          <w:szCs w:val="24"/>
        </w:rPr>
      </w:pPr>
      <w:r>
        <w:rPr>
          <w:sz w:val="20"/>
          <w:szCs w:val="20"/>
        </w:rPr>
        <w:t xml:space="preserve">As médias seguidas pela mesma letra não diferem estatisticamente entre si. Foi aplicado o Teste de </w:t>
      </w:r>
      <w:proofErr w:type="spellStart"/>
      <w:r>
        <w:rPr>
          <w:sz w:val="20"/>
          <w:szCs w:val="20"/>
        </w:rPr>
        <w:t>Tukey</w:t>
      </w:r>
      <w:proofErr w:type="spellEnd"/>
      <w:r>
        <w:rPr>
          <w:sz w:val="20"/>
          <w:szCs w:val="20"/>
        </w:rPr>
        <w:t xml:space="preserve"> ao nível de 5% de probabilidade.</w:t>
      </w:r>
    </w:p>
    <w:p w:rsidR="00CB28F1" w:rsidRDefault="00CB28F1" w:rsidP="00392306">
      <w:pPr>
        <w:spacing w:after="0" w:line="240" w:lineRule="auto"/>
        <w:ind w:right="-1" w:firstLine="709"/>
        <w:jc w:val="both"/>
        <w:rPr>
          <w:szCs w:val="24"/>
        </w:rPr>
      </w:pPr>
    </w:p>
    <w:p w:rsidR="00A113E7" w:rsidRDefault="00733CCF" w:rsidP="00392306">
      <w:pPr>
        <w:spacing w:after="0" w:line="240" w:lineRule="auto"/>
        <w:ind w:right="-1" w:firstLine="709"/>
        <w:jc w:val="both"/>
        <w:rPr>
          <w:szCs w:val="24"/>
        </w:rPr>
      </w:pPr>
      <w:r>
        <w:rPr>
          <w:szCs w:val="24"/>
        </w:rPr>
        <w:t xml:space="preserve">O </w:t>
      </w:r>
      <w:proofErr w:type="spellStart"/>
      <w:r>
        <w:rPr>
          <w:szCs w:val="24"/>
        </w:rPr>
        <w:t>mix</w:t>
      </w:r>
      <w:proofErr w:type="spellEnd"/>
      <w:r>
        <w:rPr>
          <w:szCs w:val="24"/>
        </w:rPr>
        <w:t xml:space="preserve"> e requeijão ficaram mais </w:t>
      </w:r>
      <w:r w:rsidR="00C608D0">
        <w:rPr>
          <w:szCs w:val="24"/>
        </w:rPr>
        <w:t>próximos como mostra a figura 1</w:t>
      </w:r>
      <w:r>
        <w:rPr>
          <w:szCs w:val="24"/>
        </w:rPr>
        <w:t xml:space="preserve">, isso representa uma correlação dos dados obtidos pelos provadores. A formulação creme apresentou destaque em comparação entre as demais, porém sem diferencia significativa no teste de </w:t>
      </w:r>
      <w:proofErr w:type="spellStart"/>
      <w:r>
        <w:rPr>
          <w:szCs w:val="24"/>
        </w:rPr>
        <w:t>Tukey</w:t>
      </w:r>
      <w:proofErr w:type="spellEnd"/>
      <w:r>
        <w:rPr>
          <w:szCs w:val="24"/>
        </w:rPr>
        <w:t xml:space="preserve"> </w:t>
      </w:r>
      <w:proofErr w:type="gramStart"/>
      <w:r>
        <w:rPr>
          <w:szCs w:val="24"/>
        </w:rPr>
        <w:t>a nível de</w:t>
      </w:r>
      <w:proofErr w:type="gramEnd"/>
      <w:r>
        <w:rPr>
          <w:szCs w:val="24"/>
        </w:rPr>
        <w:t xml:space="preserve"> 5%.</w:t>
      </w:r>
      <w:r w:rsidR="00A113E7">
        <w:rPr>
          <w:szCs w:val="24"/>
        </w:rPr>
        <w:t xml:space="preserve"> </w:t>
      </w:r>
    </w:p>
    <w:p w:rsidR="00A113E7" w:rsidRPr="00A113E7" w:rsidRDefault="00A113E7" w:rsidP="00A113E7">
      <w:pPr>
        <w:spacing w:after="0" w:line="240" w:lineRule="auto"/>
        <w:ind w:right="-1" w:firstLine="709"/>
        <w:jc w:val="both"/>
        <w:rPr>
          <w:color w:val="76923C" w:themeColor="accent3" w:themeShade="BF"/>
          <w:szCs w:val="24"/>
        </w:rPr>
      </w:pPr>
      <w:r w:rsidRPr="000B17DC">
        <w:rPr>
          <w:szCs w:val="24"/>
        </w:rPr>
        <w:t xml:space="preserve">A </w:t>
      </w:r>
      <w:r w:rsidR="007E1279" w:rsidRPr="000B17DC">
        <w:rPr>
          <w:szCs w:val="24"/>
        </w:rPr>
        <w:t xml:space="preserve">análise de componente principal (figura 1), </w:t>
      </w:r>
      <w:r w:rsidRPr="000B17DC">
        <w:rPr>
          <w:szCs w:val="24"/>
        </w:rPr>
        <w:t xml:space="preserve">O gráfico </w:t>
      </w:r>
      <w:proofErr w:type="spellStart"/>
      <w:r w:rsidRPr="000B17DC">
        <w:rPr>
          <w:szCs w:val="24"/>
        </w:rPr>
        <w:t>biplot</w:t>
      </w:r>
      <w:proofErr w:type="spellEnd"/>
      <w:r w:rsidRPr="000B17DC">
        <w:rPr>
          <w:szCs w:val="24"/>
        </w:rPr>
        <w:t xml:space="preserve">, no qual foram plotados os componentes principais </w:t>
      </w:r>
      <w:proofErr w:type="gramStart"/>
      <w:r w:rsidRPr="000B17DC">
        <w:rPr>
          <w:szCs w:val="24"/>
        </w:rPr>
        <w:t>1</w:t>
      </w:r>
      <w:proofErr w:type="gramEnd"/>
      <w:r w:rsidRPr="000B17DC">
        <w:rPr>
          <w:szCs w:val="24"/>
        </w:rPr>
        <w:t xml:space="preserve"> (</w:t>
      </w:r>
      <w:r w:rsidR="007E1279" w:rsidRPr="000B17DC">
        <w:rPr>
          <w:szCs w:val="24"/>
        </w:rPr>
        <w:t>57,92</w:t>
      </w:r>
      <w:r w:rsidRPr="000B17DC">
        <w:rPr>
          <w:szCs w:val="24"/>
        </w:rPr>
        <w:t>%) e 2 (1</w:t>
      </w:r>
      <w:r w:rsidR="007E1279" w:rsidRPr="000B17DC">
        <w:rPr>
          <w:szCs w:val="24"/>
        </w:rPr>
        <w:t>6,43</w:t>
      </w:r>
      <w:r w:rsidRPr="000B17DC">
        <w:rPr>
          <w:szCs w:val="24"/>
        </w:rPr>
        <w:t>%) (Figura 1)</w:t>
      </w:r>
      <w:r w:rsidR="000B17DC">
        <w:rPr>
          <w:szCs w:val="24"/>
        </w:rPr>
        <w:t xml:space="preserve"> totalizando 74,35% da variação total.</w:t>
      </w:r>
      <w:r w:rsidRPr="00A113E7">
        <w:rPr>
          <w:color w:val="76923C" w:themeColor="accent3" w:themeShade="BF"/>
          <w:szCs w:val="24"/>
        </w:rPr>
        <w:t xml:space="preserve"> </w:t>
      </w:r>
      <w:r w:rsidRPr="000B17DC">
        <w:rPr>
          <w:szCs w:val="24"/>
        </w:rPr>
        <w:t>Esse valor pode ser considerado como positivo uma vez que percentuais acima de 70% revelam altas magnitudes das estimativas de correlação entr</w:t>
      </w:r>
      <w:r w:rsidR="005239FF">
        <w:rPr>
          <w:szCs w:val="24"/>
        </w:rPr>
        <w:t>e as características analisadas.</w:t>
      </w:r>
    </w:p>
    <w:p w:rsidR="00A113E7" w:rsidRDefault="00A113E7" w:rsidP="00A113E7">
      <w:pPr>
        <w:spacing w:after="0" w:line="240" w:lineRule="auto"/>
        <w:ind w:right="-1" w:firstLine="709"/>
        <w:jc w:val="both"/>
        <w:rPr>
          <w:color w:val="76923C" w:themeColor="accent3" w:themeShade="BF"/>
          <w:szCs w:val="24"/>
        </w:rPr>
      </w:pPr>
      <w:r w:rsidRPr="00C2617A">
        <w:rPr>
          <w:szCs w:val="24"/>
        </w:rPr>
        <w:t xml:space="preserve">De acordo com a Figura 1, observa-se que o </w:t>
      </w:r>
      <w:r w:rsidR="00C2617A" w:rsidRPr="00C2617A">
        <w:rPr>
          <w:szCs w:val="24"/>
        </w:rPr>
        <w:t xml:space="preserve">CMS de requeijão </w:t>
      </w:r>
      <w:r w:rsidRPr="00C2617A">
        <w:rPr>
          <w:szCs w:val="24"/>
        </w:rPr>
        <w:t xml:space="preserve">encontra-se altamente correlacionado com </w:t>
      </w:r>
      <w:proofErr w:type="gramStart"/>
      <w:r w:rsidRPr="00C2617A">
        <w:rPr>
          <w:szCs w:val="24"/>
        </w:rPr>
        <w:t>as variáveis sabor</w:t>
      </w:r>
      <w:proofErr w:type="gramEnd"/>
      <w:r w:rsidRPr="00C2617A">
        <w:rPr>
          <w:szCs w:val="24"/>
        </w:rPr>
        <w:t>, a</w:t>
      </w:r>
      <w:r w:rsidR="00C2617A" w:rsidRPr="00C2617A">
        <w:rPr>
          <w:szCs w:val="24"/>
        </w:rPr>
        <w:t>ceitação global e textura,</w:t>
      </w:r>
      <w:r w:rsidRPr="00C2617A">
        <w:rPr>
          <w:szCs w:val="24"/>
        </w:rPr>
        <w:t xml:space="preserve"> </w:t>
      </w:r>
      <w:r w:rsidR="00C2617A">
        <w:rPr>
          <w:szCs w:val="24"/>
        </w:rPr>
        <w:t xml:space="preserve">pela </w:t>
      </w:r>
      <w:r w:rsidRPr="00C2617A">
        <w:rPr>
          <w:szCs w:val="24"/>
        </w:rPr>
        <w:t xml:space="preserve">sua localização no mesmo quadrante. </w:t>
      </w:r>
    </w:p>
    <w:p w:rsidR="00A113E7" w:rsidRPr="00A113E7" w:rsidRDefault="000856AC" w:rsidP="00A113E7">
      <w:pPr>
        <w:spacing w:after="0" w:line="240" w:lineRule="auto"/>
        <w:ind w:right="-1" w:firstLine="709"/>
        <w:jc w:val="both"/>
        <w:rPr>
          <w:color w:val="76923C" w:themeColor="accent3" w:themeShade="BF"/>
          <w:szCs w:val="24"/>
        </w:rPr>
      </w:pPr>
      <w:r w:rsidRPr="00A64D25">
        <w:rPr>
          <w:szCs w:val="24"/>
        </w:rPr>
        <w:t>O resultado da aceitação global mostrou que o</w:t>
      </w:r>
      <w:r w:rsidR="00C2617A" w:rsidRPr="00A64D25">
        <w:rPr>
          <w:szCs w:val="24"/>
        </w:rPr>
        <w:t xml:space="preserve"> CMS de requeijão apresentou </w:t>
      </w:r>
      <w:proofErr w:type="gramStart"/>
      <w:r w:rsidR="00C2617A" w:rsidRPr="00A64D25">
        <w:rPr>
          <w:szCs w:val="24"/>
        </w:rPr>
        <w:t>valores mais elevado</w:t>
      </w:r>
      <w:proofErr w:type="gramEnd"/>
      <w:r w:rsidRPr="00A64D25">
        <w:rPr>
          <w:szCs w:val="24"/>
        </w:rPr>
        <w:t xml:space="preserve"> </w:t>
      </w:r>
      <w:r w:rsidR="00C2617A" w:rsidRPr="00A64D25">
        <w:rPr>
          <w:szCs w:val="24"/>
        </w:rPr>
        <w:t xml:space="preserve">que os </w:t>
      </w:r>
      <w:r w:rsidRPr="00A64D25">
        <w:rPr>
          <w:szCs w:val="24"/>
        </w:rPr>
        <w:t>demais produtos, refl</w:t>
      </w:r>
      <w:r w:rsidR="00A64D25" w:rsidRPr="00A64D25">
        <w:rPr>
          <w:szCs w:val="24"/>
        </w:rPr>
        <w:t>etido no índice de aceitação (86,30</w:t>
      </w:r>
      <w:r w:rsidRPr="00A64D25">
        <w:rPr>
          <w:szCs w:val="24"/>
        </w:rPr>
        <w:t xml:space="preserve">%) em relação ao </w:t>
      </w:r>
      <w:r w:rsidR="00A64D25" w:rsidRPr="00A64D25">
        <w:rPr>
          <w:szCs w:val="24"/>
        </w:rPr>
        <w:t>creme de leite (82,</w:t>
      </w:r>
      <w:r w:rsidRPr="00A64D25">
        <w:rPr>
          <w:szCs w:val="24"/>
        </w:rPr>
        <w:t>7</w:t>
      </w:r>
      <w:r w:rsidR="00A64D25" w:rsidRPr="00A64D25">
        <w:rPr>
          <w:szCs w:val="24"/>
        </w:rPr>
        <w:t xml:space="preserve">8%) e </w:t>
      </w:r>
      <w:proofErr w:type="spellStart"/>
      <w:r w:rsidR="00A64D25" w:rsidRPr="00A64D25">
        <w:rPr>
          <w:szCs w:val="24"/>
        </w:rPr>
        <w:t>mix</w:t>
      </w:r>
      <w:proofErr w:type="spellEnd"/>
      <w:r w:rsidR="00A64D25" w:rsidRPr="00A64D25">
        <w:rPr>
          <w:szCs w:val="24"/>
        </w:rPr>
        <w:t xml:space="preserve"> (85</w:t>
      </w:r>
      <w:r w:rsidRPr="00A64D25">
        <w:rPr>
          <w:szCs w:val="24"/>
        </w:rPr>
        <w:t>,93%)</w:t>
      </w:r>
      <w:r w:rsidR="00423A33">
        <w:rPr>
          <w:szCs w:val="24"/>
        </w:rPr>
        <w:t xml:space="preserve">, </w:t>
      </w:r>
      <w:r w:rsidR="00423A33" w:rsidRPr="005239FF">
        <w:rPr>
          <w:szCs w:val="24"/>
        </w:rPr>
        <w:t xml:space="preserve">segundo </w:t>
      </w:r>
      <w:proofErr w:type="spellStart"/>
      <w:r w:rsidR="00423A33" w:rsidRPr="005239FF">
        <w:rPr>
          <w:szCs w:val="24"/>
        </w:rPr>
        <w:t>Minozzo</w:t>
      </w:r>
      <w:proofErr w:type="spellEnd"/>
      <w:r w:rsidR="00423A33" w:rsidRPr="005239FF">
        <w:rPr>
          <w:szCs w:val="24"/>
        </w:rPr>
        <w:t xml:space="preserve"> (2005)</w:t>
      </w:r>
      <w:r w:rsidR="00423A33" w:rsidRPr="008231EA">
        <w:rPr>
          <w:szCs w:val="24"/>
        </w:rPr>
        <w:t xml:space="preserve"> que desenvolveu </w:t>
      </w:r>
      <w:r w:rsidR="00423A33">
        <w:rPr>
          <w:szCs w:val="24"/>
        </w:rPr>
        <w:t xml:space="preserve">um patê cremoso a partir de filés de </w:t>
      </w:r>
      <w:proofErr w:type="spellStart"/>
      <w:r w:rsidR="00423A33" w:rsidRPr="008231EA">
        <w:rPr>
          <w:szCs w:val="24"/>
        </w:rPr>
        <w:t>tilápia</w:t>
      </w:r>
      <w:proofErr w:type="spellEnd"/>
      <w:r w:rsidR="00423A33" w:rsidRPr="008231EA">
        <w:rPr>
          <w:szCs w:val="24"/>
        </w:rPr>
        <w:t xml:space="preserve">, observou alto índice de aceitabilidade em suas formulações, resultados estes </w:t>
      </w:r>
      <w:r w:rsidR="00423A33" w:rsidRPr="008231EA">
        <w:rPr>
          <w:szCs w:val="24"/>
        </w:rPr>
        <w:lastRenderedPageBreak/>
        <w:t>semelhantes aos encontrados neste estudo.</w:t>
      </w:r>
      <w:r w:rsidRPr="00A64D25">
        <w:rPr>
          <w:color w:val="76923C" w:themeColor="accent3" w:themeShade="BF"/>
          <w:szCs w:val="24"/>
        </w:rPr>
        <w:t xml:space="preserve"> </w:t>
      </w:r>
      <w:r w:rsidRPr="00423A33">
        <w:rPr>
          <w:szCs w:val="24"/>
        </w:rPr>
        <w:t xml:space="preserve">A frequência de consumo apresentou diferença estatística para </w:t>
      </w:r>
      <w:r w:rsidR="009B67DE" w:rsidRPr="00423A33">
        <w:rPr>
          <w:szCs w:val="24"/>
        </w:rPr>
        <w:t>os três tratamentos</w:t>
      </w:r>
      <w:r w:rsidRPr="00423A33">
        <w:rPr>
          <w:szCs w:val="24"/>
        </w:rPr>
        <w:t xml:space="preserve">. </w:t>
      </w:r>
    </w:p>
    <w:p w:rsidR="00A113E7" w:rsidRPr="00A113E7" w:rsidRDefault="00A113E7" w:rsidP="00A113E7">
      <w:pPr>
        <w:tabs>
          <w:tab w:val="left" w:pos="2505"/>
        </w:tabs>
        <w:spacing w:after="0" w:line="240" w:lineRule="auto"/>
        <w:ind w:right="-1" w:firstLine="709"/>
        <w:jc w:val="both"/>
        <w:rPr>
          <w:color w:val="76923C" w:themeColor="accent3" w:themeShade="BF"/>
          <w:szCs w:val="24"/>
        </w:rPr>
      </w:pPr>
      <w:r>
        <w:rPr>
          <w:color w:val="76923C" w:themeColor="accent3" w:themeShade="BF"/>
          <w:szCs w:val="24"/>
        </w:rPr>
        <w:tab/>
      </w:r>
    </w:p>
    <w:p w:rsidR="00A113E7" w:rsidRPr="00A113E7" w:rsidRDefault="00A113E7" w:rsidP="00A113E7">
      <w:pPr>
        <w:spacing w:after="0" w:line="240" w:lineRule="auto"/>
        <w:ind w:right="-1" w:firstLine="709"/>
        <w:jc w:val="both"/>
        <w:rPr>
          <w:color w:val="76923C" w:themeColor="accent3" w:themeShade="BF"/>
          <w:szCs w:val="24"/>
        </w:rPr>
      </w:pPr>
    </w:p>
    <w:p w:rsidR="00A113E7" w:rsidRDefault="00A113E7" w:rsidP="00392306">
      <w:pPr>
        <w:spacing w:after="0" w:line="240" w:lineRule="auto"/>
        <w:ind w:right="-1" w:firstLine="709"/>
        <w:jc w:val="both"/>
        <w:rPr>
          <w:szCs w:val="24"/>
        </w:rPr>
      </w:pPr>
    </w:p>
    <w:p w:rsidR="00D968FA" w:rsidRDefault="004F7DD6" w:rsidP="002E4D65">
      <w:pPr>
        <w:spacing w:after="0" w:line="240" w:lineRule="auto"/>
        <w:ind w:right="-1" w:firstLine="709"/>
        <w:jc w:val="center"/>
        <w:rPr>
          <w:szCs w:val="24"/>
        </w:rPr>
      </w:pPr>
      <w:r w:rsidRPr="004F7DD6">
        <w:rPr>
          <w:noProof/>
          <w:lang w:eastAsia="pt-BR"/>
        </w:rPr>
        <w:drawing>
          <wp:inline distT="0" distB="0" distL="0" distR="0">
            <wp:extent cx="3233221" cy="3167422"/>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23158"/>
                    <a:stretch/>
                  </pic:blipFill>
                  <pic:spPr bwMode="auto">
                    <a:xfrm>
                      <a:off x="0" y="0"/>
                      <a:ext cx="3240241" cy="3174299"/>
                    </a:xfrm>
                    <a:prstGeom prst="rect">
                      <a:avLst/>
                    </a:prstGeom>
                    <a:noFill/>
                    <a:ln>
                      <a:noFill/>
                    </a:ln>
                    <a:extLst>
                      <a:ext uri="{53640926-AAD7-44D8-BBD7-CCE9431645EC}">
                        <a14:shadowObscured xmlns:a14="http://schemas.microsoft.com/office/drawing/2010/main"/>
                      </a:ext>
                    </a:extLst>
                  </pic:spPr>
                </pic:pic>
              </a:graphicData>
            </a:graphic>
          </wp:inline>
        </w:drawing>
      </w:r>
    </w:p>
    <w:p w:rsidR="00765A97" w:rsidRPr="00765A97" w:rsidRDefault="00765A97" w:rsidP="00765A97">
      <w:pPr>
        <w:spacing w:after="0" w:line="240" w:lineRule="auto"/>
        <w:ind w:right="-1"/>
        <w:jc w:val="both"/>
        <w:rPr>
          <w:sz w:val="20"/>
        </w:rPr>
      </w:pPr>
      <w:r w:rsidRPr="004D567B">
        <w:rPr>
          <w:sz w:val="20"/>
        </w:rPr>
        <w:t>Figura</w:t>
      </w:r>
      <w:r>
        <w:rPr>
          <w:sz w:val="20"/>
        </w:rPr>
        <w:t xml:space="preserve"> 1:</w:t>
      </w:r>
      <w:r w:rsidRPr="004D567B">
        <w:rPr>
          <w:sz w:val="20"/>
        </w:rPr>
        <w:t xml:space="preserve"> </w:t>
      </w:r>
      <w:r>
        <w:rPr>
          <w:sz w:val="20"/>
        </w:rPr>
        <w:t xml:space="preserve">gráfico </w:t>
      </w:r>
      <w:proofErr w:type="spellStart"/>
      <w:r>
        <w:rPr>
          <w:sz w:val="20"/>
        </w:rPr>
        <w:t>biplot</w:t>
      </w:r>
      <w:proofErr w:type="spellEnd"/>
      <w:r>
        <w:rPr>
          <w:sz w:val="20"/>
        </w:rPr>
        <w:t xml:space="preserve"> para a</w:t>
      </w:r>
      <w:r w:rsidRPr="004D567B">
        <w:rPr>
          <w:sz w:val="20"/>
        </w:rPr>
        <w:t>nálise de componente principal</w:t>
      </w:r>
      <w:r>
        <w:rPr>
          <w:sz w:val="20"/>
        </w:rPr>
        <w:t xml:space="preserve"> em perfil sensorial de </w:t>
      </w:r>
      <w:r w:rsidRPr="00765A97">
        <w:rPr>
          <w:sz w:val="20"/>
        </w:rPr>
        <w:t xml:space="preserve">o CMS com creme, requeijão e o </w:t>
      </w:r>
      <w:proofErr w:type="spellStart"/>
      <w:r w:rsidRPr="00765A97">
        <w:rPr>
          <w:sz w:val="20"/>
        </w:rPr>
        <w:t>mix</w:t>
      </w:r>
      <w:proofErr w:type="spellEnd"/>
      <w:r w:rsidRPr="00765A97">
        <w:rPr>
          <w:sz w:val="20"/>
        </w:rPr>
        <w:t xml:space="preserve"> de pescada amarela (</w:t>
      </w:r>
      <w:proofErr w:type="spellStart"/>
      <w:r w:rsidRPr="00765A97">
        <w:rPr>
          <w:i/>
          <w:sz w:val="20"/>
        </w:rPr>
        <w:t>Cynoscion</w:t>
      </w:r>
      <w:proofErr w:type="spellEnd"/>
      <w:r w:rsidRPr="00765A97">
        <w:rPr>
          <w:i/>
          <w:sz w:val="20"/>
        </w:rPr>
        <w:t xml:space="preserve"> </w:t>
      </w:r>
      <w:proofErr w:type="spellStart"/>
      <w:r w:rsidRPr="00765A97">
        <w:rPr>
          <w:i/>
          <w:sz w:val="20"/>
        </w:rPr>
        <w:t>acoupa</w:t>
      </w:r>
      <w:proofErr w:type="spellEnd"/>
      <w:r w:rsidRPr="00765A97">
        <w:rPr>
          <w:sz w:val="20"/>
        </w:rPr>
        <w:t xml:space="preserve"> LACÉPEDE, 1802).</w:t>
      </w:r>
    </w:p>
    <w:p w:rsidR="00D968FA" w:rsidRDefault="00D968FA" w:rsidP="00392306">
      <w:pPr>
        <w:spacing w:after="0" w:line="240" w:lineRule="auto"/>
        <w:ind w:right="-1" w:firstLine="709"/>
        <w:jc w:val="both"/>
        <w:rPr>
          <w:szCs w:val="24"/>
        </w:rPr>
      </w:pPr>
    </w:p>
    <w:p w:rsidR="00392306" w:rsidRPr="008231EA" w:rsidRDefault="00392306" w:rsidP="00392306">
      <w:pPr>
        <w:spacing w:after="0" w:line="240" w:lineRule="auto"/>
        <w:ind w:right="-1" w:firstLine="567"/>
        <w:jc w:val="both"/>
        <w:rPr>
          <w:szCs w:val="24"/>
        </w:rPr>
      </w:pPr>
      <w:r w:rsidRPr="008231EA">
        <w:rPr>
          <w:szCs w:val="24"/>
        </w:rPr>
        <w:t xml:space="preserve"> Não houve diferença significativa (p&gt;0,05) das formulações </w:t>
      </w:r>
      <w:r w:rsidR="007D1A63">
        <w:rPr>
          <w:szCs w:val="24"/>
        </w:rPr>
        <w:t>para</w:t>
      </w:r>
      <w:r w:rsidRPr="008231EA">
        <w:rPr>
          <w:szCs w:val="24"/>
        </w:rPr>
        <w:t xml:space="preserve"> o</w:t>
      </w:r>
      <w:r>
        <w:rPr>
          <w:szCs w:val="24"/>
        </w:rPr>
        <w:t xml:space="preserve">s </w:t>
      </w:r>
      <w:r w:rsidR="007D1A63">
        <w:rPr>
          <w:szCs w:val="24"/>
        </w:rPr>
        <w:t xml:space="preserve">seguintes </w:t>
      </w:r>
      <w:r>
        <w:rPr>
          <w:szCs w:val="24"/>
        </w:rPr>
        <w:t>atributos avaliados</w:t>
      </w:r>
      <w:r w:rsidR="007D1A63">
        <w:rPr>
          <w:szCs w:val="24"/>
        </w:rPr>
        <w:t>: aparência, cor, aroma, sabor e textura</w:t>
      </w:r>
      <w:r>
        <w:rPr>
          <w:szCs w:val="24"/>
        </w:rPr>
        <w:t xml:space="preserve">, variando </w:t>
      </w:r>
      <w:r w:rsidRPr="008231EA">
        <w:rPr>
          <w:szCs w:val="24"/>
        </w:rPr>
        <w:t xml:space="preserve">entre moderadamente e muito aceitos. Independentemente dos ingredientes adicionados (creme de leite, requeijão ou creme de leite com queijo), não houve preferência expressiva quanto à aceitação de determinado produto por parte dos avaliadores. </w:t>
      </w:r>
    </w:p>
    <w:p w:rsidR="00392306" w:rsidRDefault="00392306" w:rsidP="00392306">
      <w:pPr>
        <w:spacing w:after="0" w:line="240" w:lineRule="auto"/>
        <w:ind w:right="-1" w:firstLine="567"/>
        <w:jc w:val="both"/>
        <w:rPr>
          <w:szCs w:val="24"/>
        </w:rPr>
      </w:pPr>
      <w:r>
        <w:rPr>
          <w:szCs w:val="24"/>
        </w:rPr>
        <w:t xml:space="preserve"> </w:t>
      </w:r>
      <w:r w:rsidRPr="008231EA">
        <w:rPr>
          <w:szCs w:val="24"/>
        </w:rPr>
        <w:t>As médias para os parâmetros sabor, aroma, textura e ace</w:t>
      </w:r>
      <w:r>
        <w:rPr>
          <w:szCs w:val="24"/>
        </w:rPr>
        <w:t>itação global variaram entre 7,41</w:t>
      </w:r>
      <w:r w:rsidRPr="008231EA">
        <w:rPr>
          <w:szCs w:val="24"/>
        </w:rPr>
        <w:t xml:space="preserve"> a</w:t>
      </w:r>
      <w:r>
        <w:rPr>
          <w:szCs w:val="24"/>
        </w:rPr>
        <w:t xml:space="preserve"> 7,84</w:t>
      </w:r>
      <w:r w:rsidRPr="008231EA">
        <w:rPr>
          <w:szCs w:val="24"/>
        </w:rPr>
        <w:t>, portanto, estiveram na faixa de “moderadamente” a “muito aceitas” pelos avaliadores. Porém, as médias das notas para</w:t>
      </w:r>
      <w:r>
        <w:rPr>
          <w:szCs w:val="24"/>
        </w:rPr>
        <w:t xml:space="preserve"> o parâmetro intenção de compra com valor de 3,9 e para frequência de consumo com valor de 4,36</w:t>
      </w:r>
      <w:r w:rsidRPr="008231EA">
        <w:rPr>
          <w:szCs w:val="24"/>
        </w:rPr>
        <w:t xml:space="preserve"> apontam resultados entre</w:t>
      </w:r>
      <w:r>
        <w:t xml:space="preserve"> </w:t>
      </w:r>
      <w:r w:rsidRPr="008231EA">
        <w:rPr>
          <w:szCs w:val="24"/>
        </w:rPr>
        <w:t xml:space="preserve">“talvez comprasse/talvez não comprasse” e “possivelmente compraria o produto”. Vale ressaltar que a preferência por um produto está ligada aos hábitos e padrões culturais, além da sensibilidade individual, idade, fidelidade a determinadas marcas, higiene, local de consumo, número e tipo de acompanhantes no momento de consumir o produto, entre outros aspectos </w:t>
      </w:r>
      <w:r w:rsidRPr="005239FF">
        <w:rPr>
          <w:szCs w:val="24"/>
        </w:rPr>
        <w:t>(DASSO, 1999).</w:t>
      </w:r>
    </w:p>
    <w:p w:rsidR="00E205C4" w:rsidRPr="008231EA" w:rsidRDefault="00E205C4" w:rsidP="00392306">
      <w:pPr>
        <w:spacing w:after="0" w:line="240" w:lineRule="auto"/>
        <w:ind w:right="-1" w:firstLine="567"/>
        <w:jc w:val="both"/>
        <w:rPr>
          <w:szCs w:val="24"/>
        </w:rPr>
      </w:pPr>
    </w:p>
    <w:p w:rsidR="00D66241" w:rsidRDefault="00D66241" w:rsidP="00D66241">
      <w:pPr>
        <w:spacing w:after="0" w:line="240" w:lineRule="auto"/>
        <w:ind w:firstLine="539"/>
        <w:jc w:val="both"/>
        <w:rPr>
          <w:color w:val="000000"/>
          <w:szCs w:val="24"/>
        </w:rPr>
      </w:pPr>
    </w:p>
    <w:p w:rsidR="00376441" w:rsidRPr="00C86FAA" w:rsidRDefault="0084602C" w:rsidP="00D66241">
      <w:pPr>
        <w:spacing w:after="0" w:line="240" w:lineRule="auto"/>
        <w:jc w:val="both"/>
        <w:rPr>
          <w:b/>
          <w:szCs w:val="24"/>
        </w:rPr>
      </w:pPr>
      <w:r w:rsidRPr="00C86FAA">
        <w:rPr>
          <w:b/>
          <w:szCs w:val="24"/>
        </w:rPr>
        <w:t>4- CONCLUSÃO</w:t>
      </w:r>
    </w:p>
    <w:p w:rsidR="00C86FAA" w:rsidRPr="00C86FAA" w:rsidRDefault="00C86FAA" w:rsidP="00D66241">
      <w:pPr>
        <w:spacing w:after="0" w:line="240" w:lineRule="auto"/>
        <w:ind w:firstLine="708"/>
        <w:jc w:val="both"/>
        <w:rPr>
          <w:color w:val="000000"/>
          <w:szCs w:val="24"/>
        </w:rPr>
      </w:pPr>
    </w:p>
    <w:p w:rsidR="005010A1" w:rsidRDefault="0011186E" w:rsidP="0011186E">
      <w:pPr>
        <w:spacing w:after="0" w:line="240" w:lineRule="auto"/>
        <w:ind w:right="-1" w:firstLine="567"/>
        <w:jc w:val="both"/>
        <w:rPr>
          <w:szCs w:val="24"/>
        </w:rPr>
      </w:pPr>
      <w:r w:rsidRPr="006F6C90">
        <w:rPr>
          <w:szCs w:val="24"/>
        </w:rPr>
        <w:t>De</w:t>
      </w:r>
      <w:r>
        <w:rPr>
          <w:szCs w:val="24"/>
        </w:rPr>
        <w:t>ssa forma, conclui-se que existe</w:t>
      </w:r>
      <w:r w:rsidRPr="006F6C90">
        <w:rPr>
          <w:szCs w:val="24"/>
        </w:rPr>
        <w:t xml:space="preserve"> viabilidade </w:t>
      </w:r>
      <w:r>
        <w:rPr>
          <w:szCs w:val="24"/>
        </w:rPr>
        <w:t>nos produtos à base de CMS de pescada amarela</w:t>
      </w:r>
      <w:r w:rsidRPr="006F6C90">
        <w:rPr>
          <w:szCs w:val="24"/>
        </w:rPr>
        <w:t xml:space="preserve">, </w:t>
      </w:r>
      <w:r>
        <w:rPr>
          <w:szCs w:val="24"/>
        </w:rPr>
        <w:t>proporcionando uma variedade de produtos, as quais</w:t>
      </w:r>
      <w:r w:rsidRPr="006F6C90">
        <w:rPr>
          <w:szCs w:val="24"/>
        </w:rPr>
        <w:t xml:space="preserve"> </w:t>
      </w:r>
      <w:r>
        <w:rPr>
          <w:szCs w:val="24"/>
        </w:rPr>
        <w:t xml:space="preserve">apresentam características aceitáveis para o consumo. </w:t>
      </w:r>
      <w:r w:rsidRPr="004161C0">
        <w:rPr>
          <w:szCs w:val="24"/>
        </w:rPr>
        <w:t xml:space="preserve">Não há preferência entre os </w:t>
      </w:r>
      <w:r>
        <w:rPr>
          <w:szCs w:val="24"/>
        </w:rPr>
        <w:t>ingredientes adicionados</w:t>
      </w:r>
      <w:r w:rsidRPr="004161C0">
        <w:rPr>
          <w:szCs w:val="24"/>
        </w:rPr>
        <w:t xml:space="preserve"> quanto à aceitabilidade e ao perfil de atitude para a intenção de compra. </w:t>
      </w:r>
    </w:p>
    <w:p w:rsidR="0011186E" w:rsidRDefault="0011186E" w:rsidP="0011186E">
      <w:pPr>
        <w:spacing w:after="0" w:line="240" w:lineRule="auto"/>
        <w:ind w:right="-1" w:firstLine="567"/>
        <w:jc w:val="both"/>
        <w:rPr>
          <w:szCs w:val="24"/>
        </w:rPr>
      </w:pPr>
      <w:r w:rsidRPr="004161C0">
        <w:rPr>
          <w:szCs w:val="24"/>
        </w:rPr>
        <w:t xml:space="preserve">As estimativas de custo para as formulações dos </w:t>
      </w:r>
      <w:r>
        <w:rPr>
          <w:szCs w:val="24"/>
        </w:rPr>
        <w:t xml:space="preserve">produtos </w:t>
      </w:r>
      <w:r w:rsidRPr="004161C0">
        <w:rPr>
          <w:szCs w:val="24"/>
        </w:rPr>
        <w:t>sugerem alternativas econômicas e agregação de valores para a carne mecanicamente se</w:t>
      </w:r>
      <w:r>
        <w:rPr>
          <w:szCs w:val="24"/>
        </w:rPr>
        <w:t>parada (CMS) de pescada amarela.</w:t>
      </w:r>
    </w:p>
    <w:p w:rsidR="005239FF" w:rsidRDefault="005239FF" w:rsidP="0011186E">
      <w:pPr>
        <w:spacing w:after="0" w:line="240" w:lineRule="auto"/>
        <w:ind w:right="-1" w:firstLine="567"/>
        <w:jc w:val="both"/>
        <w:rPr>
          <w:szCs w:val="24"/>
        </w:rPr>
      </w:pPr>
    </w:p>
    <w:p w:rsidR="00EE1D1D" w:rsidRDefault="00EE1D1D" w:rsidP="0011186E">
      <w:pPr>
        <w:spacing w:after="0" w:line="240" w:lineRule="auto"/>
        <w:ind w:right="-1" w:firstLine="567"/>
        <w:jc w:val="both"/>
        <w:rPr>
          <w:szCs w:val="24"/>
        </w:rPr>
      </w:pPr>
    </w:p>
    <w:p w:rsidR="00EE1D1D" w:rsidRDefault="00EE1D1D" w:rsidP="0011186E">
      <w:pPr>
        <w:spacing w:after="0" w:line="240" w:lineRule="auto"/>
        <w:ind w:right="-1" w:firstLine="567"/>
        <w:jc w:val="both"/>
        <w:rPr>
          <w:szCs w:val="24"/>
        </w:rPr>
      </w:pPr>
    </w:p>
    <w:p w:rsidR="008F5DEA" w:rsidRPr="00804427" w:rsidRDefault="001273CE" w:rsidP="00D71544">
      <w:pPr>
        <w:pStyle w:val="Ttulo1"/>
        <w:spacing w:before="0" w:after="0"/>
        <w:jc w:val="both"/>
        <w:rPr>
          <w:b w:val="0"/>
          <w:szCs w:val="24"/>
        </w:rPr>
      </w:pPr>
      <w:proofErr w:type="gramStart"/>
      <w:r w:rsidRPr="00804427">
        <w:rPr>
          <w:rFonts w:ascii="Times New Roman" w:hAnsi="Times New Roman" w:cs="Times New Roman"/>
          <w:sz w:val="24"/>
          <w:szCs w:val="24"/>
        </w:rPr>
        <w:t>5</w:t>
      </w:r>
      <w:r w:rsidR="0084602C" w:rsidRPr="00804427">
        <w:rPr>
          <w:rFonts w:ascii="Times New Roman" w:hAnsi="Times New Roman" w:cs="Times New Roman"/>
          <w:sz w:val="24"/>
          <w:szCs w:val="24"/>
        </w:rPr>
        <w:t>- REFERÊNCIA</w:t>
      </w:r>
      <w:proofErr w:type="gramEnd"/>
      <w:r w:rsidR="0084602C" w:rsidRPr="00804427">
        <w:rPr>
          <w:rFonts w:ascii="Times New Roman" w:hAnsi="Times New Roman" w:cs="Times New Roman"/>
          <w:sz w:val="24"/>
          <w:szCs w:val="24"/>
        </w:rPr>
        <w:t xml:space="preserve"> BIBLIOGRÁFICA</w:t>
      </w:r>
    </w:p>
    <w:p w:rsidR="008F5DEA" w:rsidRPr="00804427" w:rsidRDefault="008F5DEA" w:rsidP="00376441">
      <w:pPr>
        <w:spacing w:after="0" w:line="240" w:lineRule="auto"/>
        <w:jc w:val="center"/>
        <w:rPr>
          <w:b/>
          <w:szCs w:val="24"/>
          <w:lang w:eastAsia="pt-BR"/>
        </w:rPr>
      </w:pPr>
    </w:p>
    <w:p w:rsidR="005239FF" w:rsidRPr="00130700" w:rsidRDefault="005239FF" w:rsidP="005239FF">
      <w:pPr>
        <w:pStyle w:val="SemEspaamento"/>
        <w:jc w:val="both"/>
      </w:pPr>
      <w:r w:rsidRPr="00130700">
        <w:t xml:space="preserve">CEPNOR/IBAMA. Estatística de pesca do Estado do Pará – ANO 1995. Disponível em: </w:t>
      </w:r>
      <w:proofErr w:type="gramStart"/>
      <w:r w:rsidRPr="00130700">
        <w:t>http://www.icmbio.gov.br/cepnor/index.</w:t>
      </w:r>
      <w:proofErr w:type="gramEnd"/>
      <w:r w:rsidRPr="00130700">
        <w:t>ph/p?</w:t>
      </w:r>
      <w:proofErr w:type="gramStart"/>
      <w:r w:rsidRPr="00130700">
        <w:t>id_menu</w:t>
      </w:r>
      <w:proofErr w:type="gramEnd"/>
      <w:r w:rsidRPr="00130700">
        <w:t>=52). Acesso em: 26 jun. 2016.</w:t>
      </w:r>
    </w:p>
    <w:p w:rsidR="005239FF" w:rsidRDefault="005239FF" w:rsidP="005239FF">
      <w:pPr>
        <w:pStyle w:val="SemEspaamento"/>
        <w:jc w:val="both"/>
      </w:pPr>
      <w:r w:rsidRPr="00130700">
        <w:t xml:space="preserve">CEPNOR/IBAMA. Estatística de pesca do Estado do Pará – ANO 2004. Disponível em: </w:t>
      </w:r>
      <w:proofErr w:type="gramStart"/>
      <w:r w:rsidRPr="00130700">
        <w:t>http://www.icmbio.gov.br/cepnor/index.</w:t>
      </w:r>
      <w:proofErr w:type="gramEnd"/>
      <w:r w:rsidRPr="00130700">
        <w:t>ph/p?</w:t>
      </w:r>
      <w:proofErr w:type="gramStart"/>
      <w:r w:rsidRPr="00130700">
        <w:t>id_menu</w:t>
      </w:r>
      <w:proofErr w:type="gramEnd"/>
      <w:r w:rsidRPr="00130700">
        <w:t>=52). Acesso em: 26 jun. 2016.</w:t>
      </w:r>
    </w:p>
    <w:p w:rsidR="005239FF" w:rsidRPr="00D7136C" w:rsidRDefault="005239FF" w:rsidP="005239FF">
      <w:pPr>
        <w:pStyle w:val="SemEspaamento"/>
        <w:jc w:val="both"/>
      </w:pPr>
      <w:r w:rsidRPr="00D7136C">
        <w:t xml:space="preserve">CERVIGÓN, F. Los </w:t>
      </w:r>
      <w:proofErr w:type="spellStart"/>
      <w:r w:rsidRPr="00D7136C">
        <w:t>peces</w:t>
      </w:r>
      <w:proofErr w:type="spellEnd"/>
      <w:r w:rsidRPr="00D7136C">
        <w:t xml:space="preserve"> marinhos de Venezuela. Vol. II. 2ª ed. Venezuela: Editora </w:t>
      </w:r>
      <w:proofErr w:type="spellStart"/>
      <w:proofErr w:type="gramStart"/>
      <w:r w:rsidRPr="00D7136C">
        <w:t>ExLibris</w:t>
      </w:r>
      <w:proofErr w:type="spellEnd"/>
      <w:proofErr w:type="gramEnd"/>
      <w:r w:rsidRPr="00D7136C">
        <w:t xml:space="preserve">. 1993.  497p. </w:t>
      </w:r>
    </w:p>
    <w:p w:rsidR="005239FF" w:rsidRPr="00130700" w:rsidRDefault="005239FF" w:rsidP="005239FF">
      <w:pPr>
        <w:pStyle w:val="SemEspaamento"/>
        <w:jc w:val="both"/>
      </w:pPr>
      <w:r w:rsidRPr="00130700">
        <w:t xml:space="preserve">DASSO, I. </w:t>
      </w:r>
      <w:proofErr w:type="spellStart"/>
      <w:r w:rsidRPr="00130700">
        <w:t>Qué</w:t>
      </w:r>
      <w:proofErr w:type="spellEnd"/>
      <w:r w:rsidRPr="00130700">
        <w:t xml:space="preserve"> </w:t>
      </w:r>
      <w:proofErr w:type="spellStart"/>
      <w:r w:rsidRPr="00130700">
        <w:t>ponemos</w:t>
      </w:r>
      <w:proofErr w:type="spellEnd"/>
      <w:r w:rsidRPr="00130700">
        <w:t xml:space="preserve"> em </w:t>
      </w:r>
      <w:proofErr w:type="spellStart"/>
      <w:r w:rsidRPr="00130700">
        <w:t>juego</w:t>
      </w:r>
      <w:proofErr w:type="spellEnd"/>
      <w:r w:rsidRPr="00130700">
        <w:t xml:space="preserve"> </w:t>
      </w:r>
      <w:proofErr w:type="gramStart"/>
      <w:r w:rsidRPr="00130700">
        <w:t>al</w:t>
      </w:r>
      <w:proofErr w:type="gramEnd"/>
      <w:r w:rsidRPr="00130700">
        <w:t xml:space="preserve"> degustar um alimento? La </w:t>
      </w:r>
      <w:proofErr w:type="spellStart"/>
      <w:r w:rsidRPr="00130700">
        <w:t>Alimentación</w:t>
      </w:r>
      <w:proofErr w:type="spellEnd"/>
      <w:r w:rsidRPr="00130700">
        <w:t xml:space="preserve"> </w:t>
      </w:r>
      <w:proofErr w:type="spellStart"/>
      <w:r w:rsidRPr="00130700">
        <w:t>Latinoamericana</w:t>
      </w:r>
      <w:proofErr w:type="spellEnd"/>
      <w:r w:rsidRPr="00130700">
        <w:t>, v.33, p.34-36, 1999.</w:t>
      </w:r>
    </w:p>
    <w:p w:rsidR="005239FF" w:rsidRPr="00D7136C" w:rsidRDefault="005239FF" w:rsidP="005239FF">
      <w:pPr>
        <w:pStyle w:val="SemEspaamento"/>
        <w:jc w:val="both"/>
      </w:pPr>
      <w:r w:rsidRPr="00D7136C">
        <w:t xml:space="preserve">MINOZZO, M.G. Elaboração de patê cremoso a partir de </w:t>
      </w:r>
      <w:proofErr w:type="spellStart"/>
      <w:r w:rsidRPr="00D7136C">
        <w:t>fi</w:t>
      </w:r>
      <w:proofErr w:type="spellEnd"/>
      <w:r w:rsidRPr="00D7136C">
        <w:t xml:space="preserve"> </w:t>
      </w:r>
      <w:proofErr w:type="spellStart"/>
      <w:proofErr w:type="gramStart"/>
      <w:r w:rsidRPr="00D7136C">
        <w:t>le</w:t>
      </w:r>
      <w:proofErr w:type="spellEnd"/>
      <w:proofErr w:type="gramEnd"/>
      <w:r w:rsidRPr="00D7136C">
        <w:t xml:space="preserve"> de </w:t>
      </w:r>
      <w:proofErr w:type="spellStart"/>
      <w:r w:rsidRPr="00D7136C">
        <w:t>tilápia</w:t>
      </w:r>
      <w:proofErr w:type="spellEnd"/>
      <w:r w:rsidRPr="00D7136C">
        <w:t xml:space="preserve"> do </w:t>
      </w:r>
      <w:proofErr w:type="spellStart"/>
      <w:r w:rsidRPr="00D7136C">
        <w:t>nilo</w:t>
      </w:r>
      <w:proofErr w:type="spellEnd"/>
      <w:r w:rsidRPr="00D7136C">
        <w:t xml:space="preserve"> (</w:t>
      </w:r>
      <w:proofErr w:type="spellStart"/>
      <w:r w:rsidRPr="00D7136C">
        <w:t>Oreochromis</w:t>
      </w:r>
      <w:proofErr w:type="spellEnd"/>
      <w:r w:rsidRPr="00D7136C">
        <w:t xml:space="preserve"> </w:t>
      </w:r>
      <w:proofErr w:type="spellStart"/>
      <w:r w:rsidRPr="00D7136C">
        <w:t>niloticus</w:t>
      </w:r>
      <w:proofErr w:type="spellEnd"/>
      <w:r w:rsidRPr="00D7136C">
        <w:t xml:space="preserve">) e sua caracterização físico química, microbiológica e sensorial. 2005. 127p. </w:t>
      </w:r>
      <w:r w:rsidRPr="00D7136C">
        <w:rPr>
          <w:b/>
        </w:rPr>
        <w:t>Dissertação (Mestrado em Tecnologia de Alimentos)</w:t>
      </w:r>
      <w:r w:rsidRPr="00D7136C">
        <w:t xml:space="preserve"> – Universidade Federal do Paraná, Curitiba.</w:t>
      </w:r>
    </w:p>
    <w:p w:rsidR="005239FF" w:rsidRPr="0057393B" w:rsidRDefault="005239FF" w:rsidP="005239FF">
      <w:pPr>
        <w:pStyle w:val="SemEspaamento"/>
        <w:jc w:val="both"/>
        <w:rPr>
          <w:lang w:eastAsia="pt-BR"/>
        </w:rPr>
      </w:pPr>
      <w:r w:rsidRPr="0057393B">
        <w:rPr>
          <w:lang w:eastAsia="pt-BR"/>
        </w:rPr>
        <w:t xml:space="preserve">MORAIS, C.: MARTINS, J.F.P. Considerações sobre o aproveitamento de sobras de industrialização de pescado na elaboração de produtos alimentícios. </w:t>
      </w:r>
      <w:r w:rsidRPr="0057393B">
        <w:rPr>
          <w:b/>
          <w:lang w:eastAsia="pt-BR"/>
        </w:rPr>
        <w:t>Boletim do Instituto de Tecnologia de Alimentos</w:t>
      </w:r>
      <w:r>
        <w:rPr>
          <w:b/>
          <w:lang w:eastAsia="pt-BR"/>
        </w:rPr>
        <w:t>.</w:t>
      </w:r>
      <w:r w:rsidRPr="0057393B">
        <w:rPr>
          <w:lang w:eastAsia="pt-BR"/>
        </w:rPr>
        <w:t xml:space="preserve"> </w:t>
      </w:r>
      <w:proofErr w:type="gramStart"/>
      <w:r w:rsidRPr="0057393B">
        <w:rPr>
          <w:lang w:eastAsia="pt-BR"/>
        </w:rPr>
        <w:t>v.</w:t>
      </w:r>
      <w:proofErr w:type="gramEnd"/>
      <w:r w:rsidRPr="0057393B">
        <w:rPr>
          <w:lang w:eastAsia="pt-BR"/>
        </w:rPr>
        <w:t>18, p.253-281, 1981.</w:t>
      </w:r>
    </w:p>
    <w:p w:rsidR="005239FF" w:rsidRPr="0075703B" w:rsidRDefault="005239FF" w:rsidP="005239FF">
      <w:pPr>
        <w:pStyle w:val="SemEspaamento"/>
        <w:jc w:val="both"/>
      </w:pPr>
      <w:r w:rsidRPr="0075703B">
        <w:rPr>
          <w:lang w:eastAsia="pt-BR"/>
        </w:rPr>
        <w:t xml:space="preserve">OETTERER, M.; SIQUEIRA, A.A.Z.C.; GRYSCHEK, S.B. Tecnologias emergentes para processamento do pescado cultivado. In: Cyrino, J.E.P. Tópicos especiais em piscicultura de água doce tropical intensiva. </w:t>
      </w:r>
      <w:proofErr w:type="spellStart"/>
      <w:r w:rsidRPr="0075703B">
        <w:rPr>
          <w:b/>
          <w:lang w:eastAsia="pt-BR"/>
        </w:rPr>
        <w:t>Tecart</w:t>
      </w:r>
      <w:proofErr w:type="spellEnd"/>
      <w:r w:rsidRPr="0075703B">
        <w:rPr>
          <w:lang w:eastAsia="pt-BR"/>
        </w:rPr>
        <w:t xml:space="preserve">, </w:t>
      </w:r>
      <w:r w:rsidRPr="0075703B">
        <w:t>p.481-500,</w:t>
      </w:r>
      <w:r w:rsidRPr="0075703B">
        <w:rPr>
          <w:lang w:eastAsia="pt-BR"/>
        </w:rPr>
        <w:t xml:space="preserve"> 2</w:t>
      </w:r>
      <w:r w:rsidRPr="0075703B">
        <w:t>004</w:t>
      </w:r>
      <w:r>
        <w:t>.</w:t>
      </w:r>
    </w:p>
    <w:p w:rsidR="005239FF" w:rsidRPr="005239FF" w:rsidRDefault="005239FF" w:rsidP="005239FF">
      <w:pPr>
        <w:pStyle w:val="SemEspaamento"/>
        <w:jc w:val="both"/>
        <w:rPr>
          <w:lang w:eastAsia="pt-BR"/>
        </w:rPr>
      </w:pPr>
      <w:r w:rsidRPr="00130700">
        <w:rPr>
          <w:lang w:eastAsia="pt-BR"/>
        </w:rPr>
        <w:t xml:space="preserve">SZPILMAN, M. </w:t>
      </w:r>
      <w:r w:rsidRPr="00130700">
        <w:rPr>
          <w:b/>
          <w:lang w:eastAsia="pt-BR"/>
        </w:rPr>
        <w:t>Peixes marinhos do Brasil</w:t>
      </w:r>
      <w:r w:rsidRPr="00130700">
        <w:rPr>
          <w:lang w:eastAsia="pt-BR"/>
        </w:rPr>
        <w:t xml:space="preserve">: guia prático de identificação. </w:t>
      </w:r>
      <w:proofErr w:type="spellStart"/>
      <w:r w:rsidRPr="00804427">
        <w:rPr>
          <w:lang w:eastAsia="pt-BR"/>
        </w:rPr>
        <w:t>Mauad</w:t>
      </w:r>
      <w:proofErr w:type="spellEnd"/>
      <w:r w:rsidRPr="00804427">
        <w:rPr>
          <w:lang w:eastAsia="pt-BR"/>
        </w:rPr>
        <w:t xml:space="preserve">. </w:t>
      </w:r>
      <w:r w:rsidRPr="005239FF">
        <w:rPr>
          <w:lang w:eastAsia="pt-BR"/>
        </w:rPr>
        <w:t xml:space="preserve">Rio de Janeiro. 2000. 288p. </w:t>
      </w:r>
    </w:p>
    <w:p w:rsidR="005239FF" w:rsidRPr="005239FF" w:rsidRDefault="005239FF" w:rsidP="005239FF">
      <w:pPr>
        <w:pStyle w:val="SemEspaamento"/>
        <w:jc w:val="both"/>
        <w:rPr>
          <w:lang w:eastAsia="pt-BR"/>
        </w:rPr>
      </w:pPr>
      <w:r w:rsidRPr="0075703B">
        <w:rPr>
          <w:lang w:eastAsia="pt-BR"/>
        </w:rPr>
        <w:t xml:space="preserve">TENUTA-FILHO, A; JESUS, R.S. Aspectos de carne mecanicamente separada de pescado como matéria-prima industrial. </w:t>
      </w:r>
      <w:r w:rsidRPr="005239FF">
        <w:rPr>
          <w:b/>
          <w:lang w:eastAsia="pt-BR"/>
        </w:rPr>
        <w:t xml:space="preserve">Boletim da SBCTA. </w:t>
      </w:r>
      <w:proofErr w:type="gramStart"/>
      <w:r w:rsidRPr="005239FF">
        <w:rPr>
          <w:lang w:eastAsia="pt-BR"/>
        </w:rPr>
        <w:t>v.</w:t>
      </w:r>
      <w:proofErr w:type="gramEnd"/>
      <w:r w:rsidRPr="005239FF">
        <w:rPr>
          <w:lang w:eastAsia="pt-BR"/>
        </w:rPr>
        <w:t>37, p. 59-64, 2</w:t>
      </w:r>
      <w:r w:rsidRPr="005239FF">
        <w:t>003.</w:t>
      </w:r>
    </w:p>
    <w:p w:rsidR="008F5DEA" w:rsidRPr="005239FF" w:rsidRDefault="008F5DEA" w:rsidP="005239FF">
      <w:pPr>
        <w:pStyle w:val="SemEspaamento"/>
        <w:jc w:val="both"/>
        <w:rPr>
          <w:b/>
          <w:lang w:eastAsia="pt-BR"/>
        </w:rPr>
      </w:pPr>
    </w:p>
    <w:p w:rsidR="00C33663" w:rsidRPr="005239FF" w:rsidRDefault="00C33663" w:rsidP="005239FF">
      <w:pPr>
        <w:pStyle w:val="SemEspaamento"/>
        <w:jc w:val="both"/>
        <w:rPr>
          <w:b/>
          <w:lang w:eastAsia="pt-BR"/>
        </w:rPr>
      </w:pPr>
    </w:p>
    <w:p w:rsidR="00297C7A" w:rsidRDefault="00297C7A" w:rsidP="005239FF">
      <w:pPr>
        <w:pStyle w:val="SemEspaamento"/>
        <w:jc w:val="both"/>
        <w:rPr>
          <w:b/>
          <w:lang w:eastAsia="pt-BR"/>
        </w:rPr>
      </w:pPr>
    </w:p>
    <w:p w:rsidR="00C33663" w:rsidRPr="00706E0D" w:rsidRDefault="00C33663" w:rsidP="005239FF">
      <w:pPr>
        <w:pStyle w:val="SemEspaamento"/>
        <w:jc w:val="both"/>
        <w:rPr>
          <w:b/>
          <w:lang w:eastAsia="pt-BR"/>
        </w:rPr>
      </w:pPr>
    </w:p>
    <w:sectPr w:rsidR="00C33663" w:rsidRPr="00706E0D" w:rsidSect="0084602C">
      <w:headerReference w:type="default" r:id="rId9"/>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21" w:rsidRDefault="00F94E21" w:rsidP="00880ABD">
      <w:pPr>
        <w:spacing w:after="0" w:line="240" w:lineRule="auto"/>
      </w:pPr>
      <w:r>
        <w:separator/>
      </w:r>
    </w:p>
  </w:endnote>
  <w:endnote w:type="continuationSeparator" w:id="0">
    <w:p w:rsidR="00F94E21" w:rsidRDefault="00F94E21"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21" w:rsidRDefault="00F94E21" w:rsidP="00880ABD">
      <w:pPr>
        <w:spacing w:after="0" w:line="240" w:lineRule="auto"/>
      </w:pPr>
      <w:r>
        <w:separator/>
      </w:r>
    </w:p>
  </w:footnote>
  <w:footnote w:type="continuationSeparator" w:id="0">
    <w:p w:rsidR="00F94E21" w:rsidRDefault="00F94E21"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15" w:rsidRDefault="00834915"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80ABD">
      <w:rPr>
        <w:sz w:val="20"/>
        <w:szCs w:val="20"/>
      </w:rPr>
      <w:fldChar w:fldCharType="begin"/>
    </w:r>
    <w:r w:rsidRPr="00880ABD">
      <w:rPr>
        <w:sz w:val="20"/>
        <w:szCs w:val="20"/>
      </w:rPr>
      <w:instrText xml:space="preserve"> PAGE   \* MERGEFORMAT </w:instrText>
    </w:r>
    <w:r w:rsidRPr="00880ABD">
      <w:rPr>
        <w:sz w:val="20"/>
        <w:szCs w:val="20"/>
      </w:rPr>
      <w:fldChar w:fldCharType="separate"/>
    </w:r>
    <w:r w:rsidR="0058207D">
      <w:rPr>
        <w:noProof/>
        <w:sz w:val="20"/>
        <w:szCs w:val="20"/>
      </w:rPr>
      <w:t>1</w:t>
    </w:r>
    <w:r w:rsidRPr="00880ABD">
      <w:rPr>
        <w:sz w:val="20"/>
        <w:szCs w:val="20"/>
      </w:rPr>
      <w:fldChar w:fldCharType="end"/>
    </w:r>
  </w:p>
  <w:p w:rsidR="00834915" w:rsidRDefault="008349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22C62"/>
    <w:rsid w:val="00053196"/>
    <w:rsid w:val="00063722"/>
    <w:rsid w:val="0008129B"/>
    <w:rsid w:val="000856AC"/>
    <w:rsid w:val="0009636A"/>
    <w:rsid w:val="000B17DC"/>
    <w:rsid w:val="000D5551"/>
    <w:rsid w:val="0011186E"/>
    <w:rsid w:val="00111D0A"/>
    <w:rsid w:val="00126DD6"/>
    <w:rsid w:val="001273CE"/>
    <w:rsid w:val="00130700"/>
    <w:rsid w:val="001964A5"/>
    <w:rsid w:val="001C51B8"/>
    <w:rsid w:val="001C6144"/>
    <w:rsid w:val="001F2267"/>
    <w:rsid w:val="00215123"/>
    <w:rsid w:val="00220696"/>
    <w:rsid w:val="00230DC2"/>
    <w:rsid w:val="002536F3"/>
    <w:rsid w:val="00254362"/>
    <w:rsid w:val="002576DC"/>
    <w:rsid w:val="00271200"/>
    <w:rsid w:val="002812AA"/>
    <w:rsid w:val="00282E00"/>
    <w:rsid w:val="00296FB2"/>
    <w:rsid w:val="00297C7A"/>
    <w:rsid w:val="002A75C6"/>
    <w:rsid w:val="002B64DB"/>
    <w:rsid w:val="002C71EE"/>
    <w:rsid w:val="002E4D65"/>
    <w:rsid w:val="002F5A77"/>
    <w:rsid w:val="002F761B"/>
    <w:rsid w:val="003143A7"/>
    <w:rsid w:val="00322EE6"/>
    <w:rsid w:val="003270C9"/>
    <w:rsid w:val="00353954"/>
    <w:rsid w:val="00376441"/>
    <w:rsid w:val="00381250"/>
    <w:rsid w:val="00392306"/>
    <w:rsid w:val="0039451C"/>
    <w:rsid w:val="003A4537"/>
    <w:rsid w:val="004053C6"/>
    <w:rsid w:val="004146C9"/>
    <w:rsid w:val="00423A33"/>
    <w:rsid w:val="00437053"/>
    <w:rsid w:val="00452D13"/>
    <w:rsid w:val="004C36FB"/>
    <w:rsid w:val="004D17CC"/>
    <w:rsid w:val="004F6E8F"/>
    <w:rsid w:val="004F7DD6"/>
    <w:rsid w:val="005010A1"/>
    <w:rsid w:val="005227FD"/>
    <w:rsid w:val="005239FF"/>
    <w:rsid w:val="00545AFE"/>
    <w:rsid w:val="0057393B"/>
    <w:rsid w:val="00573F30"/>
    <w:rsid w:val="00576024"/>
    <w:rsid w:val="0058207D"/>
    <w:rsid w:val="005B4220"/>
    <w:rsid w:val="005C0047"/>
    <w:rsid w:val="005F0065"/>
    <w:rsid w:val="005F1B78"/>
    <w:rsid w:val="00600A4F"/>
    <w:rsid w:val="00615E4F"/>
    <w:rsid w:val="00641CAE"/>
    <w:rsid w:val="006C7C6A"/>
    <w:rsid w:val="006D7C8B"/>
    <w:rsid w:val="006F1E5A"/>
    <w:rsid w:val="00706E0D"/>
    <w:rsid w:val="007101DA"/>
    <w:rsid w:val="007269F2"/>
    <w:rsid w:val="00733CCF"/>
    <w:rsid w:val="00750BF5"/>
    <w:rsid w:val="0075703B"/>
    <w:rsid w:val="00761BCF"/>
    <w:rsid w:val="00765A97"/>
    <w:rsid w:val="007761ED"/>
    <w:rsid w:val="00782D44"/>
    <w:rsid w:val="00791EE0"/>
    <w:rsid w:val="007B7288"/>
    <w:rsid w:val="007D1A63"/>
    <w:rsid w:val="007E1279"/>
    <w:rsid w:val="0080042B"/>
    <w:rsid w:val="00804427"/>
    <w:rsid w:val="00815198"/>
    <w:rsid w:val="00815365"/>
    <w:rsid w:val="0081639F"/>
    <w:rsid w:val="00822874"/>
    <w:rsid w:val="008332CB"/>
    <w:rsid w:val="00834915"/>
    <w:rsid w:val="0084602C"/>
    <w:rsid w:val="00865000"/>
    <w:rsid w:val="00880ABD"/>
    <w:rsid w:val="008B5013"/>
    <w:rsid w:val="008F5DEA"/>
    <w:rsid w:val="00905887"/>
    <w:rsid w:val="00911F7F"/>
    <w:rsid w:val="00912EDA"/>
    <w:rsid w:val="0092334A"/>
    <w:rsid w:val="0096596A"/>
    <w:rsid w:val="009734FE"/>
    <w:rsid w:val="00986650"/>
    <w:rsid w:val="009B67DE"/>
    <w:rsid w:val="009B7C6D"/>
    <w:rsid w:val="00A069E2"/>
    <w:rsid w:val="00A072D5"/>
    <w:rsid w:val="00A113E7"/>
    <w:rsid w:val="00A34027"/>
    <w:rsid w:val="00A46938"/>
    <w:rsid w:val="00A604E9"/>
    <w:rsid w:val="00A64D25"/>
    <w:rsid w:val="00A71B7B"/>
    <w:rsid w:val="00A776FD"/>
    <w:rsid w:val="00A910B2"/>
    <w:rsid w:val="00A968FE"/>
    <w:rsid w:val="00AA3AD6"/>
    <w:rsid w:val="00AB6200"/>
    <w:rsid w:val="00AD26B9"/>
    <w:rsid w:val="00AE1C78"/>
    <w:rsid w:val="00AF3264"/>
    <w:rsid w:val="00AF5B6E"/>
    <w:rsid w:val="00B77A47"/>
    <w:rsid w:val="00B86724"/>
    <w:rsid w:val="00B96289"/>
    <w:rsid w:val="00BD0F34"/>
    <w:rsid w:val="00BD1A7A"/>
    <w:rsid w:val="00C1612B"/>
    <w:rsid w:val="00C16E8D"/>
    <w:rsid w:val="00C17F4D"/>
    <w:rsid w:val="00C2617A"/>
    <w:rsid w:val="00C33663"/>
    <w:rsid w:val="00C365BA"/>
    <w:rsid w:val="00C428DA"/>
    <w:rsid w:val="00C608D0"/>
    <w:rsid w:val="00C86FAA"/>
    <w:rsid w:val="00C92E8A"/>
    <w:rsid w:val="00C96F69"/>
    <w:rsid w:val="00CA2804"/>
    <w:rsid w:val="00CB28F1"/>
    <w:rsid w:val="00CC7791"/>
    <w:rsid w:val="00CD4B15"/>
    <w:rsid w:val="00D17F7F"/>
    <w:rsid w:val="00D20C74"/>
    <w:rsid w:val="00D66241"/>
    <w:rsid w:val="00D6717D"/>
    <w:rsid w:val="00D7136C"/>
    <w:rsid w:val="00D71544"/>
    <w:rsid w:val="00D73C82"/>
    <w:rsid w:val="00D86F35"/>
    <w:rsid w:val="00D968FA"/>
    <w:rsid w:val="00DA616A"/>
    <w:rsid w:val="00DD1D86"/>
    <w:rsid w:val="00E13353"/>
    <w:rsid w:val="00E205C4"/>
    <w:rsid w:val="00E3301E"/>
    <w:rsid w:val="00E35B59"/>
    <w:rsid w:val="00E45297"/>
    <w:rsid w:val="00E479DE"/>
    <w:rsid w:val="00E47D90"/>
    <w:rsid w:val="00E51E5B"/>
    <w:rsid w:val="00E663C2"/>
    <w:rsid w:val="00E86C3C"/>
    <w:rsid w:val="00EA6448"/>
    <w:rsid w:val="00EC0FEF"/>
    <w:rsid w:val="00EC4BB0"/>
    <w:rsid w:val="00EE1D1D"/>
    <w:rsid w:val="00EF6BA8"/>
    <w:rsid w:val="00F2360A"/>
    <w:rsid w:val="00F833F4"/>
    <w:rsid w:val="00F90FAC"/>
    <w:rsid w:val="00F92E7B"/>
    <w:rsid w:val="00F94E21"/>
    <w:rsid w:val="00FA19A5"/>
    <w:rsid w:val="00FE4613"/>
    <w:rsid w:val="00FE6046"/>
    <w:rsid w:val="00FF5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styleId="Refdecomentrio">
    <w:name w:val="annotation reference"/>
    <w:basedOn w:val="Fontepargpadro"/>
    <w:uiPriority w:val="99"/>
    <w:semiHidden/>
    <w:unhideWhenUsed/>
    <w:rsid w:val="00E47D90"/>
    <w:rPr>
      <w:sz w:val="16"/>
      <w:szCs w:val="16"/>
    </w:rPr>
  </w:style>
  <w:style w:type="paragraph" w:styleId="Textodecomentrio">
    <w:name w:val="annotation text"/>
    <w:basedOn w:val="Normal"/>
    <w:link w:val="TextodecomentrioChar"/>
    <w:uiPriority w:val="99"/>
    <w:semiHidden/>
    <w:unhideWhenUsed/>
    <w:rsid w:val="00E47D90"/>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E47D90"/>
    <w:rPr>
      <w:rFonts w:asciiTheme="minorHAnsi" w:eastAsiaTheme="minorHAnsi" w:hAnsiTheme="minorHAnsi" w:cstheme="minorBidi"/>
      <w:lang w:eastAsia="en-US"/>
    </w:rPr>
  </w:style>
  <w:style w:type="paragraph" w:customStyle="1" w:styleId="Pa10">
    <w:name w:val="Pa10"/>
    <w:basedOn w:val="Normal"/>
    <w:next w:val="Normal"/>
    <w:uiPriority w:val="99"/>
    <w:rsid w:val="002A75C6"/>
    <w:pPr>
      <w:autoSpaceDE w:val="0"/>
      <w:autoSpaceDN w:val="0"/>
      <w:adjustRightInd w:val="0"/>
      <w:spacing w:after="0" w:line="201" w:lineRule="atLeast"/>
    </w:pPr>
    <w:rPr>
      <w:rFonts w:eastAsiaTheme="minorHAnsi"/>
      <w:szCs w:val="24"/>
    </w:rPr>
  </w:style>
  <w:style w:type="table" w:styleId="Tabelacomgrade">
    <w:name w:val="Table Grid"/>
    <w:basedOn w:val="Tabelanormal"/>
    <w:uiPriority w:val="59"/>
    <w:rsid w:val="00F833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239FF"/>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styleId="Refdecomentrio">
    <w:name w:val="annotation reference"/>
    <w:basedOn w:val="Fontepargpadro"/>
    <w:uiPriority w:val="99"/>
    <w:semiHidden/>
    <w:unhideWhenUsed/>
    <w:rsid w:val="00E47D90"/>
    <w:rPr>
      <w:sz w:val="16"/>
      <w:szCs w:val="16"/>
    </w:rPr>
  </w:style>
  <w:style w:type="paragraph" w:styleId="Textodecomentrio">
    <w:name w:val="annotation text"/>
    <w:basedOn w:val="Normal"/>
    <w:link w:val="TextodecomentrioChar"/>
    <w:uiPriority w:val="99"/>
    <w:semiHidden/>
    <w:unhideWhenUsed/>
    <w:rsid w:val="00E47D90"/>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E47D90"/>
    <w:rPr>
      <w:rFonts w:asciiTheme="minorHAnsi" w:eastAsiaTheme="minorHAnsi" w:hAnsiTheme="minorHAnsi" w:cstheme="minorBidi"/>
      <w:lang w:eastAsia="en-US"/>
    </w:rPr>
  </w:style>
  <w:style w:type="paragraph" w:customStyle="1" w:styleId="Pa10">
    <w:name w:val="Pa10"/>
    <w:basedOn w:val="Normal"/>
    <w:next w:val="Normal"/>
    <w:uiPriority w:val="99"/>
    <w:rsid w:val="002A75C6"/>
    <w:pPr>
      <w:autoSpaceDE w:val="0"/>
      <w:autoSpaceDN w:val="0"/>
      <w:adjustRightInd w:val="0"/>
      <w:spacing w:after="0" w:line="201" w:lineRule="atLeast"/>
    </w:pPr>
    <w:rPr>
      <w:rFonts w:eastAsiaTheme="minorHAnsi"/>
      <w:szCs w:val="24"/>
    </w:rPr>
  </w:style>
  <w:style w:type="table" w:styleId="Tabelacomgrade">
    <w:name w:val="Table Grid"/>
    <w:basedOn w:val="Tabelanormal"/>
    <w:uiPriority w:val="59"/>
    <w:rsid w:val="00F833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239F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0745">
      <w:bodyDiv w:val="1"/>
      <w:marLeft w:val="0"/>
      <w:marRight w:val="0"/>
      <w:marTop w:val="0"/>
      <w:marBottom w:val="0"/>
      <w:divBdr>
        <w:top w:val="none" w:sz="0" w:space="0" w:color="auto"/>
        <w:left w:val="none" w:sz="0" w:space="0" w:color="auto"/>
        <w:bottom w:val="none" w:sz="0" w:space="0" w:color="auto"/>
        <w:right w:val="none" w:sz="0" w:space="0" w:color="auto"/>
      </w:divBdr>
    </w:div>
    <w:div w:id="1752701609">
      <w:bodyDiv w:val="1"/>
      <w:marLeft w:val="0"/>
      <w:marRight w:val="0"/>
      <w:marTop w:val="0"/>
      <w:marBottom w:val="0"/>
      <w:divBdr>
        <w:top w:val="none" w:sz="0" w:space="0" w:color="auto"/>
        <w:left w:val="none" w:sz="0" w:space="0" w:color="auto"/>
        <w:bottom w:val="none" w:sz="0" w:space="0" w:color="auto"/>
        <w:right w:val="none" w:sz="0" w:space="0" w:color="auto"/>
      </w:divBdr>
      <w:divsChild>
        <w:div w:id="291405253">
          <w:marLeft w:val="0"/>
          <w:marRight w:val="0"/>
          <w:marTop w:val="0"/>
          <w:marBottom w:val="0"/>
          <w:divBdr>
            <w:top w:val="none" w:sz="0" w:space="0" w:color="auto"/>
            <w:left w:val="none" w:sz="0" w:space="0" w:color="auto"/>
            <w:bottom w:val="none" w:sz="0" w:space="0" w:color="auto"/>
            <w:right w:val="none" w:sz="0" w:space="0" w:color="auto"/>
          </w:divBdr>
        </w:div>
        <w:div w:id="549148464">
          <w:marLeft w:val="0"/>
          <w:marRight w:val="0"/>
          <w:marTop w:val="0"/>
          <w:marBottom w:val="0"/>
          <w:divBdr>
            <w:top w:val="none" w:sz="0" w:space="0" w:color="auto"/>
            <w:left w:val="none" w:sz="0" w:space="0" w:color="auto"/>
            <w:bottom w:val="none" w:sz="0" w:space="0" w:color="auto"/>
            <w:right w:val="none" w:sz="0" w:space="0" w:color="auto"/>
          </w:divBdr>
        </w:div>
        <w:div w:id="1752460291">
          <w:marLeft w:val="0"/>
          <w:marRight w:val="0"/>
          <w:marTop w:val="0"/>
          <w:marBottom w:val="0"/>
          <w:divBdr>
            <w:top w:val="none" w:sz="0" w:space="0" w:color="auto"/>
            <w:left w:val="none" w:sz="0" w:space="0" w:color="auto"/>
            <w:bottom w:val="none" w:sz="0" w:space="0" w:color="auto"/>
            <w:right w:val="none" w:sz="0" w:space="0" w:color="auto"/>
          </w:divBdr>
        </w:div>
        <w:div w:id="135353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2124</Words>
  <Characters>11470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13567</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Probioticos</cp:lastModifiedBy>
  <cp:revision>16</cp:revision>
  <dcterms:created xsi:type="dcterms:W3CDTF">2017-08-30T08:17:00Z</dcterms:created>
  <dcterms:modified xsi:type="dcterms:W3CDTF">2017-08-31T14:45:00Z</dcterms:modified>
</cp:coreProperties>
</file>